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51504E">
            <w:pPr>
              <w:spacing w:before="360"/>
              <w:rPr>
                <w:szCs w:val="24"/>
              </w:rPr>
            </w:pPr>
            <w:bookmarkStart w:id="0" w:name="dc06"/>
            <w:bookmarkStart w:id="1" w:name="dbluepink" w:colFirst="0" w:colLast="0"/>
            <w:bookmarkEnd w:id="0"/>
            <w:r w:rsidRPr="00093EEB">
              <w:rPr>
                <w:b/>
                <w:bCs/>
                <w:sz w:val="30"/>
                <w:szCs w:val="30"/>
              </w:rPr>
              <w:t>Consejo 201</w:t>
            </w:r>
            <w:r w:rsidR="0051504E">
              <w:rPr>
                <w:b/>
                <w:bCs/>
                <w:sz w:val="30"/>
                <w:szCs w:val="30"/>
              </w:rPr>
              <w:t>9</w:t>
            </w:r>
            <w:r w:rsidRPr="00093EEB">
              <w:rPr>
                <w:b/>
                <w:bCs/>
                <w:sz w:val="26"/>
                <w:szCs w:val="26"/>
              </w:rPr>
              <w:br/>
            </w:r>
            <w:r w:rsidRPr="00093EEB">
              <w:rPr>
                <w:b/>
                <w:bCs/>
                <w:szCs w:val="24"/>
              </w:rPr>
              <w:t xml:space="preserve">Ginebra, </w:t>
            </w:r>
            <w:r w:rsidR="0051504E">
              <w:rPr>
                <w:b/>
                <w:bCs/>
                <w:szCs w:val="24"/>
              </w:rPr>
              <w:t>10-20 de junio de 2019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05095F">
            <w:pPr>
              <w:spacing w:before="0"/>
              <w:rPr>
                <w:b/>
                <w:bCs/>
                <w:szCs w:val="24"/>
              </w:rPr>
            </w:pPr>
            <w:r>
              <w:rPr>
                <w:b/>
                <w:bCs/>
                <w:szCs w:val="24"/>
              </w:rPr>
              <w:t>Documento C1</w:t>
            </w:r>
            <w:r w:rsidR="0051504E">
              <w:rPr>
                <w:b/>
                <w:bCs/>
                <w:szCs w:val="24"/>
              </w:rPr>
              <w:t>9</w:t>
            </w:r>
            <w:r>
              <w:rPr>
                <w:b/>
                <w:bCs/>
                <w:szCs w:val="24"/>
              </w:rPr>
              <w:t>/</w:t>
            </w:r>
            <w:r w:rsidR="0005095F">
              <w:rPr>
                <w:b/>
                <w:bCs/>
                <w:szCs w:val="24"/>
              </w:rPr>
              <w:t>146</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A74176" w:rsidP="00A74176">
            <w:pPr>
              <w:spacing w:before="0"/>
              <w:rPr>
                <w:b/>
                <w:bCs/>
                <w:szCs w:val="24"/>
              </w:rPr>
            </w:pPr>
            <w:r>
              <w:rPr>
                <w:b/>
                <w:bCs/>
                <w:szCs w:val="24"/>
              </w:rPr>
              <w:t xml:space="preserve">12 de agosto </w:t>
            </w:r>
            <w:r w:rsidR="00093EEB">
              <w:rPr>
                <w:b/>
                <w:bCs/>
                <w:szCs w:val="24"/>
              </w:rPr>
              <w:t>de 201</w:t>
            </w:r>
            <w:r w:rsidR="0051504E">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583D8B">
            <w:pPr>
              <w:pStyle w:val="Source"/>
            </w:pPr>
            <w:bookmarkStart w:id="7" w:name="dsource" w:colFirst="0" w:colLast="0"/>
            <w:bookmarkEnd w:id="1"/>
            <w:bookmarkEnd w:id="6"/>
            <w:r w:rsidRPr="00983D54">
              <w:t>Nota del Secretario General</w:t>
            </w:r>
          </w:p>
        </w:tc>
      </w:tr>
      <w:tr w:rsidR="00093EEB" w:rsidRPr="000B0D00">
        <w:trPr>
          <w:cantSplit/>
        </w:trPr>
        <w:tc>
          <w:tcPr>
            <w:tcW w:w="10173" w:type="dxa"/>
            <w:gridSpan w:val="2"/>
          </w:tcPr>
          <w:p w:rsidR="00093EEB" w:rsidRPr="000B0D00" w:rsidRDefault="00583D8B">
            <w:pPr>
              <w:pStyle w:val="Title1"/>
            </w:pPr>
            <w:bookmarkStart w:id="8" w:name="dtitle1" w:colFirst="0" w:colLast="0"/>
            <w:bookmarkEnd w:id="7"/>
            <w:r w:rsidRPr="00983D54">
              <w:t>LISTA FINAL DE DOCUMENTOS</w:t>
            </w:r>
          </w:p>
        </w:tc>
      </w:tr>
      <w:bookmarkEnd w:id="8"/>
    </w:tbl>
    <w:p w:rsidR="00093EEB" w:rsidRPr="000B0D00" w:rsidRDefault="00093EEB"/>
    <w:p w:rsidR="00583D8B" w:rsidRPr="003615A7" w:rsidRDefault="00583D8B" w:rsidP="00583D8B">
      <w:pPr>
        <w:spacing w:before="600"/>
      </w:pPr>
    </w:p>
    <w:tbl>
      <w:tblPr>
        <w:tblW w:w="988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21"/>
        <w:gridCol w:w="1468"/>
      </w:tblGrid>
      <w:tr w:rsidR="00583D8B" w:rsidRPr="003615A7" w:rsidTr="00F62D87">
        <w:tc>
          <w:tcPr>
            <w:tcW w:w="8421" w:type="dxa"/>
            <w:tcBorders>
              <w:top w:val="nil"/>
              <w:left w:val="nil"/>
              <w:bottom w:val="single" w:sz="8" w:space="0" w:color="auto"/>
              <w:right w:val="nil"/>
            </w:tcBorders>
          </w:tcPr>
          <w:p w:rsidR="00583D8B" w:rsidRPr="003615A7" w:rsidRDefault="00583D8B" w:rsidP="00F62D87">
            <w:pPr>
              <w:pStyle w:val="ListParagraph"/>
              <w:numPr>
                <w:ilvl w:val="0"/>
                <w:numId w:val="2"/>
              </w:numPr>
              <w:ind w:hanging="696"/>
              <w:rPr>
                <w:b/>
                <w:bCs/>
                <w:sz w:val="28"/>
                <w:szCs w:val="28"/>
              </w:rPr>
            </w:pPr>
            <w:r w:rsidRPr="003615A7">
              <w:rPr>
                <w:b/>
                <w:bCs/>
                <w:sz w:val="28"/>
                <w:szCs w:val="28"/>
              </w:rPr>
              <w:t>Documentos básicos del Consejo</w:t>
            </w:r>
          </w:p>
        </w:tc>
        <w:tc>
          <w:tcPr>
            <w:tcW w:w="1468" w:type="dxa"/>
            <w:tcBorders>
              <w:top w:val="nil"/>
              <w:left w:val="nil"/>
              <w:bottom w:val="single" w:sz="8" w:space="0" w:color="auto"/>
              <w:right w:val="nil"/>
            </w:tcBorders>
          </w:tcPr>
          <w:p w:rsidR="00583D8B" w:rsidRPr="003615A7" w:rsidRDefault="00583D8B" w:rsidP="00F62D87">
            <w:pPr>
              <w:rPr>
                <w:sz w:val="22"/>
                <w:szCs w:val="22"/>
              </w:rPr>
            </w:pPr>
          </w:p>
        </w:tc>
      </w:tr>
      <w:tr w:rsidR="00642C84" w:rsidRPr="003615A7" w:rsidTr="00F62D87">
        <w:tc>
          <w:tcPr>
            <w:tcW w:w="8421" w:type="dxa"/>
            <w:tcBorders>
              <w:top w:val="single" w:sz="8" w:space="0" w:color="auto"/>
              <w:bottom w:val="nil"/>
            </w:tcBorders>
          </w:tcPr>
          <w:p w:rsidR="00642C84" w:rsidRPr="00983D54" w:rsidRDefault="00642C84" w:rsidP="00642C84">
            <w:pPr>
              <w:spacing w:before="60" w:after="60"/>
              <w:rPr>
                <w:sz w:val="22"/>
                <w:szCs w:val="22"/>
              </w:rPr>
            </w:pPr>
            <w:r w:rsidRPr="00983D54">
              <w:rPr>
                <w:sz w:val="22"/>
                <w:szCs w:val="22"/>
              </w:rPr>
              <w:t>Ord</w:t>
            </w:r>
            <w:r w:rsidR="00F62D87">
              <w:rPr>
                <w:sz w:val="22"/>
                <w:szCs w:val="22"/>
              </w:rPr>
              <w:t>en del día de la reunión de 2019</w:t>
            </w:r>
            <w:r w:rsidRPr="00983D54">
              <w:rPr>
                <w:sz w:val="22"/>
                <w:szCs w:val="22"/>
              </w:rPr>
              <w:t xml:space="preserve"> del Consejo</w:t>
            </w:r>
          </w:p>
        </w:tc>
        <w:tc>
          <w:tcPr>
            <w:tcW w:w="1468" w:type="dxa"/>
            <w:tcBorders>
              <w:top w:val="single" w:sz="8" w:space="0" w:color="auto"/>
              <w:bottom w:val="nil"/>
            </w:tcBorders>
          </w:tcPr>
          <w:p w:rsidR="00642C84" w:rsidRPr="00820404" w:rsidRDefault="0005536A" w:rsidP="00642C84">
            <w:pPr>
              <w:spacing w:before="60" w:after="60"/>
              <w:jc w:val="center"/>
              <w:rPr>
                <w:rFonts w:asciiTheme="minorHAnsi" w:hAnsiTheme="minorHAnsi" w:cstheme="minorHAnsi"/>
                <w:spacing w:val="-4"/>
                <w:sz w:val="22"/>
                <w:szCs w:val="22"/>
              </w:rPr>
            </w:pPr>
            <w:hyperlink r:id="rId8" w:history="1">
              <w:r w:rsidR="00642C84" w:rsidRPr="008B18D2">
                <w:rPr>
                  <w:rStyle w:val="Hyperlink"/>
                  <w:rFonts w:asciiTheme="minorHAnsi" w:hAnsiTheme="minorHAnsi" w:cstheme="minorHAnsi"/>
                  <w:spacing w:val="-4"/>
                  <w:sz w:val="22"/>
                  <w:szCs w:val="22"/>
                </w:rPr>
                <w:t>C19/1</w:t>
              </w:r>
            </w:hyperlink>
          </w:p>
        </w:tc>
      </w:tr>
      <w:tr w:rsidR="00642C84" w:rsidRPr="003615A7" w:rsidTr="00F62D87">
        <w:tc>
          <w:tcPr>
            <w:tcW w:w="8421" w:type="dxa"/>
            <w:tcBorders>
              <w:top w:val="nil"/>
              <w:bottom w:val="nil"/>
            </w:tcBorders>
          </w:tcPr>
          <w:p w:rsidR="00642C84" w:rsidRPr="00983D54" w:rsidRDefault="00642C84" w:rsidP="00642C84">
            <w:pPr>
              <w:spacing w:before="60" w:after="60"/>
              <w:rPr>
                <w:sz w:val="22"/>
                <w:szCs w:val="22"/>
              </w:rPr>
            </w:pPr>
            <w:r w:rsidRPr="00D43AB3">
              <w:rPr>
                <w:sz w:val="22"/>
                <w:szCs w:val="22"/>
              </w:rPr>
              <w:t>Presidentes y Vicepresidentes del Consejo</w:t>
            </w:r>
          </w:p>
        </w:tc>
        <w:tc>
          <w:tcPr>
            <w:tcW w:w="1468" w:type="dxa"/>
            <w:tcBorders>
              <w:top w:val="nil"/>
              <w:bottom w:val="nil"/>
            </w:tcBorders>
          </w:tcPr>
          <w:p w:rsidR="00642C84" w:rsidRPr="00820404" w:rsidRDefault="0005536A" w:rsidP="00642C84">
            <w:pPr>
              <w:spacing w:before="60" w:after="60"/>
              <w:jc w:val="center"/>
              <w:rPr>
                <w:rFonts w:asciiTheme="minorHAnsi" w:hAnsiTheme="minorHAnsi" w:cstheme="minorHAnsi"/>
                <w:sz w:val="22"/>
                <w:szCs w:val="22"/>
              </w:rPr>
            </w:pPr>
            <w:hyperlink r:id="rId9" w:history="1">
              <w:r w:rsidR="00642C84" w:rsidRPr="00E14B8B">
                <w:rPr>
                  <w:rStyle w:val="Hyperlink"/>
                  <w:rFonts w:asciiTheme="minorHAnsi" w:hAnsiTheme="minorHAnsi" w:cstheme="minorHAnsi"/>
                  <w:sz w:val="22"/>
                  <w:szCs w:val="22"/>
                </w:rPr>
                <w:t>C19/110</w:t>
              </w:r>
            </w:hyperlink>
          </w:p>
        </w:tc>
      </w:tr>
      <w:tr w:rsidR="00642C84" w:rsidRPr="003615A7" w:rsidTr="00F62D87">
        <w:tc>
          <w:tcPr>
            <w:tcW w:w="8421" w:type="dxa"/>
            <w:tcBorders>
              <w:top w:val="nil"/>
              <w:bottom w:val="nil"/>
            </w:tcBorders>
          </w:tcPr>
          <w:p w:rsidR="00642C84" w:rsidRPr="00983D54" w:rsidRDefault="00642C84" w:rsidP="00642C84">
            <w:pPr>
              <w:spacing w:before="60" w:after="60"/>
              <w:rPr>
                <w:sz w:val="22"/>
                <w:szCs w:val="22"/>
              </w:rPr>
            </w:pPr>
            <w:r w:rsidRPr="00D43AB3">
              <w:rPr>
                <w:sz w:val="22"/>
                <w:szCs w:val="22"/>
              </w:rPr>
              <w:t>Secretaría del Consejo</w:t>
            </w:r>
          </w:p>
        </w:tc>
        <w:tc>
          <w:tcPr>
            <w:tcW w:w="1468" w:type="dxa"/>
            <w:tcBorders>
              <w:top w:val="nil"/>
              <w:bottom w:val="nil"/>
            </w:tcBorders>
          </w:tcPr>
          <w:p w:rsidR="00642C84" w:rsidRPr="00820404" w:rsidRDefault="0005536A" w:rsidP="00642C84">
            <w:pPr>
              <w:spacing w:before="60" w:after="60"/>
              <w:jc w:val="center"/>
              <w:rPr>
                <w:rFonts w:asciiTheme="minorHAnsi" w:hAnsiTheme="minorHAnsi" w:cstheme="minorHAnsi"/>
                <w:sz w:val="22"/>
                <w:szCs w:val="22"/>
              </w:rPr>
            </w:pPr>
            <w:hyperlink r:id="rId10" w:history="1">
              <w:r w:rsidR="00642C84" w:rsidRPr="00E14B8B">
                <w:rPr>
                  <w:rStyle w:val="Hyperlink"/>
                  <w:rFonts w:asciiTheme="minorHAnsi" w:hAnsiTheme="minorHAnsi" w:cstheme="minorHAnsi"/>
                  <w:sz w:val="22"/>
                  <w:szCs w:val="22"/>
                </w:rPr>
                <w:t>C19/109</w:t>
              </w:r>
            </w:hyperlink>
          </w:p>
        </w:tc>
      </w:tr>
      <w:tr w:rsidR="00642C84" w:rsidRPr="003615A7" w:rsidTr="00F62D87">
        <w:tc>
          <w:tcPr>
            <w:tcW w:w="8421" w:type="dxa"/>
            <w:tcBorders>
              <w:top w:val="nil"/>
            </w:tcBorders>
          </w:tcPr>
          <w:p w:rsidR="00642C84" w:rsidRPr="00983D54" w:rsidRDefault="00642C84" w:rsidP="00642C84">
            <w:pPr>
              <w:spacing w:before="60" w:after="60"/>
              <w:rPr>
                <w:sz w:val="22"/>
                <w:szCs w:val="22"/>
              </w:rPr>
            </w:pPr>
            <w:r w:rsidRPr="00983D54">
              <w:rPr>
                <w:sz w:val="22"/>
                <w:szCs w:val="22"/>
              </w:rPr>
              <w:t>Lista de Resoluciones y Acuerdos</w:t>
            </w:r>
          </w:p>
        </w:tc>
        <w:tc>
          <w:tcPr>
            <w:tcW w:w="1468" w:type="dxa"/>
            <w:tcBorders>
              <w:top w:val="nil"/>
            </w:tcBorders>
          </w:tcPr>
          <w:p w:rsidR="00642C84" w:rsidRPr="00AB0CA8" w:rsidRDefault="0005536A" w:rsidP="00642C84">
            <w:pPr>
              <w:spacing w:before="60" w:after="60"/>
              <w:jc w:val="center"/>
              <w:rPr>
                <w:rFonts w:asciiTheme="minorHAnsi" w:hAnsiTheme="minorHAnsi" w:cstheme="minorHAnsi"/>
                <w:sz w:val="22"/>
                <w:szCs w:val="22"/>
                <w:highlight w:val="yellow"/>
              </w:rPr>
            </w:pPr>
            <w:hyperlink r:id="rId11" w:history="1">
              <w:r w:rsidR="000D3375" w:rsidRPr="005B4E39">
                <w:rPr>
                  <w:rStyle w:val="Hyperlink"/>
                  <w:rFonts w:asciiTheme="minorHAnsi" w:hAnsiTheme="minorHAnsi" w:cstheme="minorHAnsi"/>
                  <w:sz w:val="22"/>
                  <w:szCs w:val="22"/>
                </w:rPr>
                <w:t>C19/144</w:t>
              </w:r>
            </w:hyperlink>
          </w:p>
        </w:tc>
      </w:tr>
      <w:tr w:rsidR="00642C84" w:rsidRPr="003615A7" w:rsidTr="00F62D87">
        <w:tc>
          <w:tcPr>
            <w:tcW w:w="8421" w:type="dxa"/>
          </w:tcPr>
          <w:p w:rsidR="00642C84" w:rsidRPr="00983D54" w:rsidRDefault="00642C84" w:rsidP="00642C84">
            <w:pPr>
              <w:spacing w:before="60" w:after="60"/>
              <w:rPr>
                <w:sz w:val="22"/>
                <w:szCs w:val="22"/>
              </w:rPr>
            </w:pPr>
            <w:r w:rsidRPr="00983D54">
              <w:rPr>
                <w:sz w:val="22"/>
                <w:szCs w:val="22"/>
              </w:rPr>
              <w:t>Lista final de participantes</w:t>
            </w:r>
          </w:p>
        </w:tc>
        <w:tc>
          <w:tcPr>
            <w:tcW w:w="1468" w:type="dxa"/>
          </w:tcPr>
          <w:p w:rsidR="00642C84" w:rsidRPr="00AB0CA8" w:rsidRDefault="0005536A" w:rsidP="00642C84">
            <w:pPr>
              <w:spacing w:before="60" w:after="60"/>
              <w:jc w:val="center"/>
              <w:rPr>
                <w:rFonts w:asciiTheme="minorHAnsi" w:hAnsiTheme="minorHAnsi" w:cstheme="minorHAnsi"/>
                <w:sz w:val="22"/>
                <w:szCs w:val="22"/>
                <w:highlight w:val="yellow"/>
              </w:rPr>
            </w:pPr>
            <w:hyperlink r:id="rId12" w:history="1">
              <w:r w:rsidR="000D3375" w:rsidRPr="005B4E39">
                <w:rPr>
                  <w:rStyle w:val="Hyperlink"/>
                  <w:rFonts w:asciiTheme="minorHAnsi" w:hAnsiTheme="minorHAnsi" w:cstheme="minorHAnsi"/>
                  <w:sz w:val="22"/>
                  <w:szCs w:val="22"/>
                </w:rPr>
                <w:t>C19/145</w:t>
              </w:r>
            </w:hyperlink>
          </w:p>
        </w:tc>
      </w:tr>
      <w:tr w:rsidR="00642C84" w:rsidRPr="003615A7" w:rsidTr="00F62D87">
        <w:tc>
          <w:tcPr>
            <w:tcW w:w="8421" w:type="dxa"/>
          </w:tcPr>
          <w:p w:rsidR="00642C84" w:rsidRPr="00983D54" w:rsidRDefault="00642C84" w:rsidP="00642C84">
            <w:pPr>
              <w:spacing w:before="60" w:after="60"/>
              <w:rPr>
                <w:sz w:val="22"/>
                <w:szCs w:val="22"/>
              </w:rPr>
            </w:pPr>
            <w:r w:rsidRPr="00983D54">
              <w:rPr>
                <w:sz w:val="22"/>
                <w:szCs w:val="22"/>
              </w:rPr>
              <w:t>Informe de la Comisión Permanente sobre Administración y Gestión</w:t>
            </w:r>
          </w:p>
        </w:tc>
        <w:tc>
          <w:tcPr>
            <w:tcW w:w="1468" w:type="dxa"/>
          </w:tcPr>
          <w:p w:rsidR="00642C84" w:rsidRPr="00820404" w:rsidRDefault="0005536A" w:rsidP="00642C84">
            <w:pPr>
              <w:spacing w:before="60" w:after="60"/>
              <w:jc w:val="center"/>
              <w:rPr>
                <w:rFonts w:asciiTheme="minorHAnsi" w:hAnsiTheme="minorHAnsi" w:cstheme="minorHAnsi"/>
                <w:sz w:val="22"/>
                <w:szCs w:val="22"/>
              </w:rPr>
            </w:pPr>
            <w:hyperlink r:id="rId13" w:history="1">
              <w:r w:rsidR="00642C84" w:rsidRPr="00E14B8B">
                <w:rPr>
                  <w:rStyle w:val="Hyperlink"/>
                  <w:rFonts w:asciiTheme="minorHAnsi" w:hAnsiTheme="minorHAnsi" w:cstheme="minorHAnsi"/>
                  <w:sz w:val="22"/>
                  <w:szCs w:val="22"/>
                </w:rPr>
                <w:t>C19/107</w:t>
              </w:r>
            </w:hyperlink>
          </w:p>
        </w:tc>
      </w:tr>
    </w:tbl>
    <w:p w:rsidR="00583D8B" w:rsidRPr="003615A7" w:rsidRDefault="00583D8B" w:rsidP="00583D8B"/>
    <w:tbl>
      <w:tblPr>
        <w:tblW w:w="9888" w:type="dxa"/>
        <w:tblLayout w:type="fixed"/>
        <w:tblCellMar>
          <w:left w:w="107" w:type="dxa"/>
          <w:right w:w="28" w:type="dxa"/>
        </w:tblCellMar>
        <w:tblLook w:val="0000" w:firstRow="0" w:lastRow="0" w:firstColumn="0" w:lastColumn="0" w:noHBand="0" w:noVBand="0"/>
      </w:tblPr>
      <w:tblGrid>
        <w:gridCol w:w="8471"/>
        <w:gridCol w:w="1417"/>
      </w:tblGrid>
      <w:tr w:rsidR="00583D8B" w:rsidRPr="003615A7" w:rsidTr="00F62D87">
        <w:trPr>
          <w:cantSplit/>
          <w:trHeight w:val="851"/>
        </w:trPr>
        <w:tc>
          <w:tcPr>
            <w:tcW w:w="9888" w:type="dxa"/>
            <w:gridSpan w:val="2"/>
            <w:tcBorders>
              <w:bottom w:val="single" w:sz="8" w:space="0" w:color="auto"/>
            </w:tcBorders>
            <w:vAlign w:val="bottom"/>
          </w:tcPr>
          <w:p w:rsidR="00583D8B" w:rsidRPr="003615A7" w:rsidRDefault="00583D8B" w:rsidP="00F62D87">
            <w:pPr>
              <w:pStyle w:val="ListParagraph"/>
              <w:numPr>
                <w:ilvl w:val="0"/>
                <w:numId w:val="2"/>
              </w:numPr>
              <w:ind w:hanging="720"/>
              <w:rPr>
                <w:b/>
                <w:bCs/>
                <w:sz w:val="28"/>
                <w:szCs w:val="28"/>
              </w:rPr>
            </w:pPr>
            <w:bookmarkStart w:id="9" w:name="dstart"/>
            <w:bookmarkStart w:id="10" w:name="dbreak"/>
            <w:bookmarkEnd w:id="9"/>
            <w:bookmarkEnd w:id="10"/>
            <w:r w:rsidRPr="003615A7">
              <w:rPr>
                <w:b/>
                <w:bCs/>
                <w:sz w:val="28"/>
                <w:szCs w:val="28"/>
              </w:rPr>
              <w:t>Resúmenes de los debates de las Sesiones Plenarias</w:t>
            </w:r>
          </w:p>
        </w:tc>
      </w:tr>
      <w:tr w:rsidR="00642C84" w:rsidRPr="003615A7" w:rsidTr="00F62D87">
        <w:trPr>
          <w:cantSplit/>
        </w:trPr>
        <w:tc>
          <w:tcPr>
            <w:tcW w:w="8471" w:type="dxa"/>
            <w:tcBorders>
              <w:top w:val="single" w:sz="8" w:space="0" w:color="auto"/>
              <w:left w:val="single" w:sz="8" w:space="0" w:color="auto"/>
            </w:tcBorders>
          </w:tcPr>
          <w:p w:rsidR="00642C84" w:rsidRPr="00983D54" w:rsidRDefault="00642C84" w:rsidP="00642C84">
            <w:pPr>
              <w:tabs>
                <w:tab w:val="clear" w:pos="567"/>
                <w:tab w:val="clear" w:pos="1134"/>
                <w:tab w:val="clear" w:pos="1701"/>
                <w:tab w:val="clear" w:pos="2268"/>
                <w:tab w:val="clear" w:pos="2835"/>
                <w:tab w:val="right" w:leader="dot" w:pos="8115"/>
              </w:tabs>
              <w:spacing w:before="60" w:after="60"/>
              <w:rPr>
                <w:sz w:val="22"/>
                <w:szCs w:val="22"/>
              </w:rPr>
            </w:pPr>
            <w:r w:rsidRPr="00983D54">
              <w:rPr>
                <w:sz w:val="22"/>
                <w:szCs w:val="22"/>
              </w:rPr>
              <w:t>Resumen de los debates de la Sesión Plenaria inaugural</w:t>
            </w:r>
            <w:r w:rsidRPr="00983D54">
              <w:rPr>
                <w:sz w:val="22"/>
                <w:szCs w:val="22"/>
              </w:rPr>
              <w:tab/>
            </w:r>
          </w:p>
        </w:tc>
        <w:tc>
          <w:tcPr>
            <w:tcW w:w="1417" w:type="dxa"/>
            <w:tcBorders>
              <w:top w:val="single" w:sz="8" w:space="0" w:color="auto"/>
              <w:right w:val="single" w:sz="8" w:space="0" w:color="auto"/>
            </w:tcBorders>
          </w:tcPr>
          <w:p w:rsidR="00642C84" w:rsidRPr="00820404" w:rsidRDefault="0005536A" w:rsidP="00642C84">
            <w:pPr>
              <w:spacing w:before="60" w:after="60"/>
              <w:jc w:val="center"/>
              <w:rPr>
                <w:rFonts w:asciiTheme="minorHAnsi" w:hAnsiTheme="minorHAnsi" w:cstheme="minorHAnsi"/>
                <w:sz w:val="22"/>
                <w:szCs w:val="22"/>
              </w:rPr>
            </w:pPr>
            <w:hyperlink r:id="rId14" w:history="1">
              <w:r w:rsidR="00642C84" w:rsidRPr="008B2A1A">
                <w:rPr>
                  <w:rStyle w:val="Hyperlink"/>
                  <w:rFonts w:asciiTheme="minorHAnsi" w:hAnsiTheme="minorHAnsi" w:cstheme="minorHAnsi"/>
                  <w:sz w:val="22"/>
                  <w:szCs w:val="22"/>
                </w:rPr>
                <w:t>C19/111</w:t>
              </w:r>
            </w:hyperlink>
          </w:p>
        </w:tc>
      </w:tr>
      <w:tr w:rsidR="00642C84" w:rsidRPr="003615A7" w:rsidTr="00F62D87">
        <w:trPr>
          <w:cantSplit/>
        </w:trPr>
        <w:tc>
          <w:tcPr>
            <w:tcW w:w="8471" w:type="dxa"/>
            <w:tcBorders>
              <w:left w:val="single" w:sz="8" w:space="0" w:color="auto"/>
            </w:tcBorders>
          </w:tcPr>
          <w:p w:rsidR="00642C84" w:rsidRPr="00983D54" w:rsidRDefault="00642C84" w:rsidP="00642C84">
            <w:pPr>
              <w:tabs>
                <w:tab w:val="clear" w:pos="567"/>
                <w:tab w:val="clear" w:pos="1134"/>
                <w:tab w:val="clear" w:pos="1701"/>
                <w:tab w:val="clear" w:pos="2268"/>
                <w:tab w:val="clear" w:pos="2835"/>
                <w:tab w:val="left" w:leader="dot" w:pos="8114"/>
              </w:tabs>
              <w:spacing w:before="60" w:after="60"/>
              <w:rPr>
                <w:sz w:val="22"/>
                <w:szCs w:val="22"/>
              </w:rPr>
            </w:pPr>
            <w:r w:rsidRPr="00983D54">
              <w:rPr>
                <w:sz w:val="22"/>
                <w:szCs w:val="22"/>
              </w:rPr>
              <w:t xml:space="preserve">Resumen de los debates de la primera Sesión Plenaria </w:t>
            </w:r>
            <w:r w:rsidRPr="00983D54">
              <w:rPr>
                <w:sz w:val="22"/>
                <w:szCs w:val="22"/>
              </w:rPr>
              <w:tab/>
            </w:r>
          </w:p>
        </w:tc>
        <w:tc>
          <w:tcPr>
            <w:tcW w:w="1417" w:type="dxa"/>
            <w:tcBorders>
              <w:right w:val="single" w:sz="8" w:space="0" w:color="auto"/>
            </w:tcBorders>
          </w:tcPr>
          <w:p w:rsidR="00642C84" w:rsidRDefault="0005536A" w:rsidP="00642C84">
            <w:pPr>
              <w:jc w:val="center"/>
            </w:pPr>
            <w:hyperlink r:id="rId15" w:history="1">
              <w:r w:rsidR="00642C84" w:rsidRPr="008B2A1A">
                <w:rPr>
                  <w:rStyle w:val="Hyperlink"/>
                </w:rPr>
                <w:t>C19/112</w:t>
              </w:r>
            </w:hyperlink>
          </w:p>
        </w:tc>
      </w:tr>
      <w:tr w:rsidR="00642C84" w:rsidRPr="003615A7" w:rsidTr="00F62D87">
        <w:trPr>
          <w:cantSplit/>
        </w:trPr>
        <w:tc>
          <w:tcPr>
            <w:tcW w:w="8471" w:type="dxa"/>
            <w:tcBorders>
              <w:left w:val="single" w:sz="8" w:space="0" w:color="auto"/>
            </w:tcBorders>
          </w:tcPr>
          <w:p w:rsidR="00642C84" w:rsidRPr="00983D54" w:rsidRDefault="00642C84" w:rsidP="00642C84">
            <w:pPr>
              <w:tabs>
                <w:tab w:val="clear" w:pos="567"/>
                <w:tab w:val="clear" w:pos="1134"/>
                <w:tab w:val="clear" w:pos="1701"/>
                <w:tab w:val="clear" w:pos="2268"/>
                <w:tab w:val="clear" w:pos="2835"/>
                <w:tab w:val="left" w:leader="dot" w:pos="8114"/>
              </w:tabs>
              <w:spacing w:before="60" w:after="60"/>
              <w:rPr>
                <w:sz w:val="22"/>
                <w:szCs w:val="22"/>
              </w:rPr>
            </w:pPr>
            <w:r w:rsidRPr="00983D54">
              <w:rPr>
                <w:sz w:val="22"/>
                <w:szCs w:val="22"/>
              </w:rPr>
              <w:t xml:space="preserve">Resumen de los debates de la segunda Sesión Plenaria </w:t>
            </w:r>
            <w:r w:rsidRPr="00983D54">
              <w:rPr>
                <w:sz w:val="22"/>
                <w:szCs w:val="22"/>
              </w:rPr>
              <w:tab/>
            </w:r>
          </w:p>
        </w:tc>
        <w:tc>
          <w:tcPr>
            <w:tcW w:w="1417" w:type="dxa"/>
            <w:tcBorders>
              <w:right w:val="single" w:sz="8" w:space="0" w:color="auto"/>
            </w:tcBorders>
          </w:tcPr>
          <w:p w:rsidR="00642C84" w:rsidRDefault="0005536A" w:rsidP="00642C84">
            <w:pPr>
              <w:jc w:val="center"/>
            </w:pPr>
            <w:hyperlink r:id="rId16" w:history="1">
              <w:r w:rsidR="00642C84" w:rsidRPr="008B2A1A">
                <w:rPr>
                  <w:rStyle w:val="Hyperlink"/>
                </w:rPr>
                <w:t>C19/113</w:t>
              </w:r>
            </w:hyperlink>
          </w:p>
        </w:tc>
      </w:tr>
      <w:tr w:rsidR="00642C84" w:rsidRPr="003615A7" w:rsidTr="00F62D87">
        <w:trPr>
          <w:cantSplit/>
        </w:trPr>
        <w:tc>
          <w:tcPr>
            <w:tcW w:w="8471" w:type="dxa"/>
            <w:tcBorders>
              <w:left w:val="single" w:sz="8" w:space="0" w:color="auto"/>
            </w:tcBorders>
          </w:tcPr>
          <w:p w:rsidR="00642C84" w:rsidRPr="00983D54" w:rsidRDefault="00642C84" w:rsidP="00642C84">
            <w:pPr>
              <w:tabs>
                <w:tab w:val="clear" w:pos="567"/>
                <w:tab w:val="clear" w:pos="1134"/>
                <w:tab w:val="clear" w:pos="1701"/>
                <w:tab w:val="clear" w:pos="2268"/>
                <w:tab w:val="clear" w:pos="2835"/>
                <w:tab w:val="left" w:leader="dot" w:pos="8114"/>
              </w:tabs>
              <w:spacing w:before="60" w:after="60"/>
              <w:rPr>
                <w:sz w:val="22"/>
                <w:szCs w:val="22"/>
              </w:rPr>
            </w:pPr>
            <w:r w:rsidRPr="00983D54">
              <w:rPr>
                <w:sz w:val="22"/>
                <w:szCs w:val="22"/>
              </w:rPr>
              <w:t xml:space="preserve">Resumen de los debates de la tercera Sesión Plenaria </w:t>
            </w:r>
            <w:r w:rsidRPr="00983D54">
              <w:rPr>
                <w:sz w:val="22"/>
                <w:szCs w:val="22"/>
              </w:rPr>
              <w:tab/>
            </w:r>
          </w:p>
        </w:tc>
        <w:tc>
          <w:tcPr>
            <w:tcW w:w="1417" w:type="dxa"/>
            <w:tcBorders>
              <w:right w:val="single" w:sz="8" w:space="0" w:color="auto"/>
            </w:tcBorders>
          </w:tcPr>
          <w:p w:rsidR="00642C84" w:rsidRDefault="0005536A" w:rsidP="00642C84">
            <w:pPr>
              <w:jc w:val="center"/>
            </w:pPr>
            <w:hyperlink r:id="rId17" w:history="1">
              <w:r w:rsidR="00642C84" w:rsidRPr="008B2A1A">
                <w:rPr>
                  <w:rStyle w:val="Hyperlink"/>
                </w:rPr>
                <w:t>C19/114</w:t>
              </w:r>
            </w:hyperlink>
          </w:p>
        </w:tc>
      </w:tr>
      <w:tr w:rsidR="00642C84" w:rsidRPr="003615A7" w:rsidTr="00F62D87">
        <w:trPr>
          <w:cantSplit/>
        </w:trPr>
        <w:tc>
          <w:tcPr>
            <w:tcW w:w="8471" w:type="dxa"/>
            <w:tcBorders>
              <w:left w:val="single" w:sz="8" w:space="0" w:color="auto"/>
            </w:tcBorders>
          </w:tcPr>
          <w:p w:rsidR="00642C84" w:rsidRPr="00983D54" w:rsidRDefault="00642C84" w:rsidP="00642C84">
            <w:pPr>
              <w:tabs>
                <w:tab w:val="clear" w:pos="567"/>
                <w:tab w:val="clear" w:pos="1134"/>
                <w:tab w:val="clear" w:pos="1701"/>
                <w:tab w:val="clear" w:pos="2268"/>
                <w:tab w:val="clear" w:pos="2835"/>
                <w:tab w:val="left" w:leader="dot" w:pos="8114"/>
              </w:tabs>
              <w:spacing w:before="60" w:after="60"/>
              <w:rPr>
                <w:sz w:val="22"/>
                <w:szCs w:val="22"/>
              </w:rPr>
            </w:pPr>
            <w:r w:rsidRPr="00983D54">
              <w:rPr>
                <w:sz w:val="22"/>
                <w:szCs w:val="22"/>
              </w:rPr>
              <w:t xml:space="preserve">Resumen de los debates de la cuarta Sesión Plenaria </w:t>
            </w:r>
            <w:r w:rsidRPr="00983D54">
              <w:rPr>
                <w:sz w:val="22"/>
                <w:szCs w:val="22"/>
              </w:rPr>
              <w:tab/>
            </w:r>
          </w:p>
        </w:tc>
        <w:tc>
          <w:tcPr>
            <w:tcW w:w="1417" w:type="dxa"/>
            <w:tcBorders>
              <w:right w:val="single" w:sz="8" w:space="0" w:color="auto"/>
            </w:tcBorders>
          </w:tcPr>
          <w:p w:rsidR="00642C84" w:rsidRDefault="0005536A" w:rsidP="00642C84">
            <w:pPr>
              <w:ind w:right="107"/>
              <w:jc w:val="center"/>
            </w:pPr>
            <w:hyperlink r:id="rId18" w:history="1">
              <w:r w:rsidR="00642C84" w:rsidRPr="008B2A1A">
                <w:rPr>
                  <w:rStyle w:val="Hyperlink"/>
                </w:rPr>
                <w:t>C19/115</w:t>
              </w:r>
            </w:hyperlink>
          </w:p>
        </w:tc>
      </w:tr>
      <w:tr w:rsidR="00642C84" w:rsidRPr="003615A7" w:rsidTr="00F62D87">
        <w:trPr>
          <w:cantSplit/>
        </w:trPr>
        <w:tc>
          <w:tcPr>
            <w:tcW w:w="8471" w:type="dxa"/>
            <w:tcBorders>
              <w:left w:val="single" w:sz="8" w:space="0" w:color="auto"/>
            </w:tcBorders>
          </w:tcPr>
          <w:p w:rsidR="00642C84" w:rsidRPr="00983D54" w:rsidRDefault="00642C84" w:rsidP="00642C84">
            <w:pPr>
              <w:tabs>
                <w:tab w:val="clear" w:pos="567"/>
                <w:tab w:val="clear" w:pos="1134"/>
                <w:tab w:val="clear" w:pos="1701"/>
                <w:tab w:val="clear" w:pos="2268"/>
                <w:tab w:val="clear" w:pos="2835"/>
                <w:tab w:val="left" w:leader="dot" w:pos="8114"/>
              </w:tabs>
              <w:spacing w:before="60" w:after="60"/>
              <w:rPr>
                <w:sz w:val="22"/>
                <w:szCs w:val="22"/>
              </w:rPr>
            </w:pPr>
            <w:r w:rsidRPr="00983D54">
              <w:rPr>
                <w:sz w:val="22"/>
                <w:szCs w:val="22"/>
              </w:rPr>
              <w:t xml:space="preserve">Resumen de los debates de la quinta Sesión Plenaria </w:t>
            </w:r>
            <w:r w:rsidRPr="00983D54">
              <w:rPr>
                <w:sz w:val="22"/>
                <w:szCs w:val="22"/>
              </w:rPr>
              <w:tab/>
            </w:r>
          </w:p>
        </w:tc>
        <w:tc>
          <w:tcPr>
            <w:tcW w:w="1417" w:type="dxa"/>
            <w:tcBorders>
              <w:right w:val="single" w:sz="8" w:space="0" w:color="auto"/>
            </w:tcBorders>
          </w:tcPr>
          <w:p w:rsidR="00642C84" w:rsidRDefault="0005536A" w:rsidP="00642C84">
            <w:pPr>
              <w:jc w:val="center"/>
            </w:pPr>
            <w:hyperlink r:id="rId19" w:history="1">
              <w:r w:rsidR="00642C84" w:rsidRPr="00E14B8B">
                <w:rPr>
                  <w:rStyle w:val="Hyperlink"/>
                </w:rPr>
                <w:t>C19/116</w:t>
              </w:r>
            </w:hyperlink>
          </w:p>
        </w:tc>
      </w:tr>
      <w:tr w:rsidR="00642C84" w:rsidRPr="003615A7" w:rsidTr="00F62D87">
        <w:trPr>
          <w:cantSplit/>
        </w:trPr>
        <w:tc>
          <w:tcPr>
            <w:tcW w:w="8471" w:type="dxa"/>
            <w:tcBorders>
              <w:left w:val="single" w:sz="8" w:space="0" w:color="auto"/>
            </w:tcBorders>
          </w:tcPr>
          <w:p w:rsidR="00642C84" w:rsidRPr="00983D54" w:rsidRDefault="00642C84" w:rsidP="00642C84">
            <w:pPr>
              <w:tabs>
                <w:tab w:val="clear" w:pos="567"/>
                <w:tab w:val="clear" w:pos="1134"/>
                <w:tab w:val="clear" w:pos="1701"/>
                <w:tab w:val="clear" w:pos="2268"/>
                <w:tab w:val="clear" w:pos="2835"/>
                <w:tab w:val="left" w:leader="dot" w:pos="8114"/>
              </w:tabs>
              <w:spacing w:before="60" w:after="60"/>
              <w:rPr>
                <w:sz w:val="22"/>
                <w:szCs w:val="22"/>
              </w:rPr>
            </w:pPr>
            <w:r w:rsidRPr="00983D54">
              <w:rPr>
                <w:sz w:val="22"/>
                <w:szCs w:val="22"/>
              </w:rPr>
              <w:t>Resumen de los debates de la sexta Sesión Plenaria</w:t>
            </w:r>
            <w:r w:rsidRPr="00983D54">
              <w:rPr>
                <w:sz w:val="22"/>
                <w:szCs w:val="22"/>
              </w:rPr>
              <w:tab/>
            </w:r>
          </w:p>
        </w:tc>
        <w:tc>
          <w:tcPr>
            <w:tcW w:w="1417" w:type="dxa"/>
            <w:tcBorders>
              <w:right w:val="single" w:sz="8" w:space="0" w:color="auto"/>
            </w:tcBorders>
          </w:tcPr>
          <w:p w:rsidR="00642C84" w:rsidRDefault="0005536A" w:rsidP="00642C84">
            <w:pPr>
              <w:jc w:val="center"/>
            </w:pPr>
            <w:hyperlink r:id="rId20" w:history="1">
              <w:r w:rsidR="00642C84" w:rsidRPr="00E14B8B">
                <w:rPr>
                  <w:rStyle w:val="Hyperlink"/>
                </w:rPr>
                <w:t>C19/117</w:t>
              </w:r>
            </w:hyperlink>
          </w:p>
        </w:tc>
      </w:tr>
      <w:tr w:rsidR="00642C84" w:rsidRPr="003615A7" w:rsidTr="00F62D87">
        <w:trPr>
          <w:cantSplit/>
        </w:trPr>
        <w:tc>
          <w:tcPr>
            <w:tcW w:w="8471" w:type="dxa"/>
            <w:tcBorders>
              <w:left w:val="single" w:sz="8" w:space="0" w:color="auto"/>
            </w:tcBorders>
          </w:tcPr>
          <w:p w:rsidR="00642C84" w:rsidRPr="00983D54" w:rsidRDefault="00642C84" w:rsidP="00642C84">
            <w:pPr>
              <w:tabs>
                <w:tab w:val="clear" w:pos="567"/>
                <w:tab w:val="clear" w:pos="1134"/>
                <w:tab w:val="clear" w:pos="1701"/>
                <w:tab w:val="clear" w:pos="2268"/>
                <w:tab w:val="clear" w:pos="2835"/>
                <w:tab w:val="left" w:leader="dot" w:pos="8114"/>
              </w:tabs>
              <w:spacing w:before="60" w:after="60"/>
              <w:rPr>
                <w:sz w:val="22"/>
                <w:szCs w:val="22"/>
              </w:rPr>
            </w:pPr>
            <w:r w:rsidRPr="00983D54">
              <w:rPr>
                <w:sz w:val="22"/>
                <w:szCs w:val="22"/>
              </w:rPr>
              <w:t>Resumen de los debates de la séptima Sesión Plenaria</w:t>
            </w:r>
            <w:r w:rsidRPr="00983D54">
              <w:rPr>
                <w:sz w:val="22"/>
                <w:szCs w:val="22"/>
              </w:rPr>
              <w:tab/>
            </w:r>
          </w:p>
        </w:tc>
        <w:tc>
          <w:tcPr>
            <w:tcW w:w="1417" w:type="dxa"/>
            <w:tcBorders>
              <w:right w:val="single" w:sz="8" w:space="0" w:color="auto"/>
            </w:tcBorders>
          </w:tcPr>
          <w:p w:rsidR="00642C84" w:rsidRDefault="0005536A" w:rsidP="00642C84">
            <w:pPr>
              <w:bidi/>
              <w:jc w:val="center"/>
            </w:pPr>
            <w:hyperlink r:id="rId21" w:history="1">
              <w:r w:rsidR="00642C84" w:rsidRPr="00E14B8B">
                <w:rPr>
                  <w:rStyle w:val="Hyperlink"/>
                </w:rPr>
                <w:t>C19/118</w:t>
              </w:r>
            </w:hyperlink>
          </w:p>
        </w:tc>
      </w:tr>
      <w:tr w:rsidR="00642C84" w:rsidRPr="003615A7" w:rsidTr="00AB1945">
        <w:trPr>
          <w:cantSplit/>
        </w:trPr>
        <w:tc>
          <w:tcPr>
            <w:tcW w:w="8471" w:type="dxa"/>
            <w:tcBorders>
              <w:left w:val="single" w:sz="8" w:space="0" w:color="auto"/>
            </w:tcBorders>
          </w:tcPr>
          <w:p w:rsidR="00642C84" w:rsidRPr="00983D54" w:rsidRDefault="00642C84" w:rsidP="00642C84">
            <w:pPr>
              <w:tabs>
                <w:tab w:val="clear" w:pos="567"/>
                <w:tab w:val="clear" w:pos="1134"/>
                <w:tab w:val="clear" w:pos="1701"/>
                <w:tab w:val="clear" w:pos="2268"/>
                <w:tab w:val="clear" w:pos="2835"/>
                <w:tab w:val="left" w:leader="dot" w:pos="8114"/>
              </w:tabs>
              <w:spacing w:before="60" w:after="60"/>
              <w:rPr>
                <w:sz w:val="22"/>
                <w:szCs w:val="22"/>
              </w:rPr>
            </w:pPr>
            <w:r w:rsidRPr="00983D54">
              <w:rPr>
                <w:sz w:val="22"/>
                <w:szCs w:val="22"/>
              </w:rPr>
              <w:t>Resumen de los debates de la octava Sesión Plenaria</w:t>
            </w:r>
            <w:r w:rsidRPr="00983D54">
              <w:rPr>
                <w:sz w:val="22"/>
                <w:szCs w:val="22"/>
              </w:rPr>
              <w:tab/>
            </w:r>
          </w:p>
        </w:tc>
        <w:tc>
          <w:tcPr>
            <w:tcW w:w="1417" w:type="dxa"/>
            <w:tcBorders>
              <w:right w:val="single" w:sz="8" w:space="0" w:color="auto"/>
            </w:tcBorders>
          </w:tcPr>
          <w:p w:rsidR="00642C84" w:rsidRDefault="0005536A" w:rsidP="00642C84">
            <w:pPr>
              <w:jc w:val="center"/>
            </w:pPr>
            <w:hyperlink r:id="rId22" w:history="1">
              <w:r w:rsidR="00642C84" w:rsidRPr="00E14B8B">
                <w:rPr>
                  <w:rStyle w:val="Hyperlink"/>
                </w:rPr>
                <w:t>C19/119</w:t>
              </w:r>
            </w:hyperlink>
          </w:p>
        </w:tc>
      </w:tr>
      <w:tr w:rsidR="00642C84" w:rsidRPr="003615A7" w:rsidTr="00AB1945">
        <w:trPr>
          <w:cantSplit/>
        </w:trPr>
        <w:tc>
          <w:tcPr>
            <w:tcW w:w="8471" w:type="dxa"/>
            <w:tcBorders>
              <w:left w:val="single" w:sz="8" w:space="0" w:color="auto"/>
              <w:bottom w:val="single" w:sz="8" w:space="0" w:color="auto"/>
            </w:tcBorders>
          </w:tcPr>
          <w:p w:rsidR="00642C84" w:rsidRPr="00983D54" w:rsidRDefault="00642C84" w:rsidP="00642C84">
            <w:pPr>
              <w:tabs>
                <w:tab w:val="clear" w:pos="567"/>
                <w:tab w:val="clear" w:pos="1134"/>
                <w:tab w:val="clear" w:pos="1701"/>
                <w:tab w:val="clear" w:pos="2268"/>
                <w:tab w:val="clear" w:pos="2835"/>
                <w:tab w:val="left" w:leader="dot" w:pos="8114"/>
              </w:tabs>
              <w:spacing w:before="60" w:after="60"/>
              <w:rPr>
                <w:sz w:val="22"/>
                <w:szCs w:val="22"/>
              </w:rPr>
            </w:pPr>
            <w:r w:rsidRPr="00983D54">
              <w:rPr>
                <w:sz w:val="22"/>
                <w:szCs w:val="22"/>
              </w:rPr>
              <w:t>Resumen de los debates de la novena</w:t>
            </w:r>
            <w:r>
              <w:rPr>
                <w:sz w:val="22"/>
                <w:szCs w:val="22"/>
              </w:rPr>
              <w:t xml:space="preserve"> y última</w:t>
            </w:r>
            <w:r w:rsidRPr="00983D54">
              <w:rPr>
                <w:sz w:val="22"/>
                <w:szCs w:val="22"/>
              </w:rPr>
              <w:t xml:space="preserve"> Sesión Plenaria</w:t>
            </w:r>
            <w:r w:rsidRPr="00983D54">
              <w:rPr>
                <w:sz w:val="22"/>
                <w:szCs w:val="22"/>
              </w:rPr>
              <w:tab/>
            </w:r>
          </w:p>
        </w:tc>
        <w:tc>
          <w:tcPr>
            <w:tcW w:w="1417" w:type="dxa"/>
            <w:tcBorders>
              <w:bottom w:val="single" w:sz="8" w:space="0" w:color="auto"/>
              <w:right w:val="single" w:sz="8" w:space="0" w:color="auto"/>
            </w:tcBorders>
          </w:tcPr>
          <w:p w:rsidR="00642C84" w:rsidRDefault="0005536A" w:rsidP="00642C84">
            <w:pPr>
              <w:spacing w:before="60" w:after="60"/>
              <w:jc w:val="center"/>
            </w:pPr>
            <w:hyperlink r:id="rId23" w:history="1">
              <w:r w:rsidR="00642C84" w:rsidRPr="00E14B8B">
                <w:rPr>
                  <w:rStyle w:val="Hyperlink"/>
                </w:rPr>
                <w:t>C19/120</w:t>
              </w:r>
            </w:hyperlink>
          </w:p>
        </w:tc>
      </w:tr>
    </w:tbl>
    <w:p w:rsidR="00583D8B" w:rsidRPr="003615A7" w:rsidRDefault="00583D8B" w:rsidP="00583D8B">
      <w:r w:rsidRPr="003615A7">
        <w:br w:type="page"/>
      </w:r>
    </w:p>
    <w:p w:rsidR="00583D8B" w:rsidRPr="003615A7" w:rsidRDefault="00583D8B" w:rsidP="00583D8B"/>
    <w:tbl>
      <w:tblPr>
        <w:tblW w:w="102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3"/>
        <w:gridCol w:w="6379"/>
        <w:gridCol w:w="1200"/>
      </w:tblGrid>
      <w:tr w:rsidR="00583D8B" w:rsidRPr="003615A7" w:rsidTr="00F62D87">
        <w:trPr>
          <w:tblHeader/>
        </w:trPr>
        <w:tc>
          <w:tcPr>
            <w:tcW w:w="10278" w:type="dxa"/>
            <w:gridSpan w:val="4"/>
            <w:tcBorders>
              <w:top w:val="nil"/>
              <w:left w:val="nil"/>
              <w:right w:val="nil"/>
            </w:tcBorders>
            <w:shd w:val="clear" w:color="auto" w:fill="auto"/>
            <w:noWrap/>
            <w:vAlign w:val="center"/>
          </w:tcPr>
          <w:p w:rsidR="00583D8B" w:rsidRPr="003615A7" w:rsidRDefault="00583D8B" w:rsidP="00F62D87">
            <w:pPr>
              <w:rPr>
                <w:rFonts w:asciiTheme="minorHAnsi" w:hAnsiTheme="minorHAnsi"/>
                <w:b/>
                <w:bCs/>
                <w:sz w:val="28"/>
                <w:szCs w:val="28"/>
              </w:rPr>
            </w:pPr>
            <w:r w:rsidRPr="003615A7">
              <w:rPr>
                <w:b/>
                <w:bCs/>
                <w:sz w:val="28"/>
                <w:szCs w:val="28"/>
              </w:rPr>
              <w:t>C.</w:t>
            </w:r>
            <w:r w:rsidRPr="003615A7">
              <w:rPr>
                <w:b/>
                <w:bCs/>
                <w:sz w:val="28"/>
                <w:szCs w:val="28"/>
              </w:rPr>
              <w:tab/>
              <w:t>Lista de documentos</w:t>
            </w:r>
          </w:p>
        </w:tc>
      </w:tr>
      <w:tr w:rsidR="00583D8B" w:rsidRPr="003615A7" w:rsidTr="00F767E9">
        <w:trPr>
          <w:tblHeader/>
        </w:trPr>
        <w:tc>
          <w:tcPr>
            <w:tcW w:w="1276" w:type="dxa"/>
            <w:shd w:val="pct12" w:color="auto" w:fill="auto"/>
            <w:noWrap/>
            <w:vAlign w:val="center"/>
          </w:tcPr>
          <w:p w:rsidR="00583D8B" w:rsidRPr="00983D54" w:rsidRDefault="00583D8B" w:rsidP="00F62D87">
            <w:pPr>
              <w:spacing w:after="120"/>
              <w:rPr>
                <w:sz w:val="22"/>
                <w:szCs w:val="22"/>
              </w:rPr>
            </w:pPr>
            <w:r w:rsidRPr="00983D54">
              <w:rPr>
                <w:sz w:val="22"/>
                <w:szCs w:val="22"/>
              </w:rPr>
              <w:t>Doc. No.</w:t>
            </w:r>
          </w:p>
        </w:tc>
        <w:tc>
          <w:tcPr>
            <w:tcW w:w="1423" w:type="dxa"/>
            <w:shd w:val="pct12" w:color="auto" w:fill="auto"/>
            <w:noWrap/>
            <w:tcMar>
              <w:left w:w="57" w:type="dxa"/>
              <w:right w:w="57" w:type="dxa"/>
            </w:tcMar>
            <w:vAlign w:val="center"/>
          </w:tcPr>
          <w:p w:rsidR="00583D8B" w:rsidRPr="00983D54" w:rsidRDefault="00583D8B" w:rsidP="00F62D87">
            <w:pPr>
              <w:spacing w:after="120"/>
              <w:rPr>
                <w:sz w:val="22"/>
                <w:szCs w:val="22"/>
              </w:rPr>
            </w:pPr>
            <w:r w:rsidRPr="00983D54">
              <w:rPr>
                <w:sz w:val="22"/>
                <w:szCs w:val="22"/>
              </w:rPr>
              <w:t>Origen</w:t>
            </w:r>
          </w:p>
        </w:tc>
        <w:tc>
          <w:tcPr>
            <w:tcW w:w="6379" w:type="dxa"/>
            <w:tcBorders>
              <w:bottom w:val="single" w:sz="4" w:space="0" w:color="auto"/>
            </w:tcBorders>
            <w:shd w:val="pct12" w:color="auto" w:fill="auto"/>
            <w:noWrap/>
            <w:vAlign w:val="center"/>
          </w:tcPr>
          <w:p w:rsidR="00583D8B" w:rsidRPr="00983D54" w:rsidRDefault="00583D8B" w:rsidP="00F62D87">
            <w:pPr>
              <w:spacing w:after="120"/>
              <w:rPr>
                <w:sz w:val="22"/>
                <w:szCs w:val="22"/>
              </w:rPr>
            </w:pPr>
            <w:r w:rsidRPr="00983D54">
              <w:rPr>
                <w:sz w:val="22"/>
                <w:szCs w:val="22"/>
              </w:rPr>
              <w:t>Título</w:t>
            </w:r>
          </w:p>
        </w:tc>
        <w:tc>
          <w:tcPr>
            <w:tcW w:w="1200" w:type="dxa"/>
            <w:tcBorders>
              <w:bottom w:val="single" w:sz="4" w:space="0" w:color="auto"/>
            </w:tcBorders>
            <w:shd w:val="pct12" w:color="auto" w:fill="auto"/>
            <w:noWrap/>
            <w:vAlign w:val="center"/>
          </w:tcPr>
          <w:p w:rsidR="00583D8B" w:rsidRPr="00983D54" w:rsidRDefault="00583D8B" w:rsidP="00F62D87">
            <w:pPr>
              <w:spacing w:after="120"/>
              <w:rPr>
                <w:sz w:val="22"/>
                <w:szCs w:val="22"/>
              </w:rPr>
            </w:pPr>
            <w:r w:rsidRPr="00983D54">
              <w:rPr>
                <w:sz w:val="22"/>
                <w:szCs w:val="22"/>
              </w:rPr>
              <w:t>Atribución</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24" w:history="1">
              <w:r w:rsidR="00572E68" w:rsidRPr="002B1508">
                <w:rPr>
                  <w:rStyle w:val="Hyperlink"/>
                  <w:rFonts w:asciiTheme="minorHAnsi" w:hAnsiTheme="minorHAnsi" w:cstheme="minorHAnsi"/>
                  <w:sz w:val="20"/>
                </w:rPr>
                <w:t>C19/1</w:t>
              </w:r>
            </w:hyperlink>
          </w:p>
        </w:tc>
        <w:tc>
          <w:tcPr>
            <w:tcW w:w="1423" w:type="dxa"/>
            <w:noWrap/>
            <w:tcMar>
              <w:left w:w="57" w:type="dxa"/>
              <w:right w:w="57" w:type="dxa"/>
            </w:tcMar>
          </w:tcPr>
          <w:p w:rsidR="00572E68" w:rsidRPr="0005095F" w:rsidRDefault="00572E68" w:rsidP="00572E68">
            <w:pPr>
              <w:overflowPunct/>
              <w:autoSpaceDE/>
              <w:autoSpaceDN/>
              <w:adjustRightInd/>
              <w:snapToGrid w:val="0"/>
              <w:spacing w:beforeLines="40" w:before="96" w:afterLines="40" w:after="96"/>
              <w:jc w:val="center"/>
              <w:textAlignment w:val="auto"/>
              <w:rPr>
                <w:rFonts w:asciiTheme="minorHAnsi" w:hAnsiTheme="minorHAnsi" w:cstheme="minorHAnsi"/>
                <w:color w:val="000000"/>
                <w:sz w:val="20"/>
                <w:lang w:val="en-US" w:eastAsia="zh-CN"/>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983D54">
              <w:rPr>
                <w:sz w:val="22"/>
                <w:szCs w:val="22"/>
              </w:rPr>
              <w:t>Orden del día de la reunión de 201</w:t>
            </w:r>
            <w:r>
              <w:rPr>
                <w:sz w:val="22"/>
                <w:szCs w:val="22"/>
              </w:rPr>
              <w:t>9</w:t>
            </w:r>
            <w:r w:rsidRPr="00983D54">
              <w:rPr>
                <w:sz w:val="22"/>
                <w:szCs w:val="22"/>
              </w:rPr>
              <w:t xml:space="preserve"> de Consejo</w:t>
            </w:r>
          </w:p>
        </w:tc>
        <w:tc>
          <w:tcPr>
            <w:tcW w:w="1200" w:type="dxa"/>
            <w:tcBorders>
              <w:top w:val="single" w:sz="4" w:space="0" w:color="auto"/>
              <w:bottom w:val="single" w:sz="4" w:space="0" w:color="auto"/>
            </w:tcBorders>
            <w:shd w:val="clear" w:color="auto" w:fill="auto"/>
            <w:noWrap/>
          </w:tcPr>
          <w:p w:rsidR="00572E68" w:rsidRPr="002B1508" w:rsidRDefault="00572E68" w:rsidP="00572E68">
            <w:pPr>
              <w:overflowPunct/>
              <w:autoSpaceDE/>
              <w:autoSpaceDN/>
              <w:adjustRightInd/>
              <w:snapToGrid w:val="0"/>
              <w:spacing w:beforeLines="40" w:before="96" w:afterLines="40" w:after="96"/>
              <w:jc w:val="center"/>
              <w:textAlignment w:val="auto"/>
              <w:rPr>
                <w:rFonts w:asciiTheme="minorHAnsi" w:hAnsiTheme="minorHAnsi" w:cstheme="minorHAnsi"/>
                <w:color w:val="000000"/>
                <w:sz w:val="20"/>
                <w:lang w:val="en-US" w:eastAsia="zh-CN"/>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25" w:history="1">
              <w:r w:rsidR="00572E68" w:rsidRPr="002B1508">
                <w:rPr>
                  <w:rStyle w:val="Hyperlink"/>
                  <w:rFonts w:asciiTheme="minorHAnsi" w:hAnsiTheme="minorHAnsi" w:cstheme="minorHAnsi"/>
                  <w:sz w:val="20"/>
                </w:rPr>
                <w:t>C19/2</w:t>
              </w:r>
            </w:hyperlink>
            <w:r>
              <w:rPr>
                <w:rStyle w:val="Hyperlink"/>
                <w:rFonts w:asciiTheme="minorHAnsi" w:hAnsiTheme="minorHAnsi" w:cstheme="minorHAnsi"/>
                <w:sz w:val="20"/>
              </w:rPr>
              <w:t xml:space="preserve"> (Rev.1</w:t>
            </w:r>
            <w:bookmarkStart w:id="11" w:name="_GoBack"/>
            <w:bookmarkEnd w:id="11"/>
            <w:r w:rsidR="000D3375">
              <w:rPr>
                <w:rStyle w:val="Hyperlink"/>
                <w:rFonts w:asciiTheme="minorHAnsi" w:hAnsiTheme="minorHAnsi" w:cstheme="minorHAnsi"/>
                <w:sz w:val="20"/>
              </w:rPr>
              <w:t>)</w:t>
            </w:r>
          </w:p>
        </w:tc>
        <w:tc>
          <w:tcPr>
            <w:tcW w:w="1423" w:type="dxa"/>
            <w:noWrap/>
            <w:tcMar>
              <w:left w:w="57" w:type="dxa"/>
              <w:right w:w="57" w:type="dxa"/>
            </w:tcMar>
          </w:tcPr>
          <w:p w:rsidR="00572E68" w:rsidRPr="0005095F" w:rsidRDefault="00572E68" w:rsidP="00572E68">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Fechas y duración propuestas para las reuniones de 2020, 2021 y 2022 del Consejo</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26" w:history="1">
              <w:r w:rsidR="00572E68" w:rsidRPr="002B1508">
                <w:rPr>
                  <w:rStyle w:val="Hyperlink"/>
                  <w:rFonts w:asciiTheme="minorHAnsi" w:hAnsiTheme="minorHAnsi" w:cstheme="minorHAnsi"/>
                  <w:sz w:val="20"/>
                </w:rPr>
                <w:t>C19/3</w:t>
              </w:r>
            </w:hyperlink>
          </w:p>
        </w:tc>
        <w:tc>
          <w:tcPr>
            <w:tcW w:w="1423" w:type="dxa"/>
            <w:noWrap/>
            <w:tcMar>
              <w:left w:w="57" w:type="dxa"/>
              <w:right w:w="57" w:type="dxa"/>
            </w:tcMar>
          </w:tcPr>
          <w:p w:rsidR="00572E68" w:rsidRPr="0005095F" w:rsidRDefault="00572E68" w:rsidP="00572E68">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Resoluciones y Acuerdos obsoletos del Consejo</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27" w:history="1">
              <w:r w:rsidR="00572E68" w:rsidRPr="002B1508">
                <w:rPr>
                  <w:rStyle w:val="Hyperlink"/>
                  <w:rFonts w:asciiTheme="minorHAnsi" w:hAnsiTheme="minorHAnsi" w:cstheme="minorHAnsi"/>
                  <w:sz w:val="20"/>
                </w:rPr>
                <w:t>C19/4</w:t>
              </w:r>
            </w:hyperlink>
          </w:p>
        </w:tc>
        <w:tc>
          <w:tcPr>
            <w:tcW w:w="1423" w:type="dxa"/>
            <w:noWrap/>
            <w:tcMar>
              <w:left w:w="57" w:type="dxa"/>
              <w:right w:w="57" w:type="dxa"/>
            </w:tcMar>
          </w:tcPr>
          <w:p w:rsidR="00572E68" w:rsidRPr="0005095F" w:rsidRDefault="00572E68" w:rsidP="00572E68">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Informe sobre la vigésima Conferencia de plenipotenciarios (PP-18)</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tcBorders>
              <w:top w:val="nil"/>
            </w:tcBorders>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28" w:history="1">
              <w:r w:rsidR="00572E68" w:rsidRPr="002B1508">
                <w:rPr>
                  <w:rStyle w:val="Hyperlink"/>
                  <w:rFonts w:asciiTheme="minorHAnsi" w:hAnsiTheme="minorHAnsi" w:cstheme="minorHAnsi"/>
                  <w:sz w:val="20"/>
                </w:rPr>
                <w:t>C19/5</w:t>
              </w:r>
            </w:hyperlink>
          </w:p>
        </w:tc>
        <w:tc>
          <w:tcPr>
            <w:tcW w:w="1423" w:type="dxa"/>
            <w:tcBorders>
              <w:top w:val="nil"/>
            </w:tcBorders>
            <w:noWrap/>
            <w:tcMar>
              <w:left w:w="57" w:type="dxa"/>
              <w:right w:w="57" w:type="dxa"/>
            </w:tcMar>
          </w:tcPr>
          <w:p w:rsidR="00572E68" w:rsidRPr="0005095F" w:rsidRDefault="00572E68" w:rsidP="00572E68">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Preparativos para el FMPT-21</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29" w:history="1">
              <w:r w:rsidR="00572E68" w:rsidRPr="002B1508">
                <w:rPr>
                  <w:rStyle w:val="Hyperlink"/>
                  <w:rFonts w:asciiTheme="minorHAnsi" w:hAnsiTheme="minorHAnsi" w:cstheme="minorHAnsi"/>
                  <w:sz w:val="20"/>
                </w:rPr>
                <w:t>C19/6</w:t>
              </w:r>
            </w:hyperlink>
          </w:p>
        </w:tc>
        <w:tc>
          <w:tcPr>
            <w:tcW w:w="1423" w:type="dxa"/>
            <w:noWrap/>
            <w:tcMar>
              <w:left w:w="57" w:type="dxa"/>
              <w:right w:w="57" w:type="dxa"/>
            </w:tcMar>
          </w:tcPr>
          <w:p w:rsidR="00572E68" w:rsidRPr="0005095F" w:rsidRDefault="00572E68" w:rsidP="00572E68">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Actividades de la UIT relacionadas con la Resolución 70 (Rev. Dubái, 2018) y nuevo enfoque para la planificación de la igualdad y la integración de género</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022174" w:rsidRDefault="0005536A" w:rsidP="00572E68">
            <w:pPr>
              <w:snapToGrid w:val="0"/>
              <w:spacing w:beforeLines="40" w:before="96" w:afterLines="40" w:after="96"/>
              <w:jc w:val="center"/>
              <w:rPr>
                <w:rFonts w:asciiTheme="minorHAnsi" w:hAnsiTheme="minorHAnsi" w:cstheme="minorHAnsi"/>
                <w:sz w:val="20"/>
              </w:rPr>
            </w:pPr>
            <w:hyperlink r:id="rId30" w:history="1">
              <w:r w:rsidR="00572E68" w:rsidRPr="00022174">
                <w:rPr>
                  <w:rStyle w:val="Hyperlink"/>
                  <w:rFonts w:asciiTheme="minorHAnsi" w:hAnsiTheme="minorHAnsi" w:cstheme="minorHAnsi"/>
                  <w:sz w:val="20"/>
                </w:rPr>
                <w:t>C19/7</w:t>
              </w:r>
            </w:hyperlink>
            <w:r w:rsidR="00572E68" w:rsidRPr="00022174">
              <w:rPr>
                <w:rStyle w:val="Hyperlink"/>
                <w:rFonts w:asciiTheme="minorHAnsi" w:hAnsiTheme="minorHAnsi" w:cstheme="minorHAnsi"/>
                <w:sz w:val="20"/>
              </w:rPr>
              <w:t xml:space="preserve"> (Rev.1)</w:t>
            </w:r>
          </w:p>
        </w:tc>
        <w:tc>
          <w:tcPr>
            <w:tcW w:w="1423" w:type="dxa"/>
            <w:noWrap/>
            <w:tcMar>
              <w:left w:w="57" w:type="dxa"/>
              <w:right w:w="57" w:type="dxa"/>
            </w:tcMar>
          </w:tcPr>
          <w:p w:rsidR="00572E68" w:rsidRPr="0005095F" w:rsidRDefault="00572E68" w:rsidP="00572E68">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Informe sobre los avances del proyecto de sede de la UIT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31" w:history="1">
              <w:r w:rsidR="00572E68" w:rsidRPr="002B1508">
                <w:rPr>
                  <w:rStyle w:val="Hyperlink"/>
                  <w:rFonts w:asciiTheme="minorHAnsi" w:hAnsiTheme="minorHAnsi" w:cstheme="minorHAnsi"/>
                  <w:sz w:val="20"/>
                </w:rPr>
                <w:t>C19/8</w:t>
              </w:r>
            </w:hyperlink>
          </w:p>
        </w:tc>
        <w:tc>
          <w:tcPr>
            <w:tcW w:w="1423" w:type="dxa"/>
            <w:noWrap/>
            <w:tcMar>
              <w:left w:w="57" w:type="dxa"/>
              <w:right w:w="57" w:type="dxa"/>
            </w:tcMar>
            <w:vAlign w:val="center"/>
          </w:tcPr>
          <w:p w:rsidR="00572E68" w:rsidRPr="0005095F" w:rsidRDefault="00572E68" w:rsidP="0005095F">
            <w:pPr>
              <w:overflowPunct/>
              <w:autoSpaceDE/>
              <w:autoSpaceDN/>
              <w:adjustRightInd/>
              <w:spacing w:before="40" w:after="40"/>
              <w:jc w:val="center"/>
              <w:textAlignment w:val="auto"/>
              <w:rPr>
                <w:rFonts w:cstheme="minorHAnsi"/>
                <w:color w:val="000000"/>
                <w:sz w:val="20"/>
                <w:lang w:val="en-US" w:eastAsia="zh-CN"/>
              </w:rPr>
            </w:pPr>
            <w:proofErr w:type="spellStart"/>
            <w:r w:rsidRPr="0005095F">
              <w:rPr>
                <w:rFonts w:asciiTheme="minorHAnsi" w:hAnsiTheme="minorHAnsi" w:cstheme="minorHAnsi"/>
                <w:color w:val="000000"/>
                <w:sz w:val="20"/>
                <w:lang w:val="fr-CH" w:eastAsia="zh-CN"/>
              </w:rPr>
              <w:t>Pres</w:t>
            </w:r>
            <w:proofErr w:type="spellEnd"/>
            <w:r w:rsidRPr="0005095F">
              <w:rPr>
                <w:rFonts w:asciiTheme="minorHAnsi" w:hAnsiTheme="minorHAnsi" w:cstheme="minorHAnsi"/>
                <w:color w:val="000000"/>
                <w:sz w:val="20"/>
                <w:lang w:val="fr-CH" w:eastAsia="zh-CN"/>
              </w:rPr>
              <w:t>. GTC</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Informe sobre los resultados de las actividades del GTC-CMSI+ODS desde la reunión de 2018 del Consejo</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32" w:history="1">
              <w:r w:rsidR="00572E68" w:rsidRPr="002B1508">
                <w:rPr>
                  <w:rStyle w:val="Hyperlink"/>
                  <w:rFonts w:asciiTheme="minorHAnsi" w:hAnsiTheme="minorHAnsi" w:cstheme="minorHAnsi"/>
                  <w:sz w:val="20"/>
                </w:rPr>
                <w:t>C19/9</w:t>
              </w:r>
            </w:hyperlink>
          </w:p>
        </w:tc>
        <w:tc>
          <w:tcPr>
            <w:tcW w:w="1423" w:type="dxa"/>
            <w:noWrap/>
            <w:tcMar>
              <w:left w:w="57" w:type="dxa"/>
              <w:right w:w="57" w:type="dxa"/>
            </w:tcMar>
          </w:tcPr>
          <w:p w:rsidR="00572E68" w:rsidRPr="0005095F" w:rsidRDefault="00572E68"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Examen anual de ingresos y gastos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33" w:history="1">
              <w:r w:rsidR="00572E68" w:rsidRPr="002B1508">
                <w:rPr>
                  <w:rStyle w:val="Hyperlink"/>
                  <w:rFonts w:asciiTheme="minorHAnsi" w:hAnsiTheme="minorHAnsi" w:cstheme="minorHAnsi"/>
                  <w:sz w:val="20"/>
                </w:rPr>
                <w:t>C19/10 (Rev.1)</w:t>
              </w:r>
            </w:hyperlink>
          </w:p>
        </w:tc>
        <w:tc>
          <w:tcPr>
            <w:tcW w:w="1423" w:type="dxa"/>
            <w:noWrap/>
            <w:tcMar>
              <w:left w:w="57" w:type="dxa"/>
              <w:right w:w="57" w:type="dxa"/>
            </w:tcMar>
          </w:tcPr>
          <w:p w:rsidR="00572E68" w:rsidRPr="0005095F" w:rsidRDefault="00572E68"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Aplicación de la Resolución 131 (Rev. Dubái, 2018) - Medición de las tecnologías de la información y la comunicación para la construcción de una sociedad de la información integradora e inclusiva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34" w:history="1">
              <w:r w:rsidR="00572E68" w:rsidRPr="002B1508">
                <w:rPr>
                  <w:rStyle w:val="Hyperlink"/>
                  <w:rFonts w:asciiTheme="minorHAnsi" w:hAnsiTheme="minorHAnsi" w:cstheme="minorHAnsi"/>
                  <w:sz w:val="20"/>
                </w:rPr>
                <w:t>C19/11</w:t>
              </w:r>
            </w:hyperlink>
          </w:p>
        </w:tc>
        <w:tc>
          <w:tcPr>
            <w:tcW w:w="1423" w:type="dxa"/>
            <w:noWrap/>
            <w:tcMar>
              <w:left w:w="57" w:type="dxa"/>
              <w:right w:w="57" w:type="dxa"/>
            </w:tcMar>
          </w:tcPr>
          <w:p w:rsidR="00572E68" w:rsidRPr="0005095F" w:rsidRDefault="00572E68"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Atrasos y cuentas especiales de atrasos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35" w:history="1">
              <w:r w:rsidR="00572E68" w:rsidRPr="002B1508">
                <w:rPr>
                  <w:rStyle w:val="Hyperlink"/>
                  <w:rFonts w:asciiTheme="minorHAnsi" w:hAnsiTheme="minorHAnsi" w:cstheme="minorHAnsi"/>
                  <w:sz w:val="20"/>
                </w:rPr>
                <w:t>C19/12</w:t>
              </w:r>
            </w:hyperlink>
          </w:p>
        </w:tc>
        <w:tc>
          <w:tcPr>
            <w:tcW w:w="1423" w:type="dxa"/>
            <w:noWrap/>
            <w:tcMar>
              <w:left w:w="57" w:type="dxa"/>
              <w:right w:w="57" w:type="dxa"/>
            </w:tcMar>
            <w:vAlign w:val="center"/>
          </w:tcPr>
          <w:p w:rsidR="00572E68" w:rsidRPr="0005095F" w:rsidRDefault="00572E68" w:rsidP="0005095F">
            <w:pPr>
              <w:overflowPunct/>
              <w:autoSpaceDE/>
              <w:autoSpaceDN/>
              <w:adjustRightInd/>
              <w:spacing w:before="40" w:after="40"/>
              <w:jc w:val="center"/>
              <w:textAlignment w:val="auto"/>
              <w:rPr>
                <w:rFonts w:cstheme="minorHAnsi"/>
                <w:color w:val="000000"/>
                <w:sz w:val="20"/>
                <w:lang w:val="en-US" w:eastAsia="zh-CN"/>
              </w:rPr>
            </w:pPr>
            <w:proofErr w:type="spellStart"/>
            <w:r w:rsidRPr="0005095F">
              <w:rPr>
                <w:rFonts w:asciiTheme="minorHAnsi" w:hAnsiTheme="minorHAnsi" w:cstheme="minorHAnsi"/>
                <w:color w:val="000000"/>
                <w:sz w:val="20"/>
                <w:lang w:val="fr-CH" w:eastAsia="zh-CN"/>
              </w:rPr>
              <w:t>Pres</w:t>
            </w:r>
            <w:proofErr w:type="spellEnd"/>
            <w:r w:rsidRPr="0005095F">
              <w:rPr>
                <w:rFonts w:asciiTheme="minorHAnsi" w:hAnsiTheme="minorHAnsi" w:cstheme="minorHAnsi"/>
                <w:color w:val="000000"/>
                <w:sz w:val="20"/>
                <w:lang w:val="fr-CH" w:eastAsia="zh-CN"/>
              </w:rPr>
              <w:t>. GTC</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Informe del Grupo de Trabajo del Consejo sobre los idiomas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36" w:history="1">
              <w:r w:rsidR="00572E68" w:rsidRPr="002B1508">
                <w:rPr>
                  <w:rStyle w:val="Hyperlink"/>
                  <w:rFonts w:asciiTheme="minorHAnsi" w:hAnsiTheme="minorHAnsi" w:cstheme="minorHAnsi"/>
                  <w:sz w:val="20"/>
                </w:rPr>
                <w:t>C19/13</w:t>
              </w:r>
            </w:hyperlink>
          </w:p>
        </w:tc>
        <w:tc>
          <w:tcPr>
            <w:tcW w:w="1423" w:type="dxa"/>
            <w:noWrap/>
            <w:tcMar>
              <w:left w:w="57" w:type="dxa"/>
              <w:right w:w="57" w:type="dxa"/>
            </w:tcMar>
          </w:tcPr>
          <w:p w:rsidR="00572E68" w:rsidRPr="0005095F" w:rsidRDefault="00572E68" w:rsidP="0005095F">
            <w:pPr>
              <w:jc w:val="center"/>
              <w:rPr>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Enmiendas al proceso electoral</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37" w:history="1">
              <w:r w:rsidR="00572E68" w:rsidRPr="002B1508">
                <w:rPr>
                  <w:rStyle w:val="Hyperlink"/>
                  <w:rFonts w:asciiTheme="minorHAnsi" w:hAnsiTheme="minorHAnsi" w:cstheme="minorHAnsi"/>
                  <w:sz w:val="20"/>
                </w:rPr>
                <w:t>C19/14 (Rev.1)</w:t>
              </w:r>
            </w:hyperlink>
          </w:p>
        </w:tc>
        <w:tc>
          <w:tcPr>
            <w:tcW w:w="1423" w:type="dxa"/>
            <w:noWrap/>
            <w:tcMar>
              <w:left w:w="57" w:type="dxa"/>
              <w:right w:w="57" w:type="dxa"/>
            </w:tcMar>
          </w:tcPr>
          <w:p w:rsidR="00572E68" w:rsidRPr="0005095F" w:rsidRDefault="00572E68" w:rsidP="0005095F">
            <w:pPr>
              <w:jc w:val="center"/>
              <w:rPr>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Aplicación de la Resolución 154 (Rev. Dubái, 2018) sobre utilización de los seis idiomas oficiales de la Unión en igualdad de condiciones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38" w:history="1">
              <w:r w:rsidR="00572E68" w:rsidRPr="002B1508">
                <w:rPr>
                  <w:rStyle w:val="Hyperlink"/>
                  <w:rFonts w:asciiTheme="minorHAnsi" w:hAnsiTheme="minorHAnsi" w:cstheme="minorHAnsi"/>
                  <w:sz w:val="20"/>
                </w:rPr>
                <w:t>C19/15 (Add.1)</w:t>
              </w:r>
            </w:hyperlink>
          </w:p>
        </w:tc>
        <w:tc>
          <w:tcPr>
            <w:tcW w:w="1423" w:type="dxa"/>
            <w:noWrap/>
            <w:tcMar>
              <w:left w:w="57" w:type="dxa"/>
              <w:right w:w="57" w:type="dxa"/>
            </w:tcMar>
          </w:tcPr>
          <w:p w:rsidR="00572E68" w:rsidRDefault="00572E68" w:rsidP="0005095F">
            <w:pPr>
              <w:jc w:val="center"/>
            </w:pPr>
            <w:r w:rsidRPr="001304CD">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Proyecto de presupuesto de la Unión para 2020-2021</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39" w:history="1">
              <w:r w:rsidR="00572E68" w:rsidRPr="002B1508">
                <w:rPr>
                  <w:rStyle w:val="Hyperlink"/>
                  <w:rFonts w:asciiTheme="minorHAnsi" w:hAnsiTheme="minorHAnsi" w:cstheme="minorHAnsi"/>
                  <w:sz w:val="20"/>
                </w:rPr>
                <w:t>C19/16</w:t>
              </w:r>
            </w:hyperlink>
          </w:p>
        </w:tc>
        <w:tc>
          <w:tcPr>
            <w:tcW w:w="1423" w:type="dxa"/>
            <w:noWrap/>
            <w:tcMar>
              <w:left w:w="57" w:type="dxa"/>
              <w:right w:w="57" w:type="dxa"/>
            </w:tcMar>
          </w:tcPr>
          <w:p w:rsidR="00572E68" w:rsidRDefault="00572E68" w:rsidP="0005095F">
            <w:pPr>
              <w:jc w:val="center"/>
            </w:pPr>
            <w:r w:rsidRPr="001304CD">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Aplicación de la recuperación de costes a la tramitación de notificaciones de redes de satélites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40" w:history="1">
              <w:r w:rsidR="00572E68" w:rsidRPr="002B1508">
                <w:rPr>
                  <w:rStyle w:val="Hyperlink"/>
                  <w:rFonts w:asciiTheme="minorHAnsi" w:hAnsiTheme="minorHAnsi" w:cstheme="minorHAnsi"/>
                  <w:sz w:val="20"/>
                </w:rPr>
                <w:t>C19/17</w:t>
              </w:r>
            </w:hyperlink>
          </w:p>
        </w:tc>
        <w:tc>
          <w:tcPr>
            <w:tcW w:w="1423" w:type="dxa"/>
            <w:noWrap/>
            <w:tcMar>
              <w:left w:w="57" w:type="dxa"/>
              <w:right w:w="57" w:type="dxa"/>
            </w:tcMar>
          </w:tcPr>
          <w:p w:rsidR="00572E68" w:rsidRDefault="00572E68" w:rsidP="0005095F">
            <w:pPr>
              <w:jc w:val="center"/>
            </w:pPr>
            <w:r w:rsidRPr="001304CD">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Día Mundial de las Telecomunicaciones y la Sociedad de la Información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41" w:history="1">
              <w:r w:rsidR="00572E68" w:rsidRPr="002B1508">
                <w:rPr>
                  <w:rStyle w:val="Hyperlink"/>
                  <w:rFonts w:asciiTheme="minorHAnsi" w:hAnsiTheme="minorHAnsi" w:cstheme="minorHAnsi"/>
                  <w:sz w:val="20"/>
                </w:rPr>
                <w:t>C19/18</w:t>
              </w:r>
            </w:hyperlink>
          </w:p>
        </w:tc>
        <w:tc>
          <w:tcPr>
            <w:tcW w:w="1423" w:type="dxa"/>
            <w:noWrap/>
            <w:tcMar>
              <w:left w:w="57" w:type="dxa"/>
              <w:right w:w="57" w:type="dxa"/>
            </w:tcMar>
          </w:tcPr>
          <w:p w:rsidR="00572E68" w:rsidRDefault="00572E68" w:rsidP="0005095F">
            <w:pPr>
              <w:jc w:val="center"/>
            </w:pPr>
            <w:r w:rsidRPr="001304CD">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Actividades de la UIT sobre el fortalecimiento de su papel en la creación de confianza y seguridad en la utilización de las tecnologías de la información y la comunicación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42" w:history="1">
              <w:r w:rsidR="00572E68" w:rsidRPr="002B1508">
                <w:rPr>
                  <w:rStyle w:val="Hyperlink"/>
                  <w:rFonts w:asciiTheme="minorHAnsi" w:hAnsiTheme="minorHAnsi" w:cstheme="minorHAnsi"/>
                  <w:sz w:val="20"/>
                </w:rPr>
                <w:t>C19/19</w:t>
              </w:r>
            </w:hyperlink>
          </w:p>
        </w:tc>
        <w:tc>
          <w:tcPr>
            <w:tcW w:w="1423" w:type="dxa"/>
            <w:noWrap/>
            <w:tcMar>
              <w:left w:w="57" w:type="dxa"/>
              <w:right w:w="57" w:type="dxa"/>
            </w:tcMar>
          </w:tcPr>
          <w:p w:rsidR="00572E68" w:rsidRDefault="00572E68" w:rsidP="0005095F">
            <w:pPr>
              <w:jc w:val="center"/>
            </w:pPr>
            <w:r w:rsidRPr="001304CD">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 xml:space="preserve">Informe sobre los eventos ITU Telecom </w:t>
            </w:r>
            <w:proofErr w:type="spellStart"/>
            <w:r w:rsidRPr="00F62D87">
              <w:rPr>
                <w:sz w:val="22"/>
                <w:szCs w:val="22"/>
              </w:rPr>
              <w:t>World</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43" w:history="1">
              <w:r w:rsidR="00572E68" w:rsidRPr="002B1508">
                <w:rPr>
                  <w:rStyle w:val="Hyperlink"/>
                  <w:rFonts w:asciiTheme="minorHAnsi" w:hAnsiTheme="minorHAnsi" w:cstheme="minorHAnsi"/>
                  <w:sz w:val="20"/>
                </w:rPr>
                <w:t>C19/20</w:t>
              </w:r>
            </w:hyperlink>
          </w:p>
        </w:tc>
        <w:tc>
          <w:tcPr>
            <w:tcW w:w="1423" w:type="dxa"/>
            <w:noWrap/>
            <w:tcMar>
              <w:left w:w="57" w:type="dxa"/>
              <w:right w:w="57" w:type="dxa"/>
            </w:tcMar>
          </w:tcPr>
          <w:p w:rsidR="00572E68" w:rsidRDefault="00572E68" w:rsidP="0005095F">
            <w:pPr>
              <w:jc w:val="center"/>
            </w:pPr>
            <w:r w:rsidRPr="001304CD">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Participación provisional en las actividades de la UIT de las entidades que se ocupan de cuestiones de telecomunicaciones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44" w:history="1">
              <w:r w:rsidR="00572E68" w:rsidRPr="002B1508">
                <w:rPr>
                  <w:rStyle w:val="Hyperlink"/>
                  <w:rFonts w:asciiTheme="minorHAnsi" w:hAnsiTheme="minorHAnsi" w:cstheme="minorHAnsi"/>
                  <w:sz w:val="20"/>
                </w:rPr>
                <w:t>C19/21</w:t>
              </w:r>
            </w:hyperlink>
            <w:r w:rsidR="000D3375">
              <w:rPr>
                <w:rStyle w:val="Hyperlink"/>
                <w:rFonts w:asciiTheme="minorHAnsi" w:hAnsiTheme="minorHAnsi" w:cstheme="minorHAnsi"/>
                <w:sz w:val="20"/>
              </w:rPr>
              <w:t xml:space="preserve"> (Rev.1)</w:t>
            </w:r>
          </w:p>
        </w:tc>
        <w:tc>
          <w:tcPr>
            <w:tcW w:w="1423" w:type="dxa"/>
            <w:noWrap/>
            <w:tcMar>
              <w:left w:w="57" w:type="dxa"/>
              <w:right w:w="57" w:type="dxa"/>
            </w:tcMar>
          </w:tcPr>
          <w:p w:rsidR="00572E68" w:rsidRDefault="00572E68" w:rsidP="0005095F">
            <w:pPr>
              <w:jc w:val="center"/>
            </w:pPr>
            <w:r w:rsidRPr="001A6689">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572E68">
            <w:pPr>
              <w:spacing w:before="40" w:after="40"/>
              <w:rPr>
                <w:sz w:val="22"/>
                <w:szCs w:val="22"/>
              </w:rPr>
            </w:pPr>
            <w:r w:rsidRPr="00F62D87">
              <w:rPr>
                <w:sz w:val="22"/>
                <w:szCs w:val="22"/>
              </w:rPr>
              <w:t>Lista de candidaturas a las presidencias y vicepresidencias de los Grupos de trabajo del Consejo y de los Grupos de expertos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45" w:history="1">
              <w:r w:rsidR="00572E68" w:rsidRPr="002B1508">
                <w:rPr>
                  <w:rStyle w:val="Hyperlink"/>
                  <w:rFonts w:asciiTheme="minorHAnsi" w:hAnsiTheme="minorHAnsi" w:cstheme="minorHAnsi"/>
                  <w:sz w:val="20"/>
                </w:rPr>
                <w:t>C19/22</w:t>
              </w:r>
            </w:hyperlink>
          </w:p>
        </w:tc>
        <w:tc>
          <w:tcPr>
            <w:tcW w:w="1423" w:type="dxa"/>
            <w:noWrap/>
            <w:tcMar>
              <w:left w:w="57" w:type="dxa"/>
              <w:right w:w="57" w:type="dxa"/>
            </w:tcMar>
          </w:tcPr>
          <w:p w:rsidR="00572E68" w:rsidRPr="0005095F" w:rsidRDefault="00572E68"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Octavo informe anual del Comité Asesor Independiente sobre la Gestión (CAIG)</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46" w:history="1">
              <w:r w:rsidR="00572E68" w:rsidRPr="002B1508">
                <w:rPr>
                  <w:rStyle w:val="Hyperlink"/>
                  <w:rFonts w:asciiTheme="minorHAnsi" w:hAnsiTheme="minorHAnsi" w:cstheme="minorHAnsi"/>
                  <w:sz w:val="20"/>
                </w:rPr>
                <w:t>C19/23</w:t>
              </w:r>
            </w:hyperlink>
          </w:p>
        </w:tc>
        <w:tc>
          <w:tcPr>
            <w:tcW w:w="1423" w:type="dxa"/>
            <w:noWrap/>
            <w:tcMar>
              <w:left w:w="57" w:type="dxa"/>
              <w:right w:w="57" w:type="dxa"/>
            </w:tcMar>
          </w:tcPr>
          <w:p w:rsidR="00572E68" w:rsidRPr="0005095F" w:rsidRDefault="00572E68"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Modificaciones de las condiciones de empleo en el régimen común de las Naciones Unidas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47" w:history="1">
              <w:r w:rsidR="00572E68" w:rsidRPr="002B1508">
                <w:rPr>
                  <w:rStyle w:val="Hyperlink"/>
                  <w:rFonts w:asciiTheme="minorHAnsi" w:hAnsiTheme="minorHAnsi" w:cstheme="minorHAnsi"/>
                  <w:sz w:val="20"/>
                </w:rPr>
                <w:t>C19/24</w:t>
              </w:r>
            </w:hyperlink>
          </w:p>
        </w:tc>
        <w:tc>
          <w:tcPr>
            <w:tcW w:w="1423" w:type="dxa"/>
            <w:noWrap/>
            <w:tcMar>
              <w:left w:w="57" w:type="dxa"/>
              <w:right w:w="57" w:type="dxa"/>
            </w:tcMar>
          </w:tcPr>
          <w:p w:rsidR="00572E68" w:rsidRPr="0005095F" w:rsidRDefault="00572E68"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Preparativos de la Asamblea Mundial de Normalización de las Telecomunicaciones de 2020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48" w:history="1">
              <w:r w:rsidR="00572E68" w:rsidRPr="002B1508">
                <w:rPr>
                  <w:rStyle w:val="Hyperlink"/>
                  <w:rFonts w:asciiTheme="minorHAnsi" w:hAnsiTheme="minorHAnsi" w:cstheme="minorHAnsi"/>
                  <w:sz w:val="20"/>
                </w:rPr>
                <w:t>C19/25 (Rev.1-2)</w:t>
              </w:r>
            </w:hyperlink>
          </w:p>
        </w:tc>
        <w:tc>
          <w:tcPr>
            <w:tcW w:w="1423" w:type="dxa"/>
            <w:noWrap/>
            <w:tcMar>
              <w:left w:w="57" w:type="dxa"/>
              <w:right w:w="57" w:type="dxa"/>
            </w:tcMar>
          </w:tcPr>
          <w:p w:rsidR="00572E68" w:rsidRPr="0005095F" w:rsidRDefault="00572E68"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Fortalecimiento de la presencia regional</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49" w:history="1">
              <w:r w:rsidR="00572E68" w:rsidRPr="002B1508">
                <w:rPr>
                  <w:rStyle w:val="Hyperlink"/>
                  <w:rFonts w:asciiTheme="minorHAnsi" w:hAnsiTheme="minorHAnsi" w:cstheme="minorHAnsi"/>
                  <w:sz w:val="20"/>
                </w:rPr>
                <w:t>C19/26</w:t>
              </w:r>
            </w:hyperlink>
          </w:p>
        </w:tc>
        <w:tc>
          <w:tcPr>
            <w:tcW w:w="1423" w:type="dxa"/>
            <w:noWrap/>
            <w:tcMar>
              <w:left w:w="57" w:type="dxa"/>
              <w:right w:w="57" w:type="dxa"/>
            </w:tcMar>
          </w:tcPr>
          <w:p w:rsidR="00572E68" w:rsidRPr="0005095F" w:rsidRDefault="00572E68"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05095F">
              <w:rPr>
                <w:spacing w:val="-2"/>
                <w:sz w:val="22"/>
                <w:szCs w:val="22"/>
              </w:rPr>
              <w:t>Seguimiento de la Resolución 146 (Rev. Dubái, 2018): examen periódico</w:t>
            </w:r>
            <w:r w:rsidRPr="00F62D87">
              <w:rPr>
                <w:sz w:val="22"/>
                <w:szCs w:val="22"/>
              </w:rPr>
              <w:t xml:space="preserve"> y revisión del Reglamento de las Telecomunicaciones Internacionales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50" w:history="1">
              <w:r w:rsidR="00572E68" w:rsidRPr="002B1508">
                <w:rPr>
                  <w:rStyle w:val="Hyperlink"/>
                  <w:rFonts w:asciiTheme="minorHAnsi" w:hAnsiTheme="minorHAnsi" w:cstheme="minorHAnsi"/>
                  <w:sz w:val="20"/>
                </w:rPr>
                <w:t>C19/27</w:t>
              </w:r>
            </w:hyperlink>
          </w:p>
        </w:tc>
        <w:tc>
          <w:tcPr>
            <w:tcW w:w="1423" w:type="dxa"/>
            <w:noWrap/>
            <w:tcMar>
              <w:left w:w="57" w:type="dxa"/>
              <w:right w:w="57" w:type="dxa"/>
            </w:tcMar>
          </w:tcPr>
          <w:p w:rsidR="00572E68" w:rsidRPr="0005095F" w:rsidRDefault="00572E68"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Preparativos de la Asamblea de Radiocomunicaciones de 2019 (AR-19) y la Conferencia Mundial de Radiocomunicaciones de 2019 (CMR-19)</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51" w:history="1">
              <w:r w:rsidR="00572E68" w:rsidRPr="002B1508">
                <w:rPr>
                  <w:rStyle w:val="Hyperlink"/>
                  <w:rFonts w:asciiTheme="minorHAnsi" w:hAnsiTheme="minorHAnsi" w:cstheme="minorHAnsi"/>
                  <w:sz w:val="20"/>
                </w:rPr>
                <w:t>C19/28</w:t>
              </w:r>
            </w:hyperlink>
          </w:p>
        </w:tc>
        <w:tc>
          <w:tcPr>
            <w:tcW w:w="1423" w:type="dxa"/>
            <w:noWrap/>
            <w:tcMar>
              <w:left w:w="57" w:type="dxa"/>
              <w:right w:w="57" w:type="dxa"/>
            </w:tcMar>
          </w:tcPr>
          <w:p w:rsidR="00572E68" w:rsidRPr="0005095F" w:rsidRDefault="00572E68"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Proyecto de planes operacionales cuatrienales renovables de la Unión para 2020-2023</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52" w:history="1">
              <w:r w:rsidR="00572E68" w:rsidRPr="002B1508">
                <w:rPr>
                  <w:rStyle w:val="Hyperlink"/>
                  <w:rFonts w:asciiTheme="minorHAnsi" w:hAnsiTheme="minorHAnsi" w:cstheme="minorHAnsi"/>
                  <w:sz w:val="20"/>
                </w:rPr>
                <w:t>C19/29</w:t>
              </w:r>
            </w:hyperlink>
          </w:p>
        </w:tc>
        <w:tc>
          <w:tcPr>
            <w:tcW w:w="1423" w:type="dxa"/>
            <w:noWrap/>
            <w:tcMar>
              <w:left w:w="57" w:type="dxa"/>
              <w:right w:w="57" w:type="dxa"/>
            </w:tcMar>
          </w:tcPr>
          <w:p w:rsidR="00572E68" w:rsidRPr="0005095F" w:rsidRDefault="00572E68"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Aplicación de la Resolución 167 (Rev. Dubái, 2018) - Fortalecimiento y fomento de las capacidades de la UIT para celebrar reuniones electrónicas y medios para avanzar la labor de la Unión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53" w:history="1">
              <w:r w:rsidR="00572E68" w:rsidRPr="002B1508">
                <w:rPr>
                  <w:rStyle w:val="Hyperlink"/>
                  <w:rFonts w:asciiTheme="minorHAnsi" w:hAnsiTheme="minorHAnsi" w:cstheme="minorHAnsi"/>
                  <w:sz w:val="20"/>
                </w:rPr>
                <w:t>C19/30</w:t>
              </w:r>
            </w:hyperlink>
          </w:p>
        </w:tc>
        <w:tc>
          <w:tcPr>
            <w:tcW w:w="1423" w:type="dxa"/>
            <w:noWrap/>
            <w:tcMar>
              <w:left w:w="57" w:type="dxa"/>
              <w:right w:w="57" w:type="dxa"/>
            </w:tcMar>
          </w:tcPr>
          <w:p w:rsidR="00572E68" w:rsidRPr="0005095F" w:rsidRDefault="00572E68"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Preparativos de la Conferencia Mundial de Desarrollo de las Telecomunicaciones (CMDT) de 2021</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54" w:history="1">
              <w:r w:rsidR="00572E68" w:rsidRPr="002B1508">
                <w:rPr>
                  <w:rStyle w:val="Hyperlink"/>
                  <w:rFonts w:asciiTheme="minorHAnsi" w:hAnsiTheme="minorHAnsi" w:cstheme="minorHAnsi"/>
                  <w:sz w:val="20"/>
                </w:rPr>
                <w:t>C19/31 (Rev.1)</w:t>
              </w:r>
            </w:hyperlink>
          </w:p>
        </w:tc>
        <w:tc>
          <w:tcPr>
            <w:tcW w:w="1423" w:type="dxa"/>
            <w:noWrap/>
            <w:tcMar>
              <w:left w:w="57" w:type="dxa"/>
              <w:right w:w="57" w:type="dxa"/>
            </w:tcMar>
          </w:tcPr>
          <w:p w:rsidR="00572E68" w:rsidRPr="0005095F" w:rsidRDefault="00572E68"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Mejorar, promover y fortalecer las becas de la UIT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572E68" w:rsidRPr="003615A7" w:rsidTr="00F767E9">
        <w:trPr>
          <w:cantSplit/>
        </w:trPr>
        <w:tc>
          <w:tcPr>
            <w:tcW w:w="1276" w:type="dxa"/>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i/>
                <w:iCs/>
                <w:sz w:val="20"/>
              </w:rPr>
            </w:pPr>
            <w:r w:rsidRPr="002B1508">
              <w:rPr>
                <w:rStyle w:val="Hyperlink"/>
                <w:rFonts w:asciiTheme="minorHAnsi" w:hAnsiTheme="minorHAnsi" w:cstheme="minorHAnsi"/>
                <w:i/>
                <w:iCs/>
                <w:sz w:val="20"/>
              </w:rPr>
              <w:t>C19/32</w:t>
            </w:r>
          </w:p>
        </w:tc>
        <w:tc>
          <w:tcPr>
            <w:tcW w:w="1423" w:type="dxa"/>
            <w:noWrap/>
            <w:tcMar>
              <w:left w:w="57" w:type="dxa"/>
              <w:right w:w="57" w:type="dxa"/>
            </w:tcMar>
          </w:tcPr>
          <w:p w:rsidR="00572E68" w:rsidRPr="0005095F" w:rsidRDefault="00572E68"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0D3375" w:rsidRDefault="00572E68" w:rsidP="000D3375">
            <w:pPr>
              <w:spacing w:before="40" w:after="40"/>
              <w:rPr>
                <w:i/>
                <w:iCs/>
                <w:sz w:val="22"/>
                <w:szCs w:val="22"/>
              </w:rPr>
            </w:pPr>
            <w:r w:rsidRPr="000D3375">
              <w:rPr>
                <w:i/>
                <w:iCs/>
                <w:sz w:val="22"/>
                <w:szCs w:val="22"/>
              </w:rPr>
              <w:t xml:space="preserve">no asignado </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w:t>
            </w:r>
          </w:p>
        </w:tc>
      </w:tr>
      <w:tr w:rsidR="00572E68" w:rsidRPr="003615A7" w:rsidTr="00F767E9">
        <w:trPr>
          <w:cantSplit/>
          <w:trHeight w:val="70"/>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55" w:history="1">
              <w:r w:rsidR="00572E68" w:rsidRPr="002B1508">
                <w:rPr>
                  <w:rStyle w:val="Hyperlink"/>
                  <w:rFonts w:asciiTheme="minorHAnsi" w:hAnsiTheme="minorHAnsi" w:cstheme="minorHAnsi"/>
                  <w:sz w:val="20"/>
                </w:rPr>
                <w:t>C19/33</w:t>
              </w:r>
            </w:hyperlink>
          </w:p>
        </w:tc>
        <w:tc>
          <w:tcPr>
            <w:tcW w:w="1423" w:type="dxa"/>
            <w:noWrap/>
            <w:tcMar>
              <w:left w:w="57" w:type="dxa"/>
              <w:right w:w="57" w:type="dxa"/>
            </w:tcMar>
          </w:tcPr>
          <w:p w:rsidR="00572E68" w:rsidRPr="0005095F" w:rsidRDefault="00572E68"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Actividades de la UIT en el ámbito de Internet: Resoluciones 101, 102, 133 y 180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572E68" w:rsidRPr="003615A7" w:rsidTr="00F767E9">
        <w:trPr>
          <w:cantSplit/>
        </w:trPr>
        <w:tc>
          <w:tcPr>
            <w:tcW w:w="1276" w:type="dxa"/>
            <w:shd w:val="clear" w:color="auto" w:fill="auto"/>
            <w:noWrap/>
          </w:tcPr>
          <w:p w:rsidR="00572E68" w:rsidRPr="002B1508" w:rsidRDefault="0005536A" w:rsidP="00572E68">
            <w:pPr>
              <w:snapToGrid w:val="0"/>
              <w:spacing w:beforeLines="40" w:before="96" w:afterLines="40" w:after="96"/>
              <w:jc w:val="center"/>
              <w:rPr>
                <w:rFonts w:asciiTheme="minorHAnsi" w:hAnsiTheme="minorHAnsi" w:cstheme="minorHAnsi"/>
                <w:sz w:val="20"/>
              </w:rPr>
            </w:pPr>
            <w:hyperlink r:id="rId56" w:history="1">
              <w:r w:rsidR="00572E68" w:rsidRPr="002B1508">
                <w:rPr>
                  <w:rStyle w:val="Hyperlink"/>
                  <w:rFonts w:asciiTheme="minorHAnsi" w:hAnsiTheme="minorHAnsi" w:cstheme="minorHAnsi"/>
                  <w:sz w:val="20"/>
                </w:rPr>
                <w:t>C19/34</w:t>
              </w:r>
            </w:hyperlink>
          </w:p>
        </w:tc>
        <w:tc>
          <w:tcPr>
            <w:tcW w:w="1423" w:type="dxa"/>
            <w:noWrap/>
            <w:tcMar>
              <w:left w:w="57" w:type="dxa"/>
              <w:right w:w="57" w:type="dxa"/>
            </w:tcMar>
          </w:tcPr>
          <w:p w:rsidR="00572E68" w:rsidRPr="0005095F" w:rsidRDefault="00572E68"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572E68" w:rsidRPr="00983D54" w:rsidRDefault="00572E68" w:rsidP="000D3375">
            <w:pPr>
              <w:spacing w:before="40" w:after="40"/>
              <w:rPr>
                <w:sz w:val="22"/>
                <w:szCs w:val="22"/>
              </w:rPr>
            </w:pPr>
            <w:r w:rsidRPr="00F62D87">
              <w:rPr>
                <w:sz w:val="22"/>
                <w:szCs w:val="22"/>
              </w:rPr>
              <w:t>Fondo para el Desarrollo de las Tecnologías de la Información y la Comunicación (FD-TIC)</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E68" w:rsidRPr="002B1508" w:rsidRDefault="00572E68" w:rsidP="00572E68">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57" w:history="1">
              <w:r w:rsidR="00774A85" w:rsidRPr="002B1508">
                <w:rPr>
                  <w:rStyle w:val="Hyperlink"/>
                  <w:rFonts w:asciiTheme="minorHAnsi" w:hAnsiTheme="minorHAnsi" w:cstheme="minorHAnsi"/>
                  <w:sz w:val="20"/>
                </w:rPr>
                <w:t>C19/35 (Add.1)</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0D3375">
            <w:pPr>
              <w:spacing w:before="40" w:after="40"/>
              <w:rPr>
                <w:sz w:val="22"/>
                <w:szCs w:val="22"/>
              </w:rPr>
            </w:pPr>
            <w:r w:rsidRPr="00F62D87">
              <w:rPr>
                <w:sz w:val="22"/>
                <w:szCs w:val="22"/>
              </w:rPr>
              <w:t>Informe sobre la aplicación del Plan Estratégico y las actividades de la Unión para 2018-2019</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Mar>
              <w:left w:w="57" w:type="dxa"/>
              <w:right w:w="57" w:type="dxa"/>
            </w:tcMar>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58" w:history="1">
              <w:r w:rsidR="00774A85" w:rsidRPr="002B1508">
                <w:rPr>
                  <w:rStyle w:val="Hyperlink"/>
                  <w:rFonts w:asciiTheme="minorHAnsi" w:hAnsiTheme="minorHAnsi" w:cstheme="minorHAnsi"/>
                  <w:sz w:val="20"/>
                </w:rPr>
                <w:t>C19/36 (Rev.1)</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0D3375">
            <w:pPr>
              <w:spacing w:before="40" w:after="40"/>
              <w:rPr>
                <w:sz w:val="22"/>
                <w:szCs w:val="22"/>
              </w:rPr>
            </w:pPr>
            <w:r w:rsidRPr="00F62D87">
              <w:rPr>
                <w:sz w:val="22"/>
                <w:szCs w:val="22"/>
              </w:rPr>
              <w:t>Informe intermedio relativo a recomendaciones sobre una posible revisión del Acuerdo 482 en relación con las notificaciones de redes no OSG complejas/grandes y notificaciones de satélites OSG excepcionalmente complejos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59" w:history="1">
              <w:r w:rsidR="00774A85" w:rsidRPr="002B1508">
                <w:rPr>
                  <w:rStyle w:val="Hyperlink"/>
                  <w:rFonts w:asciiTheme="minorHAnsi" w:hAnsiTheme="minorHAnsi" w:cstheme="minorHAnsi"/>
                  <w:sz w:val="20"/>
                </w:rPr>
                <w:t>C19/37</w:t>
              </w:r>
            </w:hyperlink>
            <w:r w:rsidR="00774A85">
              <w:rPr>
                <w:rStyle w:val="Hyperlink"/>
                <w:rFonts w:asciiTheme="minorHAnsi" w:hAnsiTheme="minorHAnsi" w:cstheme="minorHAnsi"/>
                <w:sz w:val="20"/>
              </w:rPr>
              <w:t xml:space="preserve"> (Rev.1-2)</w:t>
            </w:r>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0D3375">
            <w:pPr>
              <w:spacing w:before="40" w:after="40"/>
              <w:rPr>
                <w:sz w:val="22"/>
                <w:szCs w:val="22"/>
              </w:rPr>
            </w:pPr>
            <w:r w:rsidRPr="00F62D87">
              <w:rPr>
                <w:sz w:val="22"/>
                <w:szCs w:val="22"/>
              </w:rPr>
              <w:t>Calendario de futuras conferencias, asambleas y reuniones de la Unión: 2019-2022</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60" w:history="1">
              <w:r w:rsidR="00774A85" w:rsidRPr="002B1508">
                <w:rPr>
                  <w:rStyle w:val="Hyperlink"/>
                  <w:rFonts w:asciiTheme="minorHAnsi" w:hAnsiTheme="minorHAnsi" w:cstheme="minorHAnsi"/>
                  <w:sz w:val="20"/>
                </w:rPr>
                <w:t>C19/38 (Rev.1)</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0D3375">
            <w:pPr>
              <w:spacing w:before="40" w:after="40"/>
              <w:rPr>
                <w:sz w:val="22"/>
                <w:szCs w:val="22"/>
              </w:rPr>
            </w:pPr>
            <w:r w:rsidRPr="00F62D87">
              <w:rPr>
                <w:sz w:val="22"/>
                <w:szCs w:val="22"/>
              </w:rPr>
              <w:t>Informe sobre la aplicación de la Resolución 191 (Rev. Dubái, 2018), relativa a la estrategia de coordinación de los trabajos de los tres Sectores de la Unión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61" w:history="1">
              <w:r w:rsidR="00774A85" w:rsidRPr="002B1508">
                <w:rPr>
                  <w:rStyle w:val="Hyperlink"/>
                  <w:rFonts w:asciiTheme="minorHAnsi" w:hAnsiTheme="minorHAnsi" w:cstheme="minorHAnsi"/>
                  <w:sz w:val="20"/>
                </w:rPr>
                <w:t>C19/39</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0D3375">
            <w:pPr>
              <w:spacing w:before="40" w:after="40"/>
              <w:rPr>
                <w:sz w:val="22"/>
                <w:szCs w:val="22"/>
              </w:rPr>
            </w:pPr>
            <w:r w:rsidRPr="00F62D87">
              <w:rPr>
                <w:sz w:val="22"/>
                <w:szCs w:val="22"/>
              </w:rPr>
              <w:t>Solicitudes de exoneración del pago de contribuciones financieras para sufragar los gastos relativos a la participación en los trabajos de la UIT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62" w:history="1">
              <w:r w:rsidR="00774A85" w:rsidRPr="002B1508">
                <w:rPr>
                  <w:rStyle w:val="Hyperlink"/>
                  <w:rFonts w:asciiTheme="minorHAnsi" w:hAnsiTheme="minorHAnsi" w:cstheme="minorHAnsi"/>
                  <w:sz w:val="20"/>
                </w:rPr>
                <w:t>C19/40</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0D3375">
            <w:pPr>
              <w:spacing w:before="40" w:after="40"/>
              <w:rPr>
                <w:sz w:val="22"/>
                <w:szCs w:val="22"/>
              </w:rPr>
            </w:pPr>
            <w:r w:rsidRPr="00F62D87">
              <w:rPr>
                <w:sz w:val="22"/>
                <w:szCs w:val="22"/>
              </w:rPr>
              <w:t>Auditoría Externa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63" w:history="1">
              <w:r w:rsidR="00774A85" w:rsidRPr="002B1508">
                <w:rPr>
                  <w:rStyle w:val="Hyperlink"/>
                  <w:rFonts w:asciiTheme="minorHAnsi" w:hAnsiTheme="minorHAnsi" w:cstheme="minorHAnsi"/>
                  <w:sz w:val="20"/>
                </w:rPr>
                <w:t>C19/41</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0D3375">
            <w:pPr>
              <w:spacing w:before="40" w:after="40"/>
              <w:rPr>
                <w:sz w:val="22"/>
                <w:szCs w:val="22"/>
              </w:rPr>
            </w:pPr>
            <w:r w:rsidRPr="00F62D87">
              <w:rPr>
                <w:sz w:val="22"/>
                <w:szCs w:val="22"/>
              </w:rPr>
              <w:t xml:space="preserve">Auditoría externa de las cuentas de la Unión en relación con ITU TELECOM </w:t>
            </w:r>
            <w:proofErr w:type="spellStart"/>
            <w:r w:rsidRPr="00F62D87">
              <w:rPr>
                <w:sz w:val="22"/>
                <w:szCs w:val="22"/>
              </w:rPr>
              <w:t>World</w:t>
            </w:r>
            <w:proofErr w:type="spellEnd"/>
            <w:r w:rsidRPr="00F62D87">
              <w:rPr>
                <w:sz w:val="22"/>
                <w:szCs w:val="22"/>
              </w:rPr>
              <w:t xml:space="preserve"> 2018</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64" w:history="1">
              <w:r w:rsidR="00774A85" w:rsidRPr="002B1508">
                <w:rPr>
                  <w:rStyle w:val="Hyperlink"/>
                  <w:rFonts w:asciiTheme="minorHAnsi" w:hAnsiTheme="minorHAnsi" w:cstheme="minorHAnsi"/>
                  <w:sz w:val="20"/>
                </w:rPr>
                <w:t>C19/42</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0D3375">
            <w:pPr>
              <w:spacing w:before="40" w:after="40"/>
              <w:rPr>
                <w:sz w:val="22"/>
                <w:szCs w:val="22"/>
              </w:rPr>
            </w:pPr>
            <w:r w:rsidRPr="00F62D87">
              <w:rPr>
                <w:sz w:val="22"/>
                <w:szCs w:val="22"/>
              </w:rPr>
              <w:t>Informe de gestión financiera para el ejercicio 2018</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65" w:history="1">
              <w:r w:rsidR="00774A85" w:rsidRPr="002B1508">
                <w:rPr>
                  <w:rStyle w:val="Hyperlink"/>
                  <w:rFonts w:asciiTheme="minorHAnsi" w:hAnsiTheme="minorHAnsi" w:cstheme="minorHAnsi"/>
                  <w:sz w:val="20"/>
                </w:rPr>
                <w:t>C19/43</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0D3375">
            <w:pPr>
              <w:spacing w:before="40" w:after="40"/>
              <w:rPr>
                <w:sz w:val="22"/>
                <w:szCs w:val="22"/>
              </w:rPr>
            </w:pPr>
            <w:r w:rsidRPr="00F62D87">
              <w:rPr>
                <w:sz w:val="22"/>
                <w:szCs w:val="22"/>
              </w:rPr>
              <w:t>Elección de las clases de contribución a los gastos de la Unión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Mar>
              <w:left w:w="85" w:type="dxa"/>
              <w:right w:w="85" w:type="dxa"/>
            </w:tcMar>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66" w:history="1">
              <w:r w:rsidR="00774A85" w:rsidRPr="002B1508">
                <w:rPr>
                  <w:rStyle w:val="Hyperlink"/>
                  <w:rFonts w:asciiTheme="minorHAnsi" w:hAnsiTheme="minorHAnsi" w:cstheme="minorHAnsi"/>
                  <w:sz w:val="20"/>
                </w:rPr>
                <w:t>C19/44</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0D3375">
            <w:pPr>
              <w:spacing w:before="40" w:after="40"/>
              <w:rPr>
                <w:sz w:val="22"/>
                <w:szCs w:val="22"/>
              </w:rPr>
            </w:pPr>
            <w:r w:rsidRPr="00F62D87">
              <w:rPr>
                <w:sz w:val="22"/>
                <w:szCs w:val="22"/>
              </w:rPr>
              <w:t>Informe del Auditor Interno sobre actividades de auditoría interna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67" w:history="1">
              <w:r w:rsidR="00774A85" w:rsidRPr="002B1508">
                <w:rPr>
                  <w:rStyle w:val="Hyperlink"/>
                  <w:rFonts w:asciiTheme="minorHAnsi" w:hAnsiTheme="minorHAnsi" w:cstheme="minorHAnsi"/>
                  <w:sz w:val="20"/>
                </w:rPr>
                <w:t>C19/45</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0D3375">
            <w:pPr>
              <w:spacing w:before="40" w:after="40"/>
              <w:rPr>
                <w:sz w:val="22"/>
                <w:szCs w:val="22"/>
              </w:rPr>
            </w:pPr>
            <w:r w:rsidRPr="00F62D87">
              <w:rPr>
                <w:sz w:val="22"/>
                <w:szCs w:val="22"/>
              </w:rPr>
              <w:t>Medidas de Eficiencia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68" w:history="1">
              <w:r w:rsidR="00774A85" w:rsidRPr="002B1508">
                <w:rPr>
                  <w:rStyle w:val="Hyperlink"/>
                  <w:rFonts w:asciiTheme="minorHAnsi" w:hAnsiTheme="minorHAnsi" w:cstheme="minorHAnsi"/>
                  <w:sz w:val="20"/>
                </w:rPr>
                <w:t>C19/46</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0D3375">
            <w:pPr>
              <w:spacing w:before="40" w:after="40"/>
              <w:rPr>
                <w:sz w:val="22"/>
                <w:szCs w:val="22"/>
              </w:rPr>
            </w:pPr>
            <w:r w:rsidRPr="00F62D87">
              <w:rPr>
                <w:sz w:val="22"/>
                <w:szCs w:val="22"/>
              </w:rPr>
              <w:t>Pasivo del Seguro médico después del servicio (ASHI)</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69" w:history="1">
              <w:r w:rsidR="00774A85" w:rsidRPr="002B1508">
                <w:rPr>
                  <w:rStyle w:val="Hyperlink"/>
                  <w:rFonts w:asciiTheme="minorHAnsi" w:hAnsiTheme="minorHAnsi" w:cstheme="minorHAnsi"/>
                  <w:sz w:val="20"/>
                </w:rPr>
                <w:t>C19/47</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F62D87">
              <w:rPr>
                <w:sz w:val="22"/>
                <w:szCs w:val="22"/>
              </w:rPr>
              <w:t>Informe de situación sobre la aplicación de los Acuerdos 600 y 601 del Consejo (UIFN, IIN)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70" w:history="1">
              <w:r w:rsidR="00774A85" w:rsidRPr="002B1508">
                <w:rPr>
                  <w:rStyle w:val="Hyperlink"/>
                  <w:rFonts w:asciiTheme="minorHAnsi" w:hAnsiTheme="minorHAnsi" w:cstheme="minorHAnsi"/>
                  <w:sz w:val="20"/>
                </w:rPr>
                <w:t>C19/48</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F62D87">
              <w:rPr>
                <w:sz w:val="22"/>
                <w:szCs w:val="22"/>
              </w:rPr>
              <w:t>Informe resumido de los trabajos del Grupo Asesor de los Estados Miembros sobre el proyecto de sede de la Unión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71" w:history="1">
              <w:r w:rsidR="00774A85" w:rsidRPr="002B1508">
                <w:rPr>
                  <w:rStyle w:val="Hyperlink"/>
                  <w:rFonts w:asciiTheme="minorHAnsi" w:hAnsiTheme="minorHAnsi" w:cstheme="minorHAnsi"/>
                  <w:sz w:val="20"/>
                </w:rPr>
                <w:t>C19/49 (Rev.1)</w:t>
              </w:r>
            </w:hyperlink>
          </w:p>
        </w:tc>
        <w:tc>
          <w:tcPr>
            <w:tcW w:w="1423" w:type="dxa"/>
            <w:noWrap/>
            <w:tcMar>
              <w:left w:w="57" w:type="dxa"/>
              <w:right w:w="57" w:type="dxa"/>
            </w:tcMar>
          </w:tcPr>
          <w:p w:rsidR="00774A85" w:rsidRPr="0005095F" w:rsidRDefault="00774A85" w:rsidP="0005095F">
            <w:pPr>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F62D87">
              <w:rPr>
                <w:sz w:val="22"/>
                <w:szCs w:val="22"/>
              </w:rPr>
              <w:t>Designación de los miembros del Comité asesor independiente sobre la gestión (CAIG)</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72" w:history="1">
              <w:r w:rsidR="00774A85" w:rsidRPr="002B1508">
                <w:rPr>
                  <w:rStyle w:val="Hyperlink"/>
                  <w:rFonts w:asciiTheme="minorHAnsi" w:hAnsiTheme="minorHAnsi" w:cstheme="minorHAnsi"/>
                  <w:sz w:val="20"/>
                </w:rPr>
                <w:t>C19/50</w:t>
              </w:r>
            </w:hyperlink>
          </w:p>
        </w:tc>
        <w:tc>
          <w:tcPr>
            <w:tcW w:w="1423" w:type="dxa"/>
            <w:noWrap/>
            <w:tcMar>
              <w:left w:w="57" w:type="dxa"/>
              <w:right w:w="57" w:type="dxa"/>
            </w:tcMar>
          </w:tcPr>
          <w:p w:rsidR="00774A85" w:rsidRPr="0005095F" w:rsidRDefault="0005095F" w:rsidP="0005095F">
            <w:pPr>
              <w:snapToGrid w:val="0"/>
              <w:spacing w:beforeLines="40" w:before="96" w:afterLines="40" w:after="96"/>
              <w:jc w:val="center"/>
              <w:rPr>
                <w:rFonts w:asciiTheme="minorHAnsi" w:hAnsiTheme="minorHAnsi" w:cstheme="minorHAnsi"/>
                <w:sz w:val="20"/>
              </w:rPr>
            </w:pPr>
            <w:proofErr w:type="spellStart"/>
            <w:r w:rsidRPr="0005095F">
              <w:rPr>
                <w:rFonts w:asciiTheme="minorHAnsi" w:hAnsiTheme="minorHAnsi" w:cstheme="minorHAnsi"/>
                <w:color w:val="000000"/>
                <w:sz w:val="20"/>
                <w:lang w:val="fr-CH" w:eastAsia="zh-CN"/>
              </w:rPr>
              <w:t>Pres</w:t>
            </w:r>
            <w:proofErr w:type="spellEnd"/>
            <w:r w:rsidRPr="0005095F">
              <w:rPr>
                <w:rFonts w:asciiTheme="minorHAnsi" w:hAnsiTheme="minorHAnsi" w:cstheme="minorHAnsi"/>
                <w:color w:val="000000"/>
                <w:sz w:val="20"/>
                <w:lang w:val="fr-CH" w:eastAsia="zh-CN"/>
              </w:rPr>
              <w:t>. GTC</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F62D87">
              <w:rPr>
                <w:sz w:val="22"/>
                <w:szCs w:val="22"/>
              </w:rPr>
              <w:t>Informe del Presidente del Grupo de Trabajo del Consejo sobre recursos humanos y financieros (GTC-RHF)</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73" w:history="1">
              <w:r w:rsidR="00774A85" w:rsidRPr="002B1508">
                <w:rPr>
                  <w:rStyle w:val="Hyperlink"/>
                  <w:rFonts w:asciiTheme="minorHAnsi" w:hAnsiTheme="minorHAnsi" w:cstheme="minorHAnsi"/>
                  <w:sz w:val="20"/>
                </w:rPr>
                <w:t>C19/51</w:t>
              </w:r>
            </w:hyperlink>
          </w:p>
        </w:tc>
        <w:tc>
          <w:tcPr>
            <w:tcW w:w="1423" w:type="dxa"/>
            <w:noWrap/>
            <w:tcMar>
              <w:left w:w="57" w:type="dxa"/>
              <w:right w:w="57" w:type="dxa"/>
            </w:tcMar>
          </w:tcPr>
          <w:p w:rsidR="00774A85" w:rsidRPr="0005095F" w:rsidRDefault="0005095F" w:rsidP="0005095F">
            <w:pPr>
              <w:snapToGrid w:val="0"/>
              <w:spacing w:beforeLines="40" w:before="96" w:afterLines="40" w:after="96"/>
              <w:jc w:val="center"/>
              <w:rPr>
                <w:rFonts w:asciiTheme="minorHAnsi" w:hAnsiTheme="minorHAnsi" w:cstheme="minorHAnsi"/>
                <w:sz w:val="20"/>
              </w:rPr>
            </w:pPr>
            <w:proofErr w:type="spellStart"/>
            <w:r w:rsidRPr="0005095F">
              <w:rPr>
                <w:rFonts w:asciiTheme="minorHAnsi" w:hAnsiTheme="minorHAnsi" w:cstheme="minorHAnsi"/>
                <w:color w:val="000000"/>
                <w:sz w:val="20"/>
                <w:lang w:val="fr-CH" w:eastAsia="zh-CN"/>
              </w:rPr>
              <w:t>Pres</w:t>
            </w:r>
            <w:proofErr w:type="spellEnd"/>
            <w:r w:rsidRPr="0005095F">
              <w:rPr>
                <w:rFonts w:asciiTheme="minorHAnsi" w:hAnsiTheme="minorHAnsi" w:cstheme="minorHAnsi"/>
                <w:color w:val="000000"/>
                <w:sz w:val="20"/>
                <w:lang w:val="fr-CH" w:eastAsia="zh-CN"/>
              </w:rPr>
              <w:t>. GTC</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F62D87">
              <w:rPr>
                <w:sz w:val="22"/>
                <w:szCs w:val="22"/>
              </w:rPr>
              <w:t>Informe del presidente del Grupo de Trabajo del Consejo sobre cuestiones de política pública internacional relacionadas con Internet (GTC-Internet)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74" w:history="1">
              <w:r w:rsidR="00774A85" w:rsidRPr="002B1508">
                <w:rPr>
                  <w:rStyle w:val="Hyperlink"/>
                  <w:rFonts w:asciiTheme="minorHAnsi" w:hAnsiTheme="minorHAnsi" w:cstheme="minorHAnsi"/>
                  <w:sz w:val="20"/>
                </w:rPr>
                <w:t>C19/52</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F62D87">
              <w:rPr>
                <w:sz w:val="22"/>
                <w:szCs w:val="22"/>
              </w:rPr>
              <w:t>Mejora de la gestión y el seguimiento de la contribución de los Miembros de Sector, Asociados e Instituciones Académicas a los gastos de la UIT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75" w:history="1">
              <w:r w:rsidR="00774A85" w:rsidRPr="002B1508">
                <w:rPr>
                  <w:rStyle w:val="Hyperlink"/>
                  <w:rFonts w:asciiTheme="minorHAnsi" w:hAnsiTheme="minorHAnsi" w:cstheme="minorHAnsi"/>
                  <w:sz w:val="20"/>
                </w:rPr>
                <w:t>C19/53</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F62D87">
              <w:rPr>
                <w:sz w:val="22"/>
                <w:szCs w:val="22"/>
              </w:rPr>
              <w:t>Informe detallado de las actividades, acciones y compromisos de la Unión en la aplicación de la CMSI y la agenda 2030 para el desarrollo sostenible</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76" w:history="1">
              <w:r w:rsidR="00774A85" w:rsidRPr="002B1508">
                <w:rPr>
                  <w:rStyle w:val="Hyperlink"/>
                  <w:rFonts w:asciiTheme="minorHAnsi" w:hAnsiTheme="minorHAnsi" w:cstheme="minorHAnsi"/>
                  <w:sz w:val="20"/>
                </w:rPr>
                <w:t>C19/54 (Rev.1)</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F62D87">
              <w:rPr>
                <w:sz w:val="22"/>
                <w:szCs w:val="22"/>
              </w:rPr>
              <w:t>Grupo de las Naciones Unidas para el Desarrollo Sostenible (GNUDS) y cargo en concepto de coordinación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77" w:history="1">
              <w:r w:rsidR="00774A85" w:rsidRPr="002B1508">
                <w:rPr>
                  <w:rStyle w:val="Hyperlink"/>
                  <w:rFonts w:asciiTheme="minorHAnsi" w:hAnsiTheme="minorHAnsi" w:cstheme="minorHAnsi"/>
                  <w:sz w:val="20"/>
                </w:rPr>
                <w:t>C19/55 (Rev.1)</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F62D87">
              <w:rPr>
                <w:sz w:val="22"/>
                <w:szCs w:val="22"/>
              </w:rPr>
              <w:t>Lugar y fechas de celebración de la Conferencia de plenipotenciarios de 2022</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78" w:history="1">
              <w:r w:rsidR="00774A85" w:rsidRPr="002B1508">
                <w:rPr>
                  <w:rStyle w:val="Hyperlink"/>
                  <w:rFonts w:asciiTheme="minorHAnsi" w:hAnsiTheme="minorHAnsi" w:cstheme="minorHAnsi"/>
                  <w:sz w:val="20"/>
                </w:rPr>
                <w:t>C19/56</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F62D87">
              <w:rPr>
                <w:sz w:val="22"/>
                <w:szCs w:val="22"/>
              </w:rPr>
              <w:t>Aplicación de la nueva Resolución de la PP-18 sobre la participación de las PYME en la UIT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79" w:history="1">
              <w:r w:rsidR="00774A85" w:rsidRPr="00C2487B">
                <w:rPr>
                  <w:rStyle w:val="Hyperlink"/>
                  <w:rFonts w:asciiTheme="minorHAnsi" w:hAnsiTheme="minorHAnsi" w:cstheme="minorHAnsi"/>
                  <w:sz w:val="20"/>
                </w:rPr>
                <w:t>C19/57</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F62D87">
              <w:rPr>
                <w:sz w:val="22"/>
                <w:szCs w:val="22"/>
              </w:rPr>
              <w:t>Estrategia relativa al personal y plan estratégico de recursos humanos (PERH) de la UIT para el periodo 2020-2023</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80" w:history="1">
              <w:r w:rsidR="00774A85" w:rsidRPr="00C2487B">
                <w:rPr>
                  <w:rStyle w:val="Hyperlink"/>
                  <w:rFonts w:asciiTheme="minorHAnsi" w:hAnsiTheme="minorHAnsi" w:cstheme="minorHAnsi"/>
                  <w:sz w:val="20"/>
                </w:rPr>
                <w:t>C19/58</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F62D87">
              <w:rPr>
                <w:sz w:val="22"/>
                <w:szCs w:val="22"/>
              </w:rPr>
              <w:t xml:space="preserve">Transmisión del Informe del Expresidente del Grupo de Expertos de alto nivel de la agenda sobre </w:t>
            </w:r>
            <w:proofErr w:type="spellStart"/>
            <w:r w:rsidRPr="00F62D87">
              <w:rPr>
                <w:sz w:val="22"/>
                <w:szCs w:val="22"/>
              </w:rPr>
              <w:t>ciberseguridad</w:t>
            </w:r>
            <w:proofErr w:type="spellEnd"/>
            <w:r w:rsidRPr="00F62D87">
              <w:rPr>
                <w:sz w:val="22"/>
                <w:szCs w:val="22"/>
              </w:rPr>
              <w:t xml:space="preserve"> global</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81" w:history="1">
              <w:r w:rsidR="00774A85" w:rsidRPr="002B1508">
                <w:rPr>
                  <w:rStyle w:val="Hyperlink"/>
                  <w:rFonts w:asciiTheme="minorHAnsi" w:hAnsiTheme="minorHAnsi" w:cstheme="minorHAnsi"/>
                  <w:sz w:val="20"/>
                </w:rPr>
                <w:t>C19/59</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Licitación para seleccionar al Auditor Externo</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82" w:history="1">
              <w:r w:rsidR="00774A85" w:rsidRPr="002B1508">
                <w:rPr>
                  <w:rStyle w:val="Hyperlink"/>
                  <w:rFonts w:asciiTheme="minorHAnsi" w:hAnsiTheme="minorHAnsi" w:cstheme="minorHAnsi"/>
                  <w:sz w:val="20"/>
                </w:rPr>
                <w:t>C19/60</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Memorandos de entendimiento con repercusiones financieras y/o estratégicas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highlight w:val="cyan"/>
              </w:rPr>
            </w:pPr>
            <w:hyperlink r:id="rId83" w:history="1">
              <w:r w:rsidR="00774A85" w:rsidRPr="002B1508">
                <w:rPr>
                  <w:rStyle w:val="Hyperlink"/>
                  <w:rFonts w:asciiTheme="minorHAnsi" w:hAnsiTheme="minorHAnsi" w:cstheme="minorHAnsi"/>
                  <w:sz w:val="20"/>
                </w:rPr>
                <w:t>C19/61 (Corr.1)</w:t>
              </w:r>
            </w:hyperlink>
          </w:p>
        </w:tc>
        <w:tc>
          <w:tcPr>
            <w:tcW w:w="1423" w:type="dxa"/>
            <w:noWrap/>
            <w:tcMar>
              <w:left w:w="28" w:type="dxa"/>
              <w:right w:w="28"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eastAsia="zh-CN"/>
              </w:rPr>
              <w:t>ALB, AUT, AZE, BEL, BIH, BUL, CZE, DNK, GEO, D, GRC, HNG, I, LVA, LTU, MLT, MDA, HOL, NOR, POL, ROU, RUS, SVK, E, S, SUI, TUR, UKR, G, CVA</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ALB, AUT, AZE, BEL, BIH, BUL, CZE, DNK, GEO, D, GRC, HNG, I, LVA, LTU, MLT, MDA, HOL, NOR, POL, ROU, RUS, SVN, E, S, SUI, TUR, UKR, G y CVA - Temas para la próxima consulta abierta del GTC-Internet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84" w:history="1">
              <w:r w:rsidR="00774A85" w:rsidRPr="002B1508">
                <w:rPr>
                  <w:rStyle w:val="Hyperlink"/>
                  <w:rFonts w:asciiTheme="minorHAnsi" w:hAnsiTheme="minorHAnsi" w:cstheme="minorHAnsi"/>
                  <w:sz w:val="20"/>
                </w:rPr>
                <w:t>C19/62</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USA</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los Estados Unidos de América - Temas propuestos para las consultas abiertas del GTC sobre cuestiones de política pública internacional relacionadas con Internet (GTC-Internet)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85" w:history="1">
              <w:r w:rsidR="00774A85" w:rsidRPr="002B1508">
                <w:rPr>
                  <w:rStyle w:val="Hyperlink"/>
                  <w:rFonts w:asciiTheme="minorHAnsi" w:hAnsiTheme="minorHAnsi" w:cstheme="minorHAnsi"/>
                  <w:sz w:val="20"/>
                </w:rPr>
                <w:t>C19/63</w:t>
              </w:r>
              <w:r w:rsidR="00774A85" w:rsidRPr="002B1508">
                <w:rPr>
                  <w:rStyle w:val="Hyperlink"/>
                  <w:rFonts w:asciiTheme="minorHAnsi" w:hAnsiTheme="minorHAnsi" w:cstheme="minorHAnsi"/>
                  <w:sz w:val="20"/>
                </w:rPr>
                <w:br/>
                <w:t>(Rev.1)</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USA</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los Estados Unidos de América - Memorandos de Entendimiento</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86" w:history="1">
              <w:r w:rsidR="00774A85" w:rsidRPr="002B1508">
                <w:rPr>
                  <w:rStyle w:val="Hyperlink"/>
                  <w:rFonts w:asciiTheme="minorHAnsi" w:hAnsiTheme="minorHAnsi" w:cstheme="minorHAnsi"/>
                  <w:sz w:val="20"/>
                </w:rPr>
                <w:t>C19/64</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AUS</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Australia - Recuperación de costos aplicables a la tramitación de notificaciones de redes de satélites no geoestacionarios (No OSG): posición sobre el procedimiento B y propuesta de constituir un Grupo de Trabajo encargado de considerar la modificación del método de cálculo de las unidades para los sistemas no OSG</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87" w:history="1">
              <w:r w:rsidR="00774A85" w:rsidRPr="002B1508">
                <w:rPr>
                  <w:rStyle w:val="Hyperlink"/>
                  <w:rFonts w:asciiTheme="minorHAnsi" w:hAnsiTheme="minorHAnsi" w:cstheme="minorHAnsi"/>
                  <w:sz w:val="20"/>
                </w:rPr>
                <w:t>C19/65</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CHN</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Popular de China - Propuesta de modificación de la Resolución 1379</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88" w:history="1">
              <w:r w:rsidR="00774A85" w:rsidRPr="002B1508">
                <w:rPr>
                  <w:rStyle w:val="Hyperlink"/>
                  <w:rFonts w:asciiTheme="minorHAnsi" w:hAnsiTheme="minorHAnsi" w:cstheme="minorHAnsi"/>
                  <w:sz w:val="20"/>
                </w:rPr>
                <w:t>C19/66</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B</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Federal del Brasil - Temas para las consultas públicas del GTC-Internet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89" w:history="1">
              <w:r w:rsidR="00774A85" w:rsidRPr="002B1508">
                <w:rPr>
                  <w:rStyle w:val="Hyperlink"/>
                  <w:rFonts w:asciiTheme="minorHAnsi" w:hAnsiTheme="minorHAnsi" w:cstheme="minorHAnsi"/>
                  <w:sz w:val="20"/>
                </w:rPr>
                <w:t>C19/67</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B</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Federativa del Brasil, el Canadá y la República del Paraguay - Establecimiento de principios éticos para ciertas actividades de campaña previas a las Conferencias de Plenipotenciarios de la UIT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90" w:history="1">
              <w:r w:rsidR="00774A85" w:rsidRPr="00C2487B">
                <w:rPr>
                  <w:rStyle w:val="Hyperlink"/>
                  <w:rFonts w:asciiTheme="minorHAnsi" w:hAnsiTheme="minorHAnsi" w:cstheme="minorHAnsi"/>
                  <w:sz w:val="20"/>
                </w:rPr>
                <w:t>C19/68</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B, CAN</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Federativa del Brasil y el Canadá - Aclaraciones de orden jurídico en relación con la función del GANT en la creación de grupos regionales de las comisiones de estudio del UIT-T, y los derechos de participación de los Miembros de Sector, Asociados e Instituciones Académicas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91" w:history="1">
              <w:r w:rsidR="00774A85" w:rsidRPr="00C2487B">
                <w:rPr>
                  <w:rStyle w:val="Hyperlink"/>
                  <w:rFonts w:asciiTheme="minorHAnsi" w:hAnsiTheme="minorHAnsi" w:cstheme="minorHAnsi"/>
                  <w:sz w:val="20"/>
                </w:rPr>
                <w:t>C19/69</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ZWE</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 xml:space="preserve">Contribución de </w:t>
            </w:r>
            <w:r w:rsidR="000D3375" w:rsidRPr="000B4C07">
              <w:rPr>
                <w:sz w:val="22"/>
                <w:szCs w:val="22"/>
              </w:rPr>
              <w:t>Zimbabue</w:t>
            </w:r>
            <w:r w:rsidRPr="000B4C07">
              <w:rPr>
                <w:sz w:val="22"/>
                <w:szCs w:val="22"/>
              </w:rPr>
              <w:t xml:space="preserve"> - Mandato del Grupo de Expertos sobre el Reglamento de las Telecomunicaciones Internacionales (GE-RTI)</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92" w:history="1">
              <w:r w:rsidR="00774A85" w:rsidRPr="00C2487B">
                <w:rPr>
                  <w:rStyle w:val="Hyperlink"/>
                  <w:rFonts w:asciiTheme="minorHAnsi" w:hAnsiTheme="minorHAnsi" w:cstheme="minorHAnsi"/>
                  <w:sz w:val="20"/>
                </w:rPr>
                <w:t>C19/70</w:t>
              </w:r>
            </w:hyperlink>
            <w:r w:rsidR="00774A85" w:rsidRPr="00C2487B">
              <w:rPr>
                <w:rStyle w:val="Hyperlink"/>
                <w:rFonts w:asciiTheme="minorHAnsi" w:hAnsiTheme="minorHAnsi" w:cstheme="minorHAnsi"/>
                <w:sz w:val="20"/>
              </w:rPr>
              <w:t xml:space="preserve"> </w:t>
            </w:r>
            <w:r w:rsidR="00774A85" w:rsidRPr="00C2487B">
              <w:rPr>
                <w:rStyle w:val="Hyperlink"/>
                <w:rFonts w:asciiTheme="minorHAnsi" w:hAnsiTheme="minorHAnsi" w:cstheme="minorHAnsi"/>
                <w:sz w:val="20"/>
              </w:rPr>
              <w:br/>
              <w:t>(+ Cor.1-2)</w:t>
            </w:r>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lang w:val="en-GB"/>
              </w:rPr>
            </w:pPr>
            <w:r w:rsidRPr="0005095F">
              <w:rPr>
                <w:rFonts w:asciiTheme="minorHAnsi" w:hAnsiTheme="minorHAnsi" w:cstheme="minorHAnsi"/>
                <w:sz w:val="20"/>
                <w:lang w:val="en-GB"/>
              </w:rPr>
              <w:t>RUS, ARM, AZE, KGZ, TJK, UZB</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Federación de Rusia - Propuestas de revisión de la Resolución 1332 (modificada en 2016)</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93" w:history="1">
              <w:r w:rsidR="00774A85" w:rsidRPr="00C2487B">
                <w:rPr>
                  <w:rStyle w:val="Hyperlink"/>
                  <w:rFonts w:asciiTheme="minorHAnsi" w:hAnsiTheme="minorHAnsi" w:cstheme="minorHAnsi"/>
                  <w:sz w:val="20"/>
                </w:rPr>
                <w:t>C19/71</w:t>
              </w:r>
            </w:hyperlink>
            <w:r w:rsidR="00774A85" w:rsidRPr="00C2487B">
              <w:rPr>
                <w:rStyle w:val="Hyperlink"/>
                <w:rFonts w:asciiTheme="minorHAnsi" w:hAnsiTheme="minorHAnsi" w:cstheme="minorHAnsi"/>
                <w:sz w:val="20"/>
              </w:rPr>
              <w:br/>
              <w:t>(+ Cor.1-2)</w:t>
            </w:r>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lang w:val="en-GB"/>
              </w:rPr>
            </w:pPr>
            <w:r w:rsidRPr="0005095F">
              <w:rPr>
                <w:rFonts w:asciiTheme="minorHAnsi" w:hAnsiTheme="minorHAnsi" w:cstheme="minorHAnsi"/>
                <w:sz w:val="20"/>
                <w:lang w:val="en-GB"/>
              </w:rPr>
              <w:t>RUS, ARM, AZE, KGZ, TJK, UZB</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Federación de Rusia - Propuestas para la revisión y fusión de las Resoluciones 1336 y 1344</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94" w:history="1">
              <w:r w:rsidR="00774A85" w:rsidRPr="00C2487B">
                <w:rPr>
                  <w:rStyle w:val="Hyperlink"/>
                  <w:rFonts w:asciiTheme="minorHAnsi" w:hAnsiTheme="minorHAnsi" w:cstheme="minorHAnsi"/>
                  <w:sz w:val="20"/>
                </w:rPr>
                <w:t>C19/72</w:t>
              </w:r>
            </w:hyperlink>
            <w:r w:rsidR="00774A85" w:rsidRPr="00C2487B">
              <w:rPr>
                <w:rStyle w:val="Hyperlink"/>
                <w:rFonts w:asciiTheme="minorHAnsi" w:hAnsiTheme="minorHAnsi" w:cstheme="minorHAnsi"/>
                <w:sz w:val="20"/>
              </w:rPr>
              <w:br/>
              <w:t>(+ Cor.1-2)</w:t>
            </w:r>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lang w:val="en-GB"/>
              </w:rPr>
            </w:pPr>
            <w:r w:rsidRPr="0005095F">
              <w:rPr>
                <w:rFonts w:asciiTheme="minorHAnsi" w:hAnsiTheme="minorHAnsi" w:cstheme="minorHAnsi"/>
                <w:sz w:val="20"/>
                <w:lang w:val="en-GB"/>
              </w:rPr>
              <w:t>RUS, ARM, AZE,BLR, KGZ, TJK, UZB</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 xml:space="preserve">Contribución de la </w:t>
            </w:r>
            <w:r w:rsidR="000D3375" w:rsidRPr="000B4C07">
              <w:rPr>
                <w:sz w:val="22"/>
                <w:szCs w:val="22"/>
              </w:rPr>
              <w:t>Federación</w:t>
            </w:r>
            <w:r w:rsidRPr="000B4C07">
              <w:rPr>
                <w:sz w:val="22"/>
                <w:szCs w:val="22"/>
              </w:rPr>
              <w:t xml:space="preserve"> de Rusia - Propuestas para los trabajos del Grupo de Trabajo del Consejo sobre los idiomas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95" w:history="1">
              <w:r w:rsidR="00774A85" w:rsidRPr="00C2487B">
                <w:rPr>
                  <w:rStyle w:val="Hyperlink"/>
                  <w:rFonts w:asciiTheme="minorHAnsi" w:hAnsiTheme="minorHAnsi" w:cstheme="minorHAnsi"/>
                  <w:sz w:val="20"/>
                </w:rPr>
                <w:t>C19/73</w:t>
              </w:r>
            </w:hyperlink>
            <w:r w:rsidR="00774A85" w:rsidRPr="00C2487B">
              <w:rPr>
                <w:rStyle w:val="Hyperlink"/>
                <w:rFonts w:asciiTheme="minorHAnsi" w:hAnsiTheme="minorHAnsi" w:cstheme="minorHAnsi"/>
                <w:sz w:val="20"/>
              </w:rPr>
              <w:br/>
              <w:t>(+ Cor.1-2)</w:t>
            </w:r>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lang w:val="en-GB"/>
              </w:rPr>
            </w:pPr>
            <w:r w:rsidRPr="0005095F">
              <w:rPr>
                <w:rFonts w:asciiTheme="minorHAnsi" w:hAnsiTheme="minorHAnsi" w:cstheme="minorHAnsi"/>
                <w:sz w:val="20"/>
                <w:lang w:val="en-GB"/>
              </w:rPr>
              <w:t>RUS, ARM, AZE, KGZ, TJK, UZB</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 xml:space="preserve">Contribución de la </w:t>
            </w:r>
            <w:r w:rsidR="0005095F" w:rsidRPr="000B4C07">
              <w:rPr>
                <w:sz w:val="22"/>
                <w:szCs w:val="22"/>
              </w:rPr>
              <w:t>Federación</w:t>
            </w:r>
            <w:r w:rsidRPr="000B4C07">
              <w:rPr>
                <w:sz w:val="22"/>
                <w:szCs w:val="22"/>
              </w:rPr>
              <w:t xml:space="preserve"> de Rusia - Propuesta de revisión de la Resolución 925 habida cuenta del contenido de la Resolución 741</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96" w:history="1">
              <w:r w:rsidR="00774A85" w:rsidRPr="00C2487B">
                <w:rPr>
                  <w:rStyle w:val="Hyperlink"/>
                  <w:rFonts w:asciiTheme="minorHAnsi" w:hAnsiTheme="minorHAnsi" w:cstheme="minorHAnsi"/>
                  <w:sz w:val="20"/>
                </w:rPr>
                <w:t>C19/74</w:t>
              </w:r>
            </w:hyperlink>
            <w:r w:rsidR="00774A85" w:rsidRPr="00C2487B">
              <w:rPr>
                <w:rStyle w:val="Hyperlink"/>
                <w:rFonts w:asciiTheme="minorHAnsi" w:hAnsiTheme="minorHAnsi" w:cstheme="minorHAnsi"/>
                <w:sz w:val="20"/>
              </w:rPr>
              <w:br/>
              <w:t>(+ Cor.1-2)</w:t>
            </w:r>
          </w:p>
        </w:tc>
        <w:tc>
          <w:tcPr>
            <w:tcW w:w="1423" w:type="dxa"/>
            <w:noWrap/>
            <w:tcMar>
              <w:left w:w="28" w:type="dxa"/>
              <w:right w:w="28" w:type="dxa"/>
            </w:tcMar>
          </w:tcPr>
          <w:p w:rsidR="00774A85" w:rsidRPr="0005095F" w:rsidRDefault="00774A85" w:rsidP="0005095F">
            <w:pPr>
              <w:snapToGrid w:val="0"/>
              <w:spacing w:beforeLines="40" w:before="96" w:afterLines="40" w:after="96"/>
              <w:jc w:val="center"/>
              <w:rPr>
                <w:rFonts w:asciiTheme="minorHAnsi" w:hAnsiTheme="minorHAnsi" w:cstheme="minorHAnsi"/>
                <w:sz w:val="20"/>
                <w:lang w:val="en-GB"/>
              </w:rPr>
            </w:pPr>
            <w:r w:rsidRPr="0005095F">
              <w:rPr>
                <w:rFonts w:asciiTheme="minorHAnsi" w:hAnsiTheme="minorHAnsi" w:cstheme="minorHAnsi"/>
                <w:sz w:val="20"/>
                <w:lang w:val="en-GB"/>
              </w:rPr>
              <w:t>RUS, ARM, AZE,BLR, KGZ, TJK, UZB</w:t>
            </w:r>
          </w:p>
        </w:tc>
        <w:tc>
          <w:tcPr>
            <w:tcW w:w="6379" w:type="dxa"/>
            <w:tcBorders>
              <w:top w:val="single" w:sz="4" w:space="0" w:color="auto"/>
              <w:left w:val="nil"/>
              <w:bottom w:val="single" w:sz="4" w:space="0" w:color="auto"/>
              <w:right w:val="nil"/>
            </w:tcBorders>
            <w:shd w:val="clear" w:color="auto" w:fill="auto"/>
            <w:noWrap/>
            <w:vAlign w:val="center"/>
          </w:tcPr>
          <w:p w:rsidR="00774A85" w:rsidRPr="0005095F" w:rsidRDefault="00774A85" w:rsidP="00774A85">
            <w:pPr>
              <w:spacing w:before="40" w:after="40"/>
              <w:rPr>
                <w:sz w:val="22"/>
                <w:szCs w:val="22"/>
              </w:rPr>
            </w:pPr>
            <w:r w:rsidRPr="0005095F">
              <w:rPr>
                <w:sz w:val="22"/>
                <w:szCs w:val="22"/>
              </w:rPr>
              <w:t>Contribución de la Federación de Rusia - Proyecto de nueva Resolución sobre el Grupo de Expertos sobre el Reglamento de las Telecomunicaciones Internacionales (GE-RTI)</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97" w:history="1">
              <w:r w:rsidR="00774A85" w:rsidRPr="00C2487B">
                <w:rPr>
                  <w:rStyle w:val="Hyperlink"/>
                  <w:rFonts w:asciiTheme="minorHAnsi" w:hAnsiTheme="minorHAnsi" w:cstheme="minorHAnsi"/>
                  <w:sz w:val="20"/>
                </w:rPr>
                <w:t>C19/75</w:t>
              </w:r>
            </w:hyperlink>
            <w:r w:rsidR="00774A85" w:rsidRPr="00C2487B">
              <w:rPr>
                <w:rStyle w:val="Hyperlink"/>
                <w:rFonts w:asciiTheme="minorHAnsi" w:hAnsiTheme="minorHAnsi" w:cstheme="minorHAnsi"/>
                <w:sz w:val="20"/>
              </w:rPr>
              <w:t xml:space="preserve"> (Rev.1 + Cor.1-2)</w:t>
            </w:r>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lang w:val="en-GB"/>
              </w:rPr>
            </w:pPr>
            <w:r w:rsidRPr="0005095F">
              <w:rPr>
                <w:rFonts w:asciiTheme="minorHAnsi" w:hAnsiTheme="minorHAnsi" w:cstheme="minorHAnsi"/>
                <w:sz w:val="20"/>
                <w:lang w:val="en-GB"/>
              </w:rPr>
              <w:t>RUS, ARM, AZE, KGZ, TJK, UZB</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Federación de Rusia - Propuestas de revisión de la Resolución 1299 "Establecimiento de un plan estratégico para los recursos humanos"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98" w:history="1">
              <w:r w:rsidR="00774A85" w:rsidRPr="00C2487B">
                <w:rPr>
                  <w:rStyle w:val="Hyperlink"/>
                  <w:rFonts w:asciiTheme="minorHAnsi" w:hAnsiTheme="minorHAnsi" w:cstheme="minorHAnsi"/>
                  <w:sz w:val="20"/>
                </w:rPr>
                <w:t>C19/76</w:t>
              </w:r>
            </w:hyperlink>
            <w:r w:rsidR="00774A85" w:rsidRPr="00C2487B">
              <w:rPr>
                <w:rStyle w:val="Hyperlink"/>
                <w:rFonts w:asciiTheme="minorHAnsi" w:hAnsiTheme="minorHAnsi" w:cstheme="minorHAnsi"/>
                <w:sz w:val="20"/>
              </w:rPr>
              <w:br/>
              <w:t>(+ Cor.1-2)</w:t>
            </w:r>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lang w:val="en-GB"/>
              </w:rPr>
            </w:pPr>
            <w:r w:rsidRPr="0005095F">
              <w:rPr>
                <w:rFonts w:asciiTheme="minorHAnsi" w:hAnsiTheme="minorHAnsi" w:cstheme="minorHAnsi"/>
                <w:sz w:val="20"/>
                <w:lang w:val="en-GB"/>
              </w:rPr>
              <w:t>RUS, ARM, AZE,BLR, KGZ, TJK, UZB</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Federación de Rusia - Conservación de las contribuciones/donaciones de Miembros de la UIT en los actuales edificios de la Unión al ejecutar el proyecto de construcción de la nueva sede de la Unión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C2487B" w:rsidRDefault="00774A85" w:rsidP="00774A85">
            <w:pPr>
              <w:snapToGrid w:val="0"/>
              <w:spacing w:beforeLines="40" w:before="96" w:afterLines="40" w:after="96"/>
              <w:jc w:val="center"/>
              <w:rPr>
                <w:rFonts w:asciiTheme="minorHAnsi" w:hAnsiTheme="minorHAnsi" w:cstheme="minorHAnsi"/>
                <w:i/>
                <w:iCs/>
                <w:sz w:val="20"/>
              </w:rPr>
            </w:pPr>
            <w:r w:rsidRPr="00C2487B">
              <w:rPr>
                <w:rStyle w:val="Hyperlink"/>
                <w:rFonts w:asciiTheme="minorHAnsi" w:hAnsiTheme="minorHAnsi" w:cstheme="minorHAnsi"/>
                <w:i/>
                <w:iCs/>
                <w:sz w:val="20"/>
              </w:rPr>
              <w:t>C19/77</w:t>
            </w:r>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i/>
                <w:iCs/>
                <w:sz w:val="20"/>
              </w:rPr>
            </w:pPr>
            <w:r w:rsidRPr="0005095F">
              <w:rPr>
                <w:rFonts w:asciiTheme="minorHAnsi" w:hAnsiTheme="minorHAnsi" w:cstheme="minorHAnsi"/>
                <w:i/>
                <w:iCs/>
                <w:color w:val="000000"/>
                <w:sz w:val="20"/>
                <w:lang w:val="en-US" w:eastAsia="zh-CN"/>
              </w:rPr>
              <w:t>-</w:t>
            </w:r>
          </w:p>
        </w:tc>
        <w:tc>
          <w:tcPr>
            <w:tcW w:w="6379" w:type="dxa"/>
            <w:tcBorders>
              <w:top w:val="single" w:sz="4" w:space="0" w:color="auto"/>
              <w:left w:val="nil"/>
              <w:bottom w:val="single" w:sz="4" w:space="0" w:color="auto"/>
              <w:right w:val="nil"/>
            </w:tcBorders>
            <w:shd w:val="clear" w:color="auto" w:fill="auto"/>
            <w:noWrap/>
            <w:vAlign w:val="center"/>
          </w:tcPr>
          <w:p w:rsidR="00774A85" w:rsidRPr="0005095F" w:rsidRDefault="00774A85" w:rsidP="00774A85">
            <w:pPr>
              <w:spacing w:before="40" w:after="40"/>
              <w:rPr>
                <w:i/>
                <w:iCs/>
                <w:sz w:val="22"/>
                <w:szCs w:val="22"/>
              </w:rPr>
            </w:pPr>
            <w:r w:rsidRPr="0005095F">
              <w:rPr>
                <w:i/>
                <w:iCs/>
                <w:sz w:val="22"/>
                <w:szCs w:val="22"/>
              </w:rPr>
              <w:t xml:space="preserve">no </w:t>
            </w:r>
            <w:r w:rsidR="0005095F" w:rsidRPr="0005095F">
              <w:rPr>
                <w:i/>
                <w:iCs/>
                <w:sz w:val="22"/>
                <w:szCs w:val="22"/>
              </w:rPr>
              <w:t>atribuido</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99" w:history="1">
              <w:r w:rsidR="00774A85" w:rsidRPr="00C2487B">
                <w:rPr>
                  <w:rStyle w:val="Hyperlink"/>
                  <w:rFonts w:asciiTheme="minorHAnsi" w:hAnsiTheme="minorHAnsi" w:cstheme="minorHAnsi"/>
                  <w:sz w:val="20"/>
                </w:rPr>
                <w:t>C19/78</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lang w:val="en-GB"/>
              </w:rPr>
            </w:pPr>
            <w:r w:rsidRPr="0005095F">
              <w:rPr>
                <w:rFonts w:asciiTheme="minorHAnsi" w:hAnsiTheme="minorHAnsi" w:cstheme="minorHAnsi"/>
                <w:sz w:val="20"/>
                <w:lang w:val="en-GB"/>
              </w:rPr>
              <w:t>ARG, BAH, B, CAN, USA</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de Argentina, Bahamas (Commonwealth de las), Brasil (República Federativa del), Canadá y Estados Unidos de América - Proyecto de nuevo Acuerdo sobre el sexto Foro Mundial de Políticas de Telecomunicaciones/Tecnologías de la Información y la Comunicación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00" w:history="1">
              <w:r w:rsidR="00774A85" w:rsidRPr="00C2487B">
                <w:rPr>
                  <w:rStyle w:val="Hyperlink"/>
                  <w:rFonts w:asciiTheme="minorHAnsi" w:hAnsiTheme="minorHAnsi" w:cstheme="minorHAnsi"/>
                  <w:sz w:val="20"/>
                </w:rPr>
                <w:t>C19/79</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ARG, BAH, B, CAN, MEX, USA</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de Argentina, Bahamas (Commonwealth de las), Brasil (República Federativa del), el Canadá, México, y los Estados Unidos de América - Proyecto de nueva Resolución sobre le Grupo de expertos sobre el Reglamento de las Telecomunicaciones Internacionales (GE-RTI)</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01" w:history="1">
              <w:r w:rsidR="00774A85" w:rsidRPr="00C2487B">
                <w:rPr>
                  <w:rStyle w:val="Hyperlink"/>
                  <w:rFonts w:asciiTheme="minorHAnsi" w:hAnsiTheme="minorHAnsi" w:cstheme="minorHAnsi"/>
                  <w:sz w:val="20"/>
                </w:rPr>
                <w:t>C19/80</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lang w:val="es-ES"/>
              </w:rPr>
            </w:pPr>
            <w:r w:rsidRPr="0005095F">
              <w:rPr>
                <w:rFonts w:asciiTheme="minorHAnsi" w:hAnsiTheme="minorHAnsi" w:cstheme="minorHAnsi"/>
                <w:sz w:val="20"/>
                <w:lang w:val="es-ES"/>
              </w:rPr>
              <w:t>ARG, B, CAN, MEX, PRG, USA</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Argentina, la República Federativa del Brasil, Canadá, México, la República de Paraguay y los Estados Unidos de América - Propuesta de modificación del Acuerdo 563 en relación con el GT-FHR</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02" w:history="1">
              <w:r w:rsidR="00774A85" w:rsidRPr="00C2487B">
                <w:rPr>
                  <w:rStyle w:val="Hyperlink"/>
                  <w:rFonts w:asciiTheme="minorHAnsi" w:hAnsiTheme="minorHAnsi" w:cstheme="minorHAnsi"/>
                  <w:sz w:val="20"/>
                </w:rPr>
                <w:t>C19/81</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ALG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 xml:space="preserve">Contribución de la República Argelina Democrática y Popular - Propuesta de mandato del Grupo de Expertos sobre el Reglamento de las Telecomunicaciones Internacionales (RTI)    </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03" w:history="1">
              <w:r w:rsidR="00774A85" w:rsidRPr="00C2487B">
                <w:rPr>
                  <w:rStyle w:val="Hyperlink"/>
                  <w:rFonts w:asciiTheme="minorHAnsi" w:hAnsiTheme="minorHAnsi" w:cstheme="minorHAnsi"/>
                  <w:sz w:val="20"/>
                </w:rPr>
                <w:t>C19/82</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ALG</w:t>
            </w:r>
          </w:p>
        </w:tc>
        <w:tc>
          <w:tcPr>
            <w:tcW w:w="6379" w:type="dxa"/>
            <w:tcBorders>
              <w:top w:val="single" w:sz="4" w:space="0" w:color="auto"/>
              <w:left w:val="nil"/>
              <w:bottom w:val="single" w:sz="4" w:space="0" w:color="auto"/>
              <w:right w:val="nil"/>
            </w:tcBorders>
            <w:shd w:val="clear" w:color="auto" w:fill="auto"/>
            <w:noWrap/>
            <w:vAlign w:val="center"/>
          </w:tcPr>
          <w:p w:rsidR="00774A85" w:rsidRPr="000B4C07" w:rsidRDefault="00774A85" w:rsidP="00774A85">
            <w:pPr>
              <w:spacing w:before="40" w:after="40"/>
              <w:rPr>
                <w:sz w:val="22"/>
                <w:szCs w:val="22"/>
                <w:lang w:val="en-GB"/>
              </w:rPr>
            </w:pPr>
            <w:r w:rsidRPr="000B4C07">
              <w:rPr>
                <w:sz w:val="22"/>
                <w:szCs w:val="22"/>
                <w:lang w:val="en-GB"/>
              </w:rPr>
              <w:t>Contribution from the People's Democratic Republic of Algeria - Proposed amendment to Annex 1 to ITU Council Resolution 1305</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04" w:history="1">
              <w:r w:rsidR="00774A85" w:rsidRPr="00C2487B">
                <w:rPr>
                  <w:rStyle w:val="Hyperlink"/>
                  <w:rFonts w:asciiTheme="minorHAnsi" w:hAnsiTheme="minorHAnsi" w:cstheme="minorHAnsi"/>
                  <w:sz w:val="20"/>
                </w:rPr>
                <w:t>C19/83</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ALG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Argelina Democrática y Popular- Propuesta de temas para el próximo Foro Mundial de Política de las Telecomunicaciones/TIC (FMPT)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05" w:history="1">
              <w:r w:rsidR="00774A85" w:rsidRPr="00C2487B">
                <w:rPr>
                  <w:rStyle w:val="Hyperlink"/>
                  <w:rFonts w:asciiTheme="minorHAnsi" w:hAnsiTheme="minorHAnsi" w:cstheme="minorHAnsi"/>
                  <w:sz w:val="20"/>
                </w:rPr>
                <w:t>C19/84</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ALG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Argelina Democrática y Popular - Temas propuestos para las consultas abiertas del GTC-Internet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06" w:history="1">
              <w:r w:rsidR="00774A85" w:rsidRPr="00C2487B">
                <w:rPr>
                  <w:rStyle w:val="Hyperlink"/>
                  <w:rFonts w:asciiTheme="minorHAnsi" w:hAnsiTheme="minorHAnsi" w:cstheme="minorHAnsi"/>
                  <w:sz w:val="20"/>
                </w:rPr>
                <w:t>C19/85</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MEX</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México - Proyecto de Acuerdo del Consejo sobre el sexto Foro Mundial de Políticas de las Telecomunicaciones/Tecnologías de la Información y la Comunicación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07" w:history="1">
              <w:r w:rsidR="00774A85" w:rsidRPr="00C2487B">
                <w:rPr>
                  <w:rStyle w:val="Hyperlink"/>
                  <w:rFonts w:asciiTheme="minorHAnsi" w:hAnsiTheme="minorHAnsi" w:cstheme="minorHAnsi"/>
                  <w:sz w:val="20"/>
                </w:rPr>
                <w:t>C19/86</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AUT, BUL, DNK, EST, FIN, D, GRC, LTU, LUX, MLT, MDA, NOR, POL, ROU, SVN, E, S, CZE, HOL, SVK, 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recibida de Alemania, Austria, Bulgaria, Dinamarca, Eslovenia, España, Estonia, Finlandia, Grecia, Lituania, Luxemburgo, Malta, Moldova, Noruega, Países Bajos, Polonia, Reino Unido, República Checa, República de Eslovaquia, Rumanía y Suecia - Propuesta de mandato del Grupo de expertos sobre el RTI</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08" w:history="1">
              <w:r w:rsidR="00774A85" w:rsidRPr="00C2487B">
                <w:rPr>
                  <w:rStyle w:val="Hyperlink"/>
                  <w:rFonts w:asciiTheme="minorHAnsi" w:hAnsiTheme="minorHAnsi" w:cstheme="minorHAnsi"/>
                  <w:sz w:val="20"/>
                </w:rPr>
                <w:t>C19/87</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ARG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Argentina - Posibles acciones para la promoción de los trabajos de la UIT entre las Pequeñas y Medianas Empresas (PYMES)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09" w:history="1">
              <w:r w:rsidR="00774A85" w:rsidRPr="00C2487B">
                <w:rPr>
                  <w:rStyle w:val="Hyperlink"/>
                  <w:rFonts w:asciiTheme="minorHAnsi" w:hAnsiTheme="minorHAnsi" w:cstheme="minorHAnsi"/>
                  <w:sz w:val="20"/>
                </w:rPr>
                <w:t>C19/88</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pacing w:val="-2"/>
                <w:sz w:val="20"/>
              </w:rPr>
            </w:pPr>
            <w:r w:rsidRPr="0005095F">
              <w:rPr>
                <w:rFonts w:asciiTheme="minorHAnsi" w:hAnsiTheme="minorHAnsi" w:cstheme="minorHAnsi"/>
                <w:spacing w:val="-2"/>
                <w:sz w:val="20"/>
              </w:rPr>
              <w:t>AUT, BUL, CZE, DNK, EST, FIN, D, GRC, HNG, LTU, LUX, MLT, MDA, HOL, NOR, POL, ROU, SVK, SVN, E, S, 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Austria, República de Bulgaria, República Checa, Dinamarca, República de Estonia, Finlandia, República Federal de Alemania, Grecia, Hungría, República de Lituania, Luxemburgo, Malta, República de Moldova, Reino de los Países Bajos, Noruega, República de Polonia, Rumanía, República Eslovaca, República de Eslovenia, España, Suecia y el Reino Unido de Gran Bretaña e Irlanda del Norte - Tema para el próximo Foro Mundial de Política de Telecomunicaciones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10" w:history="1">
              <w:r w:rsidR="00774A85" w:rsidRPr="00C2487B">
                <w:rPr>
                  <w:rStyle w:val="Hyperlink"/>
                  <w:rFonts w:asciiTheme="minorHAnsi" w:hAnsiTheme="minorHAnsi" w:cstheme="minorHAnsi"/>
                  <w:sz w:val="20"/>
                </w:rPr>
                <w:t>C19/89</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CTI</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de Côte d'Ivoire - Mandato del GE-RTI</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11" w:history="1">
              <w:r w:rsidR="00774A85" w:rsidRPr="00C2487B">
                <w:rPr>
                  <w:rStyle w:val="Hyperlink"/>
                  <w:rFonts w:asciiTheme="minorHAnsi" w:hAnsiTheme="minorHAnsi" w:cstheme="minorHAnsi"/>
                  <w:sz w:val="20"/>
                </w:rPr>
                <w:t>C19/90</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CTI</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de Côte d'Ivoire - Aplicación de la nueva Resolución de la PP-18 sobre la participación de las PYME en la UIT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12" w:history="1">
              <w:r w:rsidR="00774A85" w:rsidRPr="00C2487B">
                <w:rPr>
                  <w:rStyle w:val="Hyperlink"/>
                  <w:rFonts w:asciiTheme="minorHAnsi" w:hAnsiTheme="minorHAnsi" w:cstheme="minorHAnsi"/>
                  <w:sz w:val="20"/>
                </w:rPr>
                <w:t>C19/91</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CTI</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de Côte d'Ivoire - Informe sobre el Fondo para el Desarrollo de las Tecnologías de la Información y la Comunicación (FD-TIC)</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13" w:history="1">
              <w:r w:rsidR="00774A85" w:rsidRPr="00C2487B">
                <w:rPr>
                  <w:rStyle w:val="Hyperlink"/>
                  <w:rFonts w:asciiTheme="minorHAnsi" w:hAnsiTheme="minorHAnsi" w:cstheme="minorHAnsi"/>
                  <w:sz w:val="20"/>
                </w:rPr>
                <w:t>C19/92</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CTI</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de Côte d'Ivoire - Tema para la próxima consulta abierta del GTC-Internet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14" w:history="1">
              <w:r w:rsidR="00774A85" w:rsidRPr="00C2487B">
                <w:rPr>
                  <w:rStyle w:val="Hyperlink"/>
                  <w:rFonts w:asciiTheme="minorHAnsi" w:hAnsiTheme="minorHAnsi" w:cstheme="minorHAnsi"/>
                  <w:sz w:val="20"/>
                </w:rPr>
                <w:t>C19/93</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CTI</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de Côte d'Ivoire - Propuesta de tema para el Foro Mundial de Política de las Telecomunicaciones/TIC</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15" w:history="1">
              <w:r w:rsidR="00774A85" w:rsidRPr="00C2487B">
                <w:rPr>
                  <w:rStyle w:val="Hyperlink"/>
                  <w:rFonts w:asciiTheme="minorHAnsi" w:hAnsiTheme="minorHAnsi" w:cstheme="minorHAnsi"/>
                  <w:sz w:val="20"/>
                </w:rPr>
                <w:t>C19/94</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CTI</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de Côte d'Ivoire - Duración y fechas del FMPT-21</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16" w:history="1">
              <w:r w:rsidR="00774A85" w:rsidRPr="00C2487B">
                <w:rPr>
                  <w:rStyle w:val="Hyperlink"/>
                  <w:rFonts w:asciiTheme="minorHAnsi" w:hAnsiTheme="minorHAnsi" w:cstheme="minorHAnsi"/>
                  <w:sz w:val="20"/>
                </w:rPr>
                <w:t>C19/95</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CTI</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de Côte d'Ivoire - Informe del Secretario General sobre la aplicación de la Resolución 131 (Rev. Dubái, 2018)</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17" w:history="1">
              <w:r w:rsidR="00774A85" w:rsidRPr="00C2487B">
                <w:rPr>
                  <w:rStyle w:val="Hyperlink"/>
                  <w:rFonts w:asciiTheme="minorHAnsi" w:hAnsiTheme="minorHAnsi" w:cstheme="minorHAnsi"/>
                  <w:sz w:val="20"/>
                </w:rPr>
                <w:t>C19/96</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CTI</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de Côte d'Ivoire - Informe del Secretario General sobre la aplicación de la Resolución 131 (Rev. Dubái, 2018)</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18" w:history="1">
              <w:r w:rsidR="00774A85" w:rsidRPr="00C2487B">
                <w:rPr>
                  <w:rStyle w:val="Hyperlink"/>
                  <w:rFonts w:asciiTheme="minorHAnsi" w:hAnsiTheme="minorHAnsi" w:cstheme="minorHAnsi"/>
                  <w:sz w:val="20"/>
                </w:rPr>
                <w:t>C19/97</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ARS</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del Reino de Arabia Saudita - Temas para las consultas abiertas del GTC-Internet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19" w:history="1">
              <w:r w:rsidR="00774A85" w:rsidRPr="00C2487B">
                <w:rPr>
                  <w:rStyle w:val="Hyperlink"/>
                  <w:rFonts w:asciiTheme="minorHAnsi" w:hAnsiTheme="minorHAnsi" w:cstheme="minorHAnsi"/>
                  <w:sz w:val="20"/>
                </w:rPr>
                <w:t>C19/98</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ARS</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del Reino de Arabia Saudita - Creación de un instituto de capacitación en la UIT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20" w:history="1">
              <w:r w:rsidR="00774A85" w:rsidRPr="00C2487B">
                <w:rPr>
                  <w:rStyle w:val="Hyperlink"/>
                  <w:rFonts w:asciiTheme="minorHAnsi" w:hAnsiTheme="minorHAnsi" w:cstheme="minorHAnsi"/>
                  <w:sz w:val="20"/>
                </w:rPr>
                <w:t>C19/99</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EGY, ARS, UAE</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Árabe de Egipto, Emiratos Árabes Unidos y el Reino de Arabia Saudita - Sexto Foro Mundial de Políticas de Telecomunicaciones/TIC</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21" w:history="1">
              <w:r w:rsidR="00774A85" w:rsidRPr="00C2487B">
                <w:rPr>
                  <w:rStyle w:val="Hyperlink"/>
                  <w:rFonts w:asciiTheme="minorHAnsi" w:hAnsiTheme="minorHAnsi" w:cstheme="minorHAnsi"/>
                  <w:sz w:val="20"/>
                </w:rPr>
                <w:t>C19/100</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EGY, ARS, UAE</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que tiene por objeto proponer que se vuelva a convocar un Grupo de expertos sobre el Reglamento internacional de telecomunicaciones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22" w:history="1">
              <w:r w:rsidR="00774A85" w:rsidRPr="00C2487B">
                <w:rPr>
                  <w:rStyle w:val="Hyperlink"/>
                  <w:rFonts w:asciiTheme="minorHAnsi" w:hAnsiTheme="minorHAnsi" w:cstheme="minorHAnsi"/>
                  <w:sz w:val="20"/>
                </w:rPr>
                <w:t>C19/101</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UAE, ARS</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los Emiratos Árabes Unidos y el Reino de Arabia Saudita - Propuestas de mejora de la labor de la Conferencia de Plenipotenciarios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23" w:history="1">
              <w:r w:rsidR="00774A85" w:rsidRPr="00C2487B">
                <w:rPr>
                  <w:rStyle w:val="Hyperlink"/>
                  <w:rFonts w:asciiTheme="minorHAnsi" w:hAnsiTheme="minorHAnsi" w:cstheme="minorHAnsi"/>
                  <w:sz w:val="20"/>
                </w:rPr>
                <w:t>C19/102</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UAE, ARS</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los Emiratos Árabes Unidos y el Reino de Arabia Saudita - Propuesta para los trabajos relativos a las actividades sobre OTT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24" w:history="1">
              <w:r w:rsidR="00774A85" w:rsidRPr="00C2487B">
                <w:rPr>
                  <w:rStyle w:val="Hyperlink"/>
                  <w:rFonts w:asciiTheme="minorHAnsi" w:hAnsiTheme="minorHAnsi" w:cstheme="minorHAnsi"/>
                  <w:sz w:val="20"/>
                </w:rPr>
                <w:t>C19/103</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UAE, ARS</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los Emiratos Árabes Unidos y el Reino de Arabia Saudita - Actualización de las directrices sobre protección de la infancia en línea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25" w:history="1">
              <w:r w:rsidR="00774A85" w:rsidRPr="00C2487B">
                <w:rPr>
                  <w:rStyle w:val="Hyperlink"/>
                  <w:rFonts w:asciiTheme="minorHAnsi" w:hAnsiTheme="minorHAnsi" w:cstheme="minorHAnsi"/>
                  <w:sz w:val="20"/>
                </w:rPr>
                <w:t>C19/104</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sz w:val="20"/>
              </w:rPr>
              <w:t>IND</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de la India - Propuesta relativa al informe sobre los avances en la aplicación de la Resolución 131 (Rev. Dubái, 2018)</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C2487B" w:rsidRDefault="0005536A" w:rsidP="00774A85">
            <w:pPr>
              <w:snapToGrid w:val="0"/>
              <w:spacing w:beforeLines="40" w:before="96" w:afterLines="40" w:after="96"/>
              <w:jc w:val="center"/>
              <w:rPr>
                <w:rFonts w:asciiTheme="minorHAnsi" w:hAnsiTheme="minorHAnsi" w:cstheme="minorHAnsi"/>
                <w:sz w:val="20"/>
              </w:rPr>
            </w:pPr>
            <w:hyperlink r:id="rId126" w:history="1">
              <w:r w:rsidR="00774A85" w:rsidRPr="00C2487B">
                <w:rPr>
                  <w:rStyle w:val="Hyperlink"/>
                  <w:rFonts w:asciiTheme="minorHAnsi" w:hAnsiTheme="minorHAnsi" w:cstheme="minorHAnsi"/>
                  <w:sz w:val="20"/>
                </w:rPr>
                <w:t>C19/105</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IND</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Contribución de la República de la India - Propuesta de seguimiento y aplicación del "Encarga al Consejo" en las Resoluciones y Decisiones de la PP-18</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27" w:history="1">
              <w:r w:rsidR="00774A85" w:rsidRPr="002B1508">
                <w:rPr>
                  <w:rStyle w:val="Hyperlink"/>
                  <w:rFonts w:asciiTheme="minorHAnsi" w:hAnsiTheme="minorHAnsi" w:cstheme="minorHAnsi"/>
                  <w:sz w:val="20"/>
                </w:rPr>
                <w:t>C19/106</w:t>
              </w:r>
            </w:hyperlink>
          </w:p>
        </w:tc>
        <w:tc>
          <w:tcPr>
            <w:tcW w:w="1423" w:type="dxa"/>
            <w:noWrap/>
            <w:tcMar>
              <w:left w:w="57" w:type="dxa"/>
              <w:right w:w="57" w:type="dxa"/>
            </w:tcMar>
            <w:vAlign w:val="center"/>
          </w:tcPr>
          <w:p w:rsidR="00774A85" w:rsidRPr="0005095F" w:rsidRDefault="00774A85" w:rsidP="0005095F">
            <w:pPr>
              <w:tabs>
                <w:tab w:val="clear" w:pos="567"/>
                <w:tab w:val="clear" w:pos="1134"/>
                <w:tab w:val="clear" w:pos="1701"/>
                <w:tab w:val="clear" w:pos="2268"/>
              </w:tabs>
              <w:spacing w:before="40" w:after="40"/>
              <w:jc w:val="center"/>
              <w:rPr>
                <w:rFonts w:asciiTheme="minorHAnsi" w:hAnsiTheme="minorHAnsi" w:cstheme="minorHAnsi"/>
                <w:sz w:val="20"/>
              </w:rPr>
            </w:pPr>
            <w:r w:rsidRPr="0005095F">
              <w:rPr>
                <w:rFonts w:asciiTheme="minorHAnsi" w:hAnsiTheme="minorHAnsi" w:cstheme="minorHAnsi"/>
                <w:sz w:val="20"/>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0D3375" w:rsidP="0005095F">
            <w:pPr>
              <w:spacing w:before="40" w:after="40"/>
              <w:rPr>
                <w:sz w:val="22"/>
                <w:szCs w:val="22"/>
              </w:rPr>
            </w:pPr>
            <w:r w:rsidRPr="000B4C07">
              <w:rPr>
                <w:sz w:val="22"/>
                <w:szCs w:val="22"/>
              </w:rPr>
              <w:t>Informe</w:t>
            </w:r>
            <w:r w:rsidR="00774A85" w:rsidRPr="000B4C07">
              <w:rPr>
                <w:sz w:val="22"/>
                <w:szCs w:val="22"/>
              </w:rPr>
              <w:t xml:space="preserve"> especial del Auditor Externo - lucha contra el fraude en la UIT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28" w:history="1">
              <w:r w:rsidR="00774A85" w:rsidRPr="002B1508">
                <w:rPr>
                  <w:rStyle w:val="Hyperlink"/>
                  <w:rFonts w:asciiTheme="minorHAnsi" w:hAnsiTheme="minorHAnsi" w:cstheme="minorHAnsi"/>
                  <w:sz w:val="20"/>
                </w:rPr>
                <w:t>C19/107</w:t>
              </w:r>
            </w:hyperlink>
          </w:p>
        </w:tc>
        <w:tc>
          <w:tcPr>
            <w:tcW w:w="1423" w:type="dxa"/>
            <w:noWrap/>
            <w:tcMar>
              <w:left w:w="57" w:type="dxa"/>
              <w:right w:w="57" w:type="dxa"/>
            </w:tcMar>
            <w:vAlign w:val="center"/>
          </w:tcPr>
          <w:p w:rsidR="00774A85" w:rsidRPr="0005095F" w:rsidRDefault="00774A85" w:rsidP="0005095F">
            <w:pPr>
              <w:tabs>
                <w:tab w:val="clear" w:pos="567"/>
                <w:tab w:val="clear" w:pos="1134"/>
                <w:tab w:val="clear" w:pos="1701"/>
                <w:tab w:val="clear" w:pos="2268"/>
              </w:tabs>
              <w:spacing w:before="40" w:after="40"/>
              <w:jc w:val="center"/>
              <w:rPr>
                <w:rFonts w:asciiTheme="minorHAnsi" w:hAnsiTheme="minorHAnsi" w:cstheme="minorHAnsi"/>
                <w:sz w:val="20"/>
              </w:rPr>
            </w:pPr>
            <w:r w:rsidRPr="0005095F">
              <w:rPr>
                <w:rFonts w:asciiTheme="minorHAnsi" w:hAnsiTheme="minorHAnsi" w:cstheme="minorHAnsi"/>
                <w:bCs/>
                <w:sz w:val="20"/>
              </w:rPr>
              <w:t>Pres. SC ADM</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Informe de la Presidente de la Comisión Permanente sobre Administración y Gestión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29" w:history="1">
              <w:r w:rsidR="00774A85" w:rsidRPr="002B1508">
                <w:rPr>
                  <w:rStyle w:val="Hyperlink"/>
                  <w:rFonts w:asciiTheme="minorHAnsi" w:hAnsiTheme="minorHAnsi" w:cstheme="minorHAnsi"/>
                  <w:sz w:val="20"/>
                </w:rPr>
                <w:t>C19/108</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Caso de fraude en una oficina regional - hechos y medidas correctivas adoptadas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COM</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30" w:history="1">
              <w:r w:rsidR="00774A85" w:rsidRPr="002B1508">
                <w:rPr>
                  <w:rStyle w:val="Hyperlink"/>
                  <w:rFonts w:asciiTheme="minorHAnsi" w:hAnsiTheme="minorHAnsi" w:cstheme="minorHAnsi"/>
                  <w:sz w:val="20"/>
                </w:rPr>
                <w:t>C19/109</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Secretaría del Consejo</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31" w:history="1">
              <w:r w:rsidR="00774A85" w:rsidRPr="002B1508">
                <w:rPr>
                  <w:rStyle w:val="Hyperlink"/>
                  <w:rFonts w:asciiTheme="minorHAnsi" w:hAnsiTheme="minorHAnsi" w:cstheme="minorHAnsi"/>
                  <w:sz w:val="20"/>
                </w:rPr>
                <w:t>C19/110</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0B4C07">
              <w:rPr>
                <w:sz w:val="22"/>
                <w:szCs w:val="22"/>
              </w:rPr>
              <w:t>Presidentes y Vicepresidentes del Consejo</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32" w:history="1">
              <w:r w:rsidR="00774A85" w:rsidRPr="002B1508">
                <w:rPr>
                  <w:rStyle w:val="Hyperlink"/>
                  <w:rFonts w:asciiTheme="minorHAnsi" w:hAnsiTheme="minorHAnsi" w:cstheme="minorHAnsi"/>
                  <w:sz w:val="20"/>
                </w:rPr>
                <w:t>C19/111</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Pr>
                <w:sz w:val="22"/>
                <w:szCs w:val="22"/>
              </w:rPr>
              <w:t>Resumen de los debates de la Sesión Plenaria inaugural</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33" w:history="1">
              <w:r w:rsidR="00774A85" w:rsidRPr="002B1508">
                <w:rPr>
                  <w:rStyle w:val="Hyperlink"/>
                  <w:rFonts w:asciiTheme="minorHAnsi" w:hAnsiTheme="minorHAnsi" w:cstheme="minorHAnsi"/>
                  <w:sz w:val="20"/>
                </w:rPr>
                <w:t>C19/112</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AB5777">
              <w:rPr>
                <w:sz w:val="22"/>
                <w:szCs w:val="22"/>
              </w:rPr>
              <w:t>Resumen de los debates de la primera Sesión Plenaria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34" w:history="1">
              <w:r w:rsidR="00774A85" w:rsidRPr="002B1508">
                <w:rPr>
                  <w:rStyle w:val="Hyperlink"/>
                  <w:rFonts w:asciiTheme="minorHAnsi" w:hAnsiTheme="minorHAnsi" w:cstheme="minorHAnsi"/>
                  <w:sz w:val="20"/>
                </w:rPr>
                <w:t>C19/113</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AB5777">
              <w:rPr>
                <w:sz w:val="22"/>
                <w:szCs w:val="22"/>
              </w:rPr>
              <w:t>Resumen de los debates de la segunda Sesión Plenaria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35" w:history="1">
              <w:r w:rsidR="00774A85" w:rsidRPr="002B1508">
                <w:rPr>
                  <w:rStyle w:val="Hyperlink"/>
                  <w:rFonts w:asciiTheme="minorHAnsi" w:hAnsiTheme="minorHAnsi" w:cstheme="minorHAnsi"/>
                  <w:sz w:val="20"/>
                </w:rPr>
                <w:t>C19/114</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nil"/>
            </w:tcBorders>
            <w:shd w:val="clear" w:color="auto" w:fill="auto"/>
            <w:noWrap/>
            <w:vAlign w:val="center"/>
          </w:tcPr>
          <w:p w:rsidR="00774A85" w:rsidRPr="00983D54" w:rsidRDefault="00774A85" w:rsidP="00774A85">
            <w:pPr>
              <w:spacing w:before="40" w:after="40"/>
              <w:rPr>
                <w:sz w:val="22"/>
                <w:szCs w:val="22"/>
              </w:rPr>
            </w:pPr>
            <w:r w:rsidRPr="00AB5777">
              <w:rPr>
                <w:sz w:val="22"/>
                <w:szCs w:val="22"/>
              </w:rPr>
              <w:t>Resumen de los debates de la tercera Sesión Plenaria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36" w:history="1">
              <w:r w:rsidR="00774A85" w:rsidRPr="002B1508">
                <w:rPr>
                  <w:rStyle w:val="Hyperlink"/>
                  <w:rFonts w:asciiTheme="minorHAnsi" w:hAnsiTheme="minorHAnsi" w:cstheme="minorHAnsi"/>
                  <w:sz w:val="20"/>
                </w:rPr>
                <w:t>C19/115</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nil"/>
              <w:right w:val="nil"/>
            </w:tcBorders>
            <w:shd w:val="clear" w:color="auto" w:fill="auto"/>
            <w:noWrap/>
            <w:vAlign w:val="center"/>
          </w:tcPr>
          <w:p w:rsidR="00774A85" w:rsidRPr="00983D54" w:rsidRDefault="00774A85" w:rsidP="00774A85">
            <w:pPr>
              <w:spacing w:before="40" w:after="40"/>
              <w:rPr>
                <w:sz w:val="22"/>
                <w:szCs w:val="22"/>
              </w:rPr>
            </w:pPr>
            <w:r w:rsidRPr="00AB5777">
              <w:rPr>
                <w:sz w:val="22"/>
                <w:szCs w:val="22"/>
              </w:rPr>
              <w:t xml:space="preserve">Resumen de los debates de la </w:t>
            </w:r>
            <w:r>
              <w:rPr>
                <w:sz w:val="22"/>
                <w:szCs w:val="22"/>
              </w:rPr>
              <w:t>cuarta</w:t>
            </w:r>
            <w:r w:rsidRPr="00AB5777">
              <w:rPr>
                <w:sz w:val="22"/>
                <w:szCs w:val="22"/>
              </w:rPr>
              <w:t xml:space="preserve"> Sesión Plenaria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37" w:history="1">
              <w:r w:rsidR="00774A85" w:rsidRPr="002B1508">
                <w:rPr>
                  <w:rStyle w:val="Hyperlink"/>
                  <w:rFonts w:asciiTheme="minorHAnsi" w:hAnsiTheme="minorHAnsi" w:cstheme="minorHAnsi"/>
                  <w:sz w:val="20"/>
                </w:rPr>
                <w:t>C19/116</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774A85" w:rsidP="00774A85">
            <w:pPr>
              <w:spacing w:before="40" w:after="40"/>
              <w:rPr>
                <w:sz w:val="22"/>
                <w:szCs w:val="22"/>
              </w:rPr>
            </w:pPr>
            <w:r w:rsidRPr="00AB5777">
              <w:rPr>
                <w:sz w:val="22"/>
                <w:szCs w:val="22"/>
              </w:rPr>
              <w:t xml:space="preserve">Resumen de los debates de la </w:t>
            </w:r>
            <w:r>
              <w:rPr>
                <w:sz w:val="22"/>
                <w:szCs w:val="22"/>
              </w:rPr>
              <w:t>quinta</w:t>
            </w:r>
            <w:r w:rsidRPr="00AB5777">
              <w:rPr>
                <w:sz w:val="22"/>
                <w:szCs w:val="22"/>
              </w:rPr>
              <w:t xml:space="preserve"> Sesión Plenaria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38" w:history="1">
              <w:r w:rsidR="00774A85" w:rsidRPr="002B1508">
                <w:rPr>
                  <w:rStyle w:val="Hyperlink"/>
                  <w:rFonts w:asciiTheme="minorHAnsi" w:hAnsiTheme="minorHAnsi" w:cstheme="minorHAnsi"/>
                  <w:sz w:val="20"/>
                </w:rPr>
                <w:t>C19/117</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774A85" w:rsidP="00774A85">
            <w:pPr>
              <w:spacing w:before="40" w:after="40"/>
              <w:rPr>
                <w:sz w:val="22"/>
                <w:szCs w:val="22"/>
              </w:rPr>
            </w:pPr>
            <w:r w:rsidRPr="00AB5777">
              <w:rPr>
                <w:sz w:val="22"/>
                <w:szCs w:val="22"/>
              </w:rPr>
              <w:t xml:space="preserve">Resumen de los debates de la </w:t>
            </w:r>
            <w:r>
              <w:rPr>
                <w:sz w:val="22"/>
                <w:szCs w:val="22"/>
              </w:rPr>
              <w:t>sexta</w:t>
            </w:r>
            <w:r w:rsidRPr="00AB5777">
              <w:rPr>
                <w:sz w:val="22"/>
                <w:szCs w:val="22"/>
              </w:rPr>
              <w:t xml:space="preserve"> Sesión Plenaria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39" w:history="1">
              <w:r w:rsidR="00774A85" w:rsidRPr="002B1508">
                <w:rPr>
                  <w:rStyle w:val="Hyperlink"/>
                  <w:rFonts w:asciiTheme="minorHAnsi" w:hAnsiTheme="minorHAnsi" w:cstheme="minorHAnsi"/>
                  <w:sz w:val="20"/>
                </w:rPr>
                <w:t>C19/118</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774A85" w:rsidP="00774A85">
            <w:pPr>
              <w:spacing w:before="40" w:after="40"/>
              <w:rPr>
                <w:sz w:val="22"/>
                <w:szCs w:val="22"/>
              </w:rPr>
            </w:pPr>
            <w:r w:rsidRPr="00AB5777">
              <w:rPr>
                <w:sz w:val="22"/>
                <w:szCs w:val="22"/>
              </w:rPr>
              <w:t xml:space="preserve">Resumen de los debates de la </w:t>
            </w:r>
            <w:r>
              <w:rPr>
                <w:sz w:val="22"/>
                <w:szCs w:val="22"/>
              </w:rPr>
              <w:t>séptima</w:t>
            </w:r>
            <w:r w:rsidRPr="00AB5777">
              <w:rPr>
                <w:sz w:val="22"/>
                <w:szCs w:val="22"/>
              </w:rPr>
              <w:t xml:space="preserve"> Sesión Plenaria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40" w:history="1">
              <w:r w:rsidR="00774A85" w:rsidRPr="002B1508">
                <w:rPr>
                  <w:rStyle w:val="Hyperlink"/>
                  <w:rFonts w:asciiTheme="minorHAnsi" w:hAnsiTheme="minorHAnsi" w:cstheme="minorHAnsi"/>
                  <w:sz w:val="20"/>
                </w:rPr>
                <w:t>C19/119</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774A85" w:rsidP="00774A85">
            <w:pPr>
              <w:spacing w:before="40" w:after="40"/>
              <w:rPr>
                <w:sz w:val="22"/>
                <w:szCs w:val="22"/>
              </w:rPr>
            </w:pPr>
            <w:r w:rsidRPr="00AB5777">
              <w:rPr>
                <w:sz w:val="22"/>
                <w:szCs w:val="22"/>
              </w:rPr>
              <w:t xml:space="preserve">Resumen de los debates de la </w:t>
            </w:r>
            <w:r>
              <w:rPr>
                <w:sz w:val="22"/>
                <w:szCs w:val="22"/>
              </w:rPr>
              <w:t>octava</w:t>
            </w:r>
            <w:r w:rsidRPr="00AB5777">
              <w:rPr>
                <w:sz w:val="22"/>
                <w:szCs w:val="22"/>
              </w:rPr>
              <w:t xml:space="preserve"> Sesión Plenaria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pacing w:val="-4"/>
                <w:sz w:val="20"/>
              </w:rPr>
            </w:pPr>
            <w:hyperlink r:id="rId141" w:history="1">
              <w:r w:rsidR="00774A85" w:rsidRPr="002B1508">
                <w:rPr>
                  <w:rStyle w:val="Hyperlink"/>
                  <w:rFonts w:asciiTheme="minorHAnsi" w:hAnsiTheme="minorHAnsi" w:cstheme="minorHAnsi"/>
                  <w:sz w:val="20"/>
                </w:rPr>
                <w:t>C19/120</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774A85" w:rsidP="00774A85">
            <w:pPr>
              <w:spacing w:before="40" w:after="40"/>
              <w:rPr>
                <w:sz w:val="22"/>
                <w:szCs w:val="22"/>
              </w:rPr>
            </w:pPr>
            <w:r w:rsidRPr="00983D54">
              <w:rPr>
                <w:sz w:val="22"/>
                <w:szCs w:val="22"/>
              </w:rPr>
              <w:t>Resumen de los debates de la novena</w:t>
            </w:r>
            <w:r>
              <w:rPr>
                <w:sz w:val="22"/>
                <w:szCs w:val="22"/>
              </w:rPr>
              <w:t xml:space="preserve"> y última</w:t>
            </w:r>
            <w:r w:rsidRPr="00983D54">
              <w:rPr>
                <w:sz w:val="22"/>
                <w:szCs w:val="22"/>
              </w:rPr>
              <w:t xml:space="preserve"> Sesión Plenaria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color w:val="000000"/>
                <w:sz w:val="20"/>
                <w:lang w:val="en-US" w:eastAsia="zh-CN"/>
              </w:rPr>
              <w:t>PL</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42" w:history="1">
              <w:r w:rsidR="00774A85" w:rsidRPr="002B1508">
                <w:rPr>
                  <w:rStyle w:val="Hyperlink"/>
                  <w:rFonts w:asciiTheme="minorHAnsi" w:hAnsiTheme="minorHAnsi" w:cstheme="minorHAnsi"/>
                  <w:sz w:val="20"/>
                </w:rPr>
                <w:t>C19/121</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Resolución 1395 - Planes Operacionales cuatrienales renovables de la Unión para 2020-2023</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43" w:history="1">
              <w:r w:rsidR="00774A85" w:rsidRPr="002B1508">
                <w:rPr>
                  <w:rStyle w:val="Hyperlink"/>
                  <w:rFonts w:asciiTheme="minorHAnsi" w:hAnsiTheme="minorHAnsi" w:cstheme="minorHAnsi"/>
                  <w:sz w:val="20"/>
                </w:rPr>
                <w:t>C19/122</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Resolución 1396 - Presupuesto bienal de la Unión Internacional de Telecomunicaciones para 2020-2021</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44" w:history="1">
              <w:r w:rsidR="00774A85" w:rsidRPr="002B1508">
                <w:rPr>
                  <w:rStyle w:val="Hyperlink"/>
                  <w:rFonts w:asciiTheme="minorHAnsi" w:hAnsiTheme="minorHAnsi" w:cstheme="minorHAnsi"/>
                  <w:sz w:val="20"/>
                </w:rPr>
                <w:t>C19/123</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Resolución 1397 - Informe de Gestión Financiera para el ejercicio de 2018</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45" w:history="1">
              <w:r w:rsidR="00774A85" w:rsidRPr="002B1508">
                <w:rPr>
                  <w:rStyle w:val="Hyperlink"/>
                  <w:rFonts w:asciiTheme="minorHAnsi" w:hAnsiTheme="minorHAnsi" w:cstheme="minorHAnsi"/>
                  <w:sz w:val="20"/>
                </w:rPr>
                <w:t>C19/124</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Resolución 1398 - Condiciones de empleo de los funcionarios de elección de la UIT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46" w:history="1">
              <w:r w:rsidR="00774A85" w:rsidRPr="002B1508">
                <w:rPr>
                  <w:rStyle w:val="Hyperlink"/>
                  <w:rFonts w:asciiTheme="minorHAnsi" w:hAnsiTheme="minorHAnsi" w:cstheme="minorHAnsi"/>
                  <w:sz w:val="20"/>
                </w:rPr>
                <w:t>C19/125</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Acuerdo 608 - Convocación de la próxima Asamblea Mundial de Normalización de las Telecomunicaciones (AMNT-20)</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47" w:history="1">
              <w:r w:rsidR="00774A85" w:rsidRPr="002B1508">
                <w:rPr>
                  <w:rStyle w:val="Hyperlink"/>
                  <w:rFonts w:asciiTheme="minorHAnsi" w:hAnsiTheme="minorHAnsi" w:cstheme="minorHAnsi"/>
                  <w:sz w:val="20"/>
                </w:rPr>
                <w:t>C19/126</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Acuerdo 609 - Convocación de la próxima Conferencia Mundial de Desarrollo de las Telecomunicaciones (CMDT-21)</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48" w:history="1">
              <w:r w:rsidR="00774A85" w:rsidRPr="002B1508">
                <w:rPr>
                  <w:rStyle w:val="Hyperlink"/>
                  <w:rFonts w:asciiTheme="minorHAnsi" w:hAnsiTheme="minorHAnsi" w:cstheme="minorHAnsi"/>
                  <w:sz w:val="20"/>
                </w:rPr>
                <w:t>C19/127</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0D3375" w:rsidRDefault="000D3375" w:rsidP="00774A85">
            <w:pPr>
              <w:spacing w:before="40" w:after="40"/>
              <w:rPr>
                <w:sz w:val="22"/>
                <w:szCs w:val="22"/>
              </w:rPr>
            </w:pPr>
            <w:r w:rsidRPr="000D3375">
              <w:rPr>
                <w:sz w:val="22"/>
                <w:szCs w:val="22"/>
              </w:rPr>
              <w:t>Acuerdo 610 - Convocación de la próxima Conferencia de Plenipotenciarios ordinaria</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49" w:history="1">
              <w:r w:rsidR="00774A85" w:rsidRPr="002B1508">
                <w:rPr>
                  <w:rStyle w:val="Hyperlink"/>
                  <w:rFonts w:asciiTheme="minorHAnsi" w:hAnsiTheme="minorHAnsi" w:cstheme="minorHAnsi"/>
                  <w:sz w:val="20"/>
                </w:rPr>
                <w:t>C19/128</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Acuerdo 611 - Sexto Foro Mundial de Políticas de Telecomunicaciones/Tecnologías de la Información y la Comunicación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50" w:history="1">
              <w:r w:rsidR="00774A85" w:rsidRPr="00AB0CA8">
                <w:rPr>
                  <w:rStyle w:val="Hyperlink"/>
                  <w:rFonts w:asciiTheme="minorHAnsi" w:hAnsiTheme="minorHAnsi" w:cstheme="minorHAnsi"/>
                  <w:sz w:val="20"/>
                </w:rPr>
                <w:t>C19/129</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Acuerdo 612 - Fechas y duración de las reuniones de 2020, 2021 y 2022 del Consejo</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51" w:history="1">
              <w:r w:rsidR="00774A85" w:rsidRPr="00936216">
                <w:rPr>
                  <w:rStyle w:val="Hyperlink"/>
                  <w:rFonts w:asciiTheme="minorHAnsi" w:hAnsiTheme="minorHAnsi" w:cstheme="minorHAnsi"/>
                  <w:sz w:val="20"/>
                </w:rPr>
                <w:t>C19/130</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Acuerdo 613 - Auditoría general tras el caso de fraude en una Oficina Regional</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52" w:history="1">
              <w:r w:rsidR="00774A85" w:rsidRPr="00936216">
                <w:rPr>
                  <w:rStyle w:val="Hyperlink"/>
                  <w:rFonts w:asciiTheme="minorHAnsi" w:hAnsiTheme="minorHAnsi" w:cstheme="minorHAnsi"/>
                  <w:sz w:val="20"/>
                </w:rPr>
                <w:t>C19/131</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Acuerdo 614 - Auditoría de las cuentas de la Unión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53" w:history="1">
              <w:r w:rsidR="00774A85" w:rsidRPr="00936216">
                <w:rPr>
                  <w:rStyle w:val="Hyperlink"/>
                  <w:rFonts w:asciiTheme="minorHAnsi" w:hAnsiTheme="minorHAnsi" w:cstheme="minorHAnsi"/>
                  <w:sz w:val="20"/>
                </w:rPr>
                <w:t>C19/132</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Acuerdo 615 - Designación de los Miembros del Comité Asesor Independiente sobre la Gestión (CAIG)</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54" w:history="1">
              <w:r w:rsidR="00774A85" w:rsidRPr="00936216">
                <w:rPr>
                  <w:rStyle w:val="Hyperlink"/>
                  <w:rFonts w:asciiTheme="minorHAnsi" w:hAnsiTheme="minorHAnsi" w:cstheme="minorHAnsi"/>
                  <w:sz w:val="20"/>
                </w:rPr>
                <w:t>C19/133</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Acuerdo 616 - Presencia Regional</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55" w:history="1">
              <w:r w:rsidR="00774A85" w:rsidRPr="00936216">
                <w:rPr>
                  <w:rStyle w:val="Hyperlink"/>
                  <w:rFonts w:asciiTheme="minorHAnsi" w:hAnsiTheme="minorHAnsi" w:cstheme="minorHAnsi"/>
                  <w:sz w:val="20"/>
                </w:rPr>
                <w:t>C19/134</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Acuerdo 617 - Fecha y duración de la reunión adicional del Consejo de 2019</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56" w:history="1">
              <w:r w:rsidR="00774A85" w:rsidRPr="00936216">
                <w:rPr>
                  <w:rStyle w:val="Hyperlink"/>
                  <w:rFonts w:asciiTheme="minorHAnsi" w:hAnsiTheme="minorHAnsi" w:cstheme="minorHAnsi"/>
                  <w:sz w:val="20"/>
                </w:rPr>
                <w:t>C19/135</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Acuerdo 618 - Registro en pérdidas y ganancias de los intereses de mora y las cantidades adeudadas incobrables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57" w:history="1">
              <w:r w:rsidR="00774A85" w:rsidRPr="00936216">
                <w:rPr>
                  <w:rStyle w:val="Hyperlink"/>
                  <w:rFonts w:asciiTheme="minorHAnsi" w:hAnsiTheme="minorHAnsi" w:cstheme="minorHAnsi"/>
                  <w:sz w:val="20"/>
                </w:rPr>
                <w:t>C19/136</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Resolución 1305 (modificada 2019) - Papel del Grupo Especializado a la hora de identificar cuestiones de política pública relacionadas con Internet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58" w:history="1">
              <w:r w:rsidR="00774A85" w:rsidRPr="00936216">
                <w:rPr>
                  <w:rStyle w:val="Hyperlink"/>
                  <w:rFonts w:asciiTheme="minorHAnsi" w:hAnsiTheme="minorHAnsi" w:cstheme="minorHAnsi"/>
                  <w:sz w:val="20"/>
                </w:rPr>
                <w:t>C19/137</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Resolución 1332 (modificada 2019) - Función de la UIT en la puesta en práctica de los resultados de la CMSI y la Agenda 2030 para el Desarrollo Sostenible</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59" w:history="1">
              <w:r w:rsidR="00774A85" w:rsidRPr="00936216">
                <w:rPr>
                  <w:rStyle w:val="Hyperlink"/>
                  <w:rFonts w:asciiTheme="minorHAnsi" w:hAnsiTheme="minorHAnsi" w:cstheme="minorHAnsi"/>
                  <w:sz w:val="20"/>
                </w:rPr>
                <w:t>C19/138</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Resolución 1372 (modificada 2019) - Grupo de Trabajo del Consejo sobre los Idiomas (GTC-Idiomas)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60" w:history="1">
              <w:r w:rsidR="00774A85" w:rsidRPr="00936216">
                <w:rPr>
                  <w:rStyle w:val="Hyperlink"/>
                  <w:rFonts w:asciiTheme="minorHAnsi" w:hAnsiTheme="minorHAnsi" w:cstheme="minorHAnsi"/>
                  <w:sz w:val="20"/>
                </w:rPr>
                <w:t>C19/139</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Resolución 1379 (modificada 2019) - Grupo de expertos sobre el Reglamento de las Telecomunicaciones Internacionales (GE-RTI)</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61" w:history="1">
              <w:r w:rsidR="00774A85" w:rsidRPr="00936216">
                <w:rPr>
                  <w:rStyle w:val="Hyperlink"/>
                  <w:rFonts w:asciiTheme="minorHAnsi" w:hAnsiTheme="minorHAnsi" w:cstheme="minorHAnsi"/>
                  <w:sz w:val="20"/>
                </w:rPr>
                <w:t>C19/140</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Resolución 1336 (modificada 2019) - Grupo de Trabajo del Consejo sobre cuestiones de política pública internacional relacionadas con Internet (GTC-Internet)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62" w:history="1">
              <w:r w:rsidR="00774A85" w:rsidRPr="00936216">
                <w:rPr>
                  <w:rStyle w:val="Hyperlink"/>
                  <w:rFonts w:asciiTheme="minorHAnsi" w:hAnsiTheme="minorHAnsi" w:cstheme="minorHAnsi"/>
                  <w:sz w:val="20"/>
                </w:rPr>
                <w:t>C19/141</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Resolución 925 (modificada 2019) - Condiciones económicas de la participación de las Naciones Unidas, de los organismos especializados y de las otras organizaciones internacionales en las conferencias, asambleas y reuniones de la UIT</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63" w:history="1">
              <w:r w:rsidR="00774A85" w:rsidRPr="00936216">
                <w:rPr>
                  <w:rStyle w:val="Hyperlink"/>
                  <w:rFonts w:asciiTheme="minorHAnsi" w:hAnsiTheme="minorHAnsi" w:cstheme="minorHAnsi"/>
                  <w:sz w:val="20"/>
                </w:rPr>
                <w:t>C19/142</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Acuerdo 563 (modificado 2019) - Grupo de Trabajo del Consejo sobre Recursos Humanos y Financieros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64" w:history="1">
              <w:r w:rsidR="00774A85" w:rsidRPr="00936216">
                <w:rPr>
                  <w:rStyle w:val="Hyperlink"/>
                  <w:rFonts w:asciiTheme="minorHAnsi" w:hAnsiTheme="minorHAnsi" w:cstheme="minorHAnsi"/>
                  <w:sz w:val="20"/>
                </w:rPr>
                <w:t>C19/143</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0D3375" w:rsidP="00774A85">
            <w:pPr>
              <w:spacing w:before="40" w:after="40"/>
              <w:rPr>
                <w:sz w:val="22"/>
                <w:szCs w:val="22"/>
              </w:rPr>
            </w:pPr>
            <w:r w:rsidRPr="000D3375">
              <w:rPr>
                <w:sz w:val="22"/>
                <w:szCs w:val="22"/>
              </w:rPr>
              <w:t>Acuerdo 482 (modificado 2019) - Aplicación de la recuperación de costes a la tramitación de las notificaciones de redes de satélite</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65" w:history="1">
              <w:r w:rsidR="00774A85" w:rsidRPr="00936216">
                <w:rPr>
                  <w:rStyle w:val="Hyperlink"/>
                  <w:rFonts w:asciiTheme="minorHAnsi" w:hAnsiTheme="minorHAnsi" w:cstheme="minorHAnsi"/>
                  <w:sz w:val="20"/>
                </w:rPr>
                <w:t>C19/144</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774A85" w:rsidP="00774A85">
            <w:pPr>
              <w:spacing w:before="40" w:after="40"/>
              <w:rPr>
                <w:sz w:val="22"/>
                <w:szCs w:val="22"/>
              </w:rPr>
            </w:pPr>
            <w:r w:rsidRPr="00983D54">
              <w:rPr>
                <w:sz w:val="22"/>
                <w:szCs w:val="22"/>
              </w:rPr>
              <w:t>Resoluciones y Acuerdos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66" w:history="1">
              <w:r w:rsidR="00774A85" w:rsidRPr="00936216">
                <w:rPr>
                  <w:rStyle w:val="Hyperlink"/>
                  <w:rFonts w:asciiTheme="minorHAnsi" w:hAnsiTheme="minorHAnsi" w:cstheme="minorHAnsi"/>
                  <w:sz w:val="20"/>
                </w:rPr>
                <w:t>C19/145</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774A85" w:rsidP="00774A85">
            <w:pPr>
              <w:spacing w:before="40" w:after="40"/>
              <w:rPr>
                <w:sz w:val="22"/>
                <w:szCs w:val="22"/>
              </w:rPr>
            </w:pPr>
            <w:r w:rsidRPr="00983D54">
              <w:rPr>
                <w:sz w:val="22"/>
                <w:szCs w:val="22"/>
              </w:rPr>
              <w:t>Lista final de participantes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r w:rsidR="00774A85" w:rsidRPr="003615A7" w:rsidTr="00F767E9">
        <w:trPr>
          <w:cantSplit/>
        </w:trPr>
        <w:tc>
          <w:tcPr>
            <w:tcW w:w="1276" w:type="dxa"/>
            <w:shd w:val="clear" w:color="auto" w:fill="auto"/>
            <w:noWrap/>
          </w:tcPr>
          <w:p w:rsidR="00774A85" w:rsidRPr="002B1508" w:rsidRDefault="0005536A" w:rsidP="00774A85">
            <w:pPr>
              <w:snapToGrid w:val="0"/>
              <w:spacing w:beforeLines="40" w:before="96" w:afterLines="40" w:after="96"/>
              <w:jc w:val="center"/>
              <w:rPr>
                <w:rFonts w:asciiTheme="minorHAnsi" w:hAnsiTheme="minorHAnsi" w:cstheme="minorHAnsi"/>
                <w:sz w:val="20"/>
              </w:rPr>
            </w:pPr>
            <w:hyperlink r:id="rId167" w:history="1">
              <w:r w:rsidR="00774A85" w:rsidRPr="00936216">
                <w:rPr>
                  <w:rStyle w:val="Hyperlink"/>
                  <w:rFonts w:asciiTheme="minorHAnsi" w:hAnsiTheme="minorHAnsi" w:cstheme="minorHAnsi"/>
                  <w:sz w:val="20"/>
                </w:rPr>
                <w:t>C19/146</w:t>
              </w:r>
            </w:hyperlink>
          </w:p>
        </w:tc>
        <w:tc>
          <w:tcPr>
            <w:tcW w:w="1423" w:type="dxa"/>
            <w:noWrap/>
            <w:tcMar>
              <w:left w:w="57" w:type="dxa"/>
              <w:right w:w="57" w:type="dxa"/>
            </w:tcMar>
          </w:tcPr>
          <w:p w:rsidR="00774A85" w:rsidRPr="0005095F" w:rsidRDefault="00774A85" w:rsidP="0005095F">
            <w:pPr>
              <w:snapToGrid w:val="0"/>
              <w:spacing w:beforeLines="40" w:before="96" w:afterLines="40" w:after="96"/>
              <w:jc w:val="center"/>
              <w:rPr>
                <w:rFonts w:asciiTheme="minorHAnsi" w:hAnsiTheme="minorHAnsi" w:cstheme="minorHAnsi"/>
                <w:sz w:val="20"/>
              </w:rPr>
            </w:pPr>
            <w:r w:rsidRPr="0005095F">
              <w:rPr>
                <w:rFonts w:asciiTheme="minorHAnsi" w:hAnsiTheme="minorHAnsi" w:cstheme="minorHAnsi"/>
                <w:color w:val="000000"/>
                <w:sz w:val="20"/>
                <w:lang w:val="en-US" w:eastAsia="zh-CN"/>
              </w:rPr>
              <w:t>SG</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774A85" w:rsidRPr="00983D54" w:rsidRDefault="00774A85" w:rsidP="00774A85">
            <w:pPr>
              <w:spacing w:before="40" w:after="40"/>
              <w:rPr>
                <w:sz w:val="22"/>
                <w:szCs w:val="22"/>
              </w:rPr>
            </w:pPr>
            <w:r w:rsidRPr="00983D54">
              <w:rPr>
                <w:sz w:val="22"/>
                <w:szCs w:val="22"/>
              </w:rPr>
              <w:t>Lista final de documentos</w:t>
            </w:r>
          </w:p>
        </w:tc>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774A85" w:rsidRPr="002B1508" w:rsidRDefault="00774A85" w:rsidP="00774A85">
            <w:pPr>
              <w:snapToGrid w:val="0"/>
              <w:spacing w:beforeLines="40" w:before="96" w:afterLines="40" w:after="96"/>
              <w:jc w:val="center"/>
              <w:rPr>
                <w:rFonts w:asciiTheme="minorHAnsi" w:hAnsiTheme="minorHAnsi" w:cstheme="minorHAnsi"/>
                <w:sz w:val="20"/>
              </w:rPr>
            </w:pPr>
            <w:r w:rsidRPr="002B1508">
              <w:rPr>
                <w:rFonts w:asciiTheme="minorHAnsi" w:hAnsiTheme="minorHAnsi" w:cstheme="minorHAnsi"/>
                <w:sz w:val="20"/>
              </w:rPr>
              <w:t>-</w:t>
            </w:r>
          </w:p>
        </w:tc>
      </w:tr>
    </w:tbl>
    <w:p w:rsidR="00583D8B" w:rsidRPr="000B0D00" w:rsidRDefault="00583D8B" w:rsidP="0005095F">
      <w:pPr>
        <w:spacing w:before="840"/>
        <w:jc w:val="center"/>
      </w:pPr>
      <w:r w:rsidRPr="003615A7">
        <w:t>__________________</w:t>
      </w:r>
    </w:p>
    <w:sectPr w:rsidR="00583D8B" w:rsidRPr="000B0D00" w:rsidSect="006710F6">
      <w:headerReference w:type="default" r:id="rId168"/>
      <w:footerReference w:type="default" r:id="rId169"/>
      <w:footerReference w:type="first" r:id="rId17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375" w:rsidRDefault="000D3375">
      <w:r>
        <w:separator/>
      </w:r>
    </w:p>
  </w:endnote>
  <w:endnote w:type="continuationSeparator" w:id="0">
    <w:p w:rsidR="000D3375" w:rsidRDefault="000D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375" w:rsidRPr="00A74176" w:rsidRDefault="000D3375" w:rsidP="0051504E">
    <w:pPr>
      <w:pStyle w:val="Footer"/>
      <w:rPr>
        <w:color w:val="D9D9D9" w:themeColor="background1" w:themeShade="D9"/>
        <w:lang w:val="en-US"/>
      </w:rPr>
    </w:pPr>
    <w:r w:rsidRPr="00A74176">
      <w:rPr>
        <w:color w:val="D9D9D9" w:themeColor="background1" w:themeShade="D9"/>
        <w:lang w:val="en-US"/>
      </w:rPr>
      <w:fldChar w:fldCharType="begin"/>
    </w:r>
    <w:r w:rsidRPr="00A74176">
      <w:rPr>
        <w:color w:val="D9D9D9" w:themeColor="background1" w:themeShade="D9"/>
        <w:lang w:val="en-US"/>
      </w:rPr>
      <w:instrText xml:space="preserve"> FILENAME \p \* MERGEFORMAT </w:instrText>
    </w:r>
    <w:r w:rsidRPr="00A74176">
      <w:rPr>
        <w:color w:val="D9D9D9" w:themeColor="background1" w:themeShade="D9"/>
        <w:lang w:val="en-US"/>
      </w:rPr>
      <w:fldChar w:fldCharType="separate"/>
    </w:r>
    <w:r w:rsidRPr="00A74176">
      <w:rPr>
        <w:color w:val="D9D9D9" w:themeColor="background1" w:themeShade="D9"/>
        <w:lang w:val="en-US"/>
      </w:rPr>
      <w:t>Document1</w:t>
    </w:r>
    <w:r w:rsidRPr="00A74176">
      <w:rPr>
        <w:color w:val="D9D9D9" w:themeColor="background1" w:themeShade="D9"/>
        <w:lang w:val="en-US"/>
      </w:rPr>
      <w:fldChar w:fldCharType="end"/>
    </w:r>
    <w:r w:rsidRPr="00A74176">
      <w:rPr>
        <w:color w:val="D9D9D9" w:themeColor="background1" w:themeShade="D9"/>
        <w:lang w:val="en-US"/>
      </w:rPr>
      <w:tab/>
    </w:r>
    <w:r w:rsidRPr="00A74176">
      <w:rPr>
        <w:color w:val="D9D9D9" w:themeColor="background1" w:themeShade="D9"/>
        <w:lang w:val="en-US"/>
      </w:rPr>
      <w:tab/>
    </w:r>
    <w:r w:rsidRPr="00A74176">
      <w:rPr>
        <w:color w:val="D9D9D9" w:themeColor="background1" w:themeShade="D9"/>
      </w:rPr>
      <w:fldChar w:fldCharType="begin"/>
    </w:r>
    <w:r w:rsidRPr="00A74176">
      <w:rPr>
        <w:color w:val="D9D9D9" w:themeColor="background1" w:themeShade="D9"/>
      </w:rPr>
      <w:instrText xml:space="preserve"> DATE   \* MERGEFORMAT </w:instrText>
    </w:r>
    <w:r w:rsidRPr="00A74176">
      <w:rPr>
        <w:color w:val="D9D9D9" w:themeColor="background1" w:themeShade="D9"/>
      </w:rPr>
      <w:fldChar w:fldCharType="separate"/>
    </w:r>
    <w:r w:rsidR="0005536A">
      <w:rPr>
        <w:color w:val="D9D9D9" w:themeColor="background1" w:themeShade="D9"/>
      </w:rPr>
      <w:t>13/08/2019</w:t>
    </w:r>
    <w:r w:rsidRPr="00A74176">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375" w:rsidRDefault="000D3375">
    <w:pPr>
      <w:spacing w:after="120"/>
      <w:jc w:val="center"/>
    </w:pPr>
    <w:r>
      <w:t xml:space="preserve">• </w:t>
    </w:r>
    <w:hyperlink r:id="rId1" w:history="1">
      <w:r>
        <w:rPr>
          <w:rStyle w:val="Hyperlink"/>
        </w:rPr>
        <w:t>http://www.itu.int/council</w:t>
      </w:r>
    </w:hyperlink>
    <w:r>
      <w:t xml:space="preserve"> •</w:t>
    </w:r>
  </w:p>
  <w:p w:rsidR="000D3375" w:rsidRPr="00A74176" w:rsidRDefault="000D3375" w:rsidP="0051504E">
    <w:pPr>
      <w:pStyle w:val="Footer"/>
      <w:rPr>
        <w:color w:val="D9D9D9" w:themeColor="background1" w:themeShade="D9"/>
        <w:lang w:val="en-US"/>
      </w:rPr>
    </w:pPr>
    <w:r w:rsidRPr="00A74176">
      <w:rPr>
        <w:color w:val="D9D9D9" w:themeColor="background1" w:themeShade="D9"/>
        <w:lang w:val="en-US"/>
      </w:rPr>
      <w:fldChar w:fldCharType="begin"/>
    </w:r>
    <w:r w:rsidRPr="00A74176">
      <w:rPr>
        <w:color w:val="D9D9D9" w:themeColor="background1" w:themeShade="D9"/>
        <w:lang w:val="en-US"/>
      </w:rPr>
      <w:instrText xml:space="preserve"> FILENAME \p \* MERGEFORMAT </w:instrText>
    </w:r>
    <w:r w:rsidRPr="00A74176">
      <w:rPr>
        <w:color w:val="D9D9D9" w:themeColor="background1" w:themeShade="D9"/>
        <w:lang w:val="en-US"/>
      </w:rPr>
      <w:fldChar w:fldCharType="separate"/>
    </w:r>
    <w:r w:rsidRPr="00A74176">
      <w:rPr>
        <w:color w:val="D9D9D9" w:themeColor="background1" w:themeShade="D9"/>
        <w:lang w:val="en-US"/>
      </w:rPr>
      <w:t>Document1</w:t>
    </w:r>
    <w:r w:rsidRPr="00A74176">
      <w:rPr>
        <w:color w:val="D9D9D9" w:themeColor="background1" w:themeShade="D9"/>
        <w:lang w:val="en-US"/>
      </w:rPr>
      <w:fldChar w:fldCharType="end"/>
    </w:r>
    <w:r w:rsidRPr="00A74176">
      <w:rPr>
        <w:color w:val="D9D9D9" w:themeColor="background1" w:themeShade="D9"/>
        <w:lang w:val="en-US"/>
      </w:rPr>
      <w:tab/>
    </w:r>
    <w:r w:rsidRPr="00A74176">
      <w:rPr>
        <w:color w:val="D9D9D9" w:themeColor="background1" w:themeShade="D9"/>
        <w:lang w:val="en-US"/>
      </w:rPr>
      <w:tab/>
    </w:r>
    <w:r w:rsidRPr="00A74176">
      <w:rPr>
        <w:color w:val="D9D9D9" w:themeColor="background1" w:themeShade="D9"/>
      </w:rPr>
      <w:fldChar w:fldCharType="begin"/>
    </w:r>
    <w:r w:rsidRPr="00A74176">
      <w:rPr>
        <w:color w:val="D9D9D9" w:themeColor="background1" w:themeShade="D9"/>
      </w:rPr>
      <w:instrText xml:space="preserve"> DATE   \* MERGEFORMAT </w:instrText>
    </w:r>
    <w:r w:rsidRPr="00A74176">
      <w:rPr>
        <w:color w:val="D9D9D9" w:themeColor="background1" w:themeShade="D9"/>
      </w:rPr>
      <w:fldChar w:fldCharType="separate"/>
    </w:r>
    <w:r w:rsidR="0005536A">
      <w:rPr>
        <w:color w:val="D9D9D9" w:themeColor="background1" w:themeShade="D9"/>
      </w:rPr>
      <w:t>13/08/2019</w:t>
    </w:r>
    <w:r w:rsidRPr="00A74176">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375" w:rsidRDefault="000D3375">
      <w:r>
        <w:t>____________________</w:t>
      </w:r>
    </w:p>
  </w:footnote>
  <w:footnote w:type="continuationSeparator" w:id="0">
    <w:p w:rsidR="000D3375" w:rsidRDefault="000D3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375" w:rsidRDefault="000D3375" w:rsidP="007657F0">
    <w:pPr>
      <w:pStyle w:val="Header"/>
    </w:pPr>
    <w:r>
      <w:fldChar w:fldCharType="begin"/>
    </w:r>
    <w:r>
      <w:instrText>PAGE</w:instrText>
    </w:r>
    <w:r>
      <w:fldChar w:fldCharType="separate"/>
    </w:r>
    <w:r w:rsidR="0005536A">
      <w:rPr>
        <w:noProof/>
      </w:rPr>
      <w:t>10</w:t>
    </w:r>
    <w:r>
      <w:rPr>
        <w:noProof/>
      </w:rPr>
      <w:fldChar w:fldCharType="end"/>
    </w:r>
  </w:p>
  <w:p w:rsidR="000D3375" w:rsidRDefault="0005095F" w:rsidP="0051504E">
    <w:pPr>
      <w:pStyle w:val="Header"/>
    </w:pPr>
    <w:r>
      <w:t>C19/146</w:t>
    </w:r>
    <w:r w:rsidR="000D3375">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06885"/>
    <w:multiLevelType w:val="hybridMultilevel"/>
    <w:tmpl w:val="2ED04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060BC"/>
    <w:multiLevelType w:val="hybridMultilevel"/>
    <w:tmpl w:val="7804A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23"/>
    <w:rsid w:val="00021623"/>
    <w:rsid w:val="0005095F"/>
    <w:rsid w:val="0005536A"/>
    <w:rsid w:val="00093EEB"/>
    <w:rsid w:val="000B0D00"/>
    <w:rsid w:val="000B4C07"/>
    <w:rsid w:val="000B7C15"/>
    <w:rsid w:val="000D1D0F"/>
    <w:rsid w:val="000D3375"/>
    <w:rsid w:val="000F5290"/>
    <w:rsid w:val="0010165C"/>
    <w:rsid w:val="00146BFB"/>
    <w:rsid w:val="001F14A2"/>
    <w:rsid w:val="002801AA"/>
    <w:rsid w:val="002C4676"/>
    <w:rsid w:val="002C70B0"/>
    <w:rsid w:val="002F3CC4"/>
    <w:rsid w:val="00513630"/>
    <w:rsid w:val="0051504E"/>
    <w:rsid w:val="00560125"/>
    <w:rsid w:val="00572E68"/>
    <w:rsid w:val="00583D8B"/>
    <w:rsid w:val="00585553"/>
    <w:rsid w:val="005B34D9"/>
    <w:rsid w:val="005D0CCF"/>
    <w:rsid w:val="005F3BCB"/>
    <w:rsid w:val="005F410F"/>
    <w:rsid w:val="0060149A"/>
    <w:rsid w:val="00601924"/>
    <w:rsid w:val="00642C84"/>
    <w:rsid w:val="006447EA"/>
    <w:rsid w:val="0064731F"/>
    <w:rsid w:val="006710F6"/>
    <w:rsid w:val="006C1B56"/>
    <w:rsid w:val="006D4761"/>
    <w:rsid w:val="00726872"/>
    <w:rsid w:val="00760F1C"/>
    <w:rsid w:val="007657F0"/>
    <w:rsid w:val="0077252D"/>
    <w:rsid w:val="00774A85"/>
    <w:rsid w:val="007E5DD3"/>
    <w:rsid w:val="007F350B"/>
    <w:rsid w:val="00820BE4"/>
    <w:rsid w:val="008451E8"/>
    <w:rsid w:val="00913B9C"/>
    <w:rsid w:val="00956E77"/>
    <w:rsid w:val="009F4811"/>
    <w:rsid w:val="00A74176"/>
    <w:rsid w:val="00AA390C"/>
    <w:rsid w:val="00AB1945"/>
    <w:rsid w:val="00AB5777"/>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62D87"/>
    <w:rsid w:val="00F7105E"/>
    <w:rsid w:val="00F75F57"/>
    <w:rsid w:val="00F767E9"/>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630D26D-0347-497A-AB75-BEB0B5BB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583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19-CL-C-0003/en" TargetMode="External"/><Relationship Id="rId117" Type="http://schemas.openxmlformats.org/officeDocument/2006/relationships/hyperlink" Target="https://www.itu.int/md/S19-CL-C-0096/en" TargetMode="External"/><Relationship Id="rId21" Type="http://schemas.openxmlformats.org/officeDocument/2006/relationships/hyperlink" Target="https://www.itu.int/md/S19-CL-C-0118/en" TargetMode="External"/><Relationship Id="rId42" Type="http://schemas.openxmlformats.org/officeDocument/2006/relationships/hyperlink" Target="https://www.itu.int/md/S19-CL-C-0019/en" TargetMode="External"/><Relationship Id="rId47" Type="http://schemas.openxmlformats.org/officeDocument/2006/relationships/hyperlink" Target="https://www.itu.int/md/S19-CL-C-0024/en" TargetMode="External"/><Relationship Id="rId63" Type="http://schemas.openxmlformats.org/officeDocument/2006/relationships/hyperlink" Target="https://www.itu.int/md/S19-CL-C-0041/en" TargetMode="External"/><Relationship Id="rId68" Type="http://schemas.openxmlformats.org/officeDocument/2006/relationships/hyperlink" Target="https://www.itu.int/md/S19-CL-C-0046/en" TargetMode="External"/><Relationship Id="rId84" Type="http://schemas.openxmlformats.org/officeDocument/2006/relationships/hyperlink" Target="https://www.itu.int/md/S19-CL-C-0062/en" TargetMode="External"/><Relationship Id="rId89" Type="http://schemas.openxmlformats.org/officeDocument/2006/relationships/hyperlink" Target="https://www.itu.int/md/S19-CL-C-0067/en" TargetMode="External"/><Relationship Id="rId112" Type="http://schemas.openxmlformats.org/officeDocument/2006/relationships/hyperlink" Target="https://www.itu.int/md/S19-CL-C-0091/en" TargetMode="External"/><Relationship Id="rId133" Type="http://schemas.openxmlformats.org/officeDocument/2006/relationships/hyperlink" Target="https://www.itu.int/md/S19-CL-C-0112/en" TargetMode="External"/><Relationship Id="rId138" Type="http://schemas.openxmlformats.org/officeDocument/2006/relationships/hyperlink" Target="https://www.itu.int/md/S19-CL-C-0117/en" TargetMode="External"/><Relationship Id="rId154" Type="http://schemas.openxmlformats.org/officeDocument/2006/relationships/hyperlink" Target="https://www.itu.int/md/S19-CL-C-0133/en" TargetMode="External"/><Relationship Id="rId159" Type="http://schemas.openxmlformats.org/officeDocument/2006/relationships/hyperlink" Target="https://www.itu.int/md/S19-CL-C-0138/en" TargetMode="External"/><Relationship Id="rId170" Type="http://schemas.openxmlformats.org/officeDocument/2006/relationships/footer" Target="footer2.xml"/><Relationship Id="rId16" Type="http://schemas.openxmlformats.org/officeDocument/2006/relationships/hyperlink" Target="https://www.itu.int/md/S19-CL-C-0113/en" TargetMode="External"/><Relationship Id="rId107" Type="http://schemas.openxmlformats.org/officeDocument/2006/relationships/hyperlink" Target="https://www.itu.int/md/S19-CL-C-0086/en" TargetMode="External"/><Relationship Id="rId11" Type="http://schemas.openxmlformats.org/officeDocument/2006/relationships/hyperlink" Target="https://www.itu.int/md/S19-CL-C-0144/en" TargetMode="External"/><Relationship Id="rId32" Type="http://schemas.openxmlformats.org/officeDocument/2006/relationships/hyperlink" Target="https://www.itu.int/md/S19-CL-C-0009/en" TargetMode="External"/><Relationship Id="rId37" Type="http://schemas.openxmlformats.org/officeDocument/2006/relationships/hyperlink" Target="https://www.itu.int/md/S19-CL-C-0014/en" TargetMode="External"/><Relationship Id="rId53" Type="http://schemas.openxmlformats.org/officeDocument/2006/relationships/hyperlink" Target="https://www.itu.int/md/S19-CL-C-0030/en" TargetMode="External"/><Relationship Id="rId58" Type="http://schemas.openxmlformats.org/officeDocument/2006/relationships/hyperlink" Target="https://www.itu.int/md/S19-CL-C-0036/en" TargetMode="External"/><Relationship Id="rId74" Type="http://schemas.openxmlformats.org/officeDocument/2006/relationships/hyperlink" Target="https://www.itu.int/md/S19-CL-C-0052/en" TargetMode="External"/><Relationship Id="rId79" Type="http://schemas.openxmlformats.org/officeDocument/2006/relationships/hyperlink" Target="https://www.itu.int/md/S19-CL-C-0057/en" TargetMode="External"/><Relationship Id="rId102" Type="http://schemas.openxmlformats.org/officeDocument/2006/relationships/hyperlink" Target="https://www.itu.int/md/S19-CL-C-0081/en" TargetMode="External"/><Relationship Id="rId123" Type="http://schemas.openxmlformats.org/officeDocument/2006/relationships/hyperlink" Target="https://www.itu.int/md/S19-CL-C-0102/en" TargetMode="External"/><Relationship Id="rId128" Type="http://schemas.openxmlformats.org/officeDocument/2006/relationships/hyperlink" Target="https://www.itu.int/md/S19-CL-C-0107/en" TargetMode="External"/><Relationship Id="rId144" Type="http://schemas.openxmlformats.org/officeDocument/2006/relationships/hyperlink" Target="https://www.itu.int/md/S19-CL-C-0123/en" TargetMode="External"/><Relationship Id="rId149" Type="http://schemas.openxmlformats.org/officeDocument/2006/relationships/hyperlink" Target="https://www.itu.int/md/S19-CL-C-0128/en" TargetMode="External"/><Relationship Id="rId5" Type="http://schemas.openxmlformats.org/officeDocument/2006/relationships/footnotes" Target="footnotes.xml"/><Relationship Id="rId90" Type="http://schemas.openxmlformats.org/officeDocument/2006/relationships/hyperlink" Target="https://www.itu.int/md/S19-CL-C-0068/en" TargetMode="External"/><Relationship Id="rId95" Type="http://schemas.openxmlformats.org/officeDocument/2006/relationships/hyperlink" Target="https://www.itu.int/md/S19-CL-C-0073/en" TargetMode="External"/><Relationship Id="rId160" Type="http://schemas.openxmlformats.org/officeDocument/2006/relationships/hyperlink" Target="https://www.itu.int/md/S19-CL-C-0139/en" TargetMode="External"/><Relationship Id="rId165" Type="http://schemas.openxmlformats.org/officeDocument/2006/relationships/hyperlink" Target="https://www.itu.int/md/S19-CL-C-0144/en" TargetMode="External"/><Relationship Id="rId22" Type="http://schemas.openxmlformats.org/officeDocument/2006/relationships/hyperlink" Target="https://www.itu.int/md/S19-CL-C-0119/en" TargetMode="External"/><Relationship Id="rId27" Type="http://schemas.openxmlformats.org/officeDocument/2006/relationships/hyperlink" Target="https://www.itu.int/md/S19-CL-C-0004/en" TargetMode="External"/><Relationship Id="rId43" Type="http://schemas.openxmlformats.org/officeDocument/2006/relationships/hyperlink" Target="https://www.itu.int/md/S19-CL-C-0020/en" TargetMode="External"/><Relationship Id="rId48" Type="http://schemas.openxmlformats.org/officeDocument/2006/relationships/hyperlink" Target="https://www.itu.int/md/S19-CL-C-0025/en" TargetMode="External"/><Relationship Id="rId64" Type="http://schemas.openxmlformats.org/officeDocument/2006/relationships/hyperlink" Target="https://www.itu.int/md/S19-CL-C-0042/en" TargetMode="External"/><Relationship Id="rId69" Type="http://schemas.openxmlformats.org/officeDocument/2006/relationships/hyperlink" Target="https://www.itu.int/md/S19-CL-C-0047/en" TargetMode="External"/><Relationship Id="rId113" Type="http://schemas.openxmlformats.org/officeDocument/2006/relationships/hyperlink" Target="https://www.itu.int/md/S19-CL-C-0092/en" TargetMode="External"/><Relationship Id="rId118" Type="http://schemas.openxmlformats.org/officeDocument/2006/relationships/hyperlink" Target="https://www.itu.int/md/S19-CL-C-0097/en" TargetMode="External"/><Relationship Id="rId134" Type="http://schemas.openxmlformats.org/officeDocument/2006/relationships/hyperlink" Target="https://www.itu.int/md/S19-CL-C-0113/en" TargetMode="External"/><Relationship Id="rId139" Type="http://schemas.openxmlformats.org/officeDocument/2006/relationships/hyperlink" Target="https://www.itu.int/md/S19-CL-C-0118/en" TargetMode="External"/><Relationship Id="rId80" Type="http://schemas.openxmlformats.org/officeDocument/2006/relationships/hyperlink" Target="https://www.itu.int/md/S19-CL-C-0058/en" TargetMode="External"/><Relationship Id="rId85" Type="http://schemas.openxmlformats.org/officeDocument/2006/relationships/hyperlink" Target="https://www.itu.int/md/S19-CL-C-0063/en" TargetMode="External"/><Relationship Id="rId150" Type="http://schemas.openxmlformats.org/officeDocument/2006/relationships/hyperlink" Target="https://www.itu.int/md/S19-CL-C-0129/en" TargetMode="External"/><Relationship Id="rId155" Type="http://schemas.openxmlformats.org/officeDocument/2006/relationships/hyperlink" Target="https://www.itu.int/md/S19-CL-C-0134/en" TargetMode="External"/><Relationship Id="rId171" Type="http://schemas.openxmlformats.org/officeDocument/2006/relationships/fontTable" Target="fontTable.xml"/><Relationship Id="rId12" Type="http://schemas.openxmlformats.org/officeDocument/2006/relationships/hyperlink" Target="https://www.itu.int/md/S19-CL-C-0145/en" TargetMode="External"/><Relationship Id="rId17" Type="http://schemas.openxmlformats.org/officeDocument/2006/relationships/hyperlink" Target="https://www.itu.int/md/S19-CL-C-0114/en" TargetMode="External"/><Relationship Id="rId33" Type="http://schemas.openxmlformats.org/officeDocument/2006/relationships/hyperlink" Target="https://www.itu.int/md/S19-CL-C-0010/en" TargetMode="External"/><Relationship Id="rId38" Type="http://schemas.openxmlformats.org/officeDocument/2006/relationships/hyperlink" Target="https://www.itu.int/md/S19-CL-C-0015/en" TargetMode="External"/><Relationship Id="rId59" Type="http://schemas.openxmlformats.org/officeDocument/2006/relationships/hyperlink" Target="https://www.itu.int/md/S19-CL-C-0037/en" TargetMode="External"/><Relationship Id="rId103" Type="http://schemas.openxmlformats.org/officeDocument/2006/relationships/hyperlink" Target="https://www.itu.int/md/S19-CL-C-0082/en" TargetMode="External"/><Relationship Id="rId108" Type="http://schemas.openxmlformats.org/officeDocument/2006/relationships/hyperlink" Target="https://www.itu.int/md/S19-CL-C-0087/en" TargetMode="External"/><Relationship Id="rId124" Type="http://schemas.openxmlformats.org/officeDocument/2006/relationships/hyperlink" Target="https://www.itu.int/md/S19-CL-C-0103/en" TargetMode="External"/><Relationship Id="rId129" Type="http://schemas.openxmlformats.org/officeDocument/2006/relationships/hyperlink" Target="https://www.itu.int/md/S19-CL-C-0108/en" TargetMode="External"/><Relationship Id="rId54" Type="http://schemas.openxmlformats.org/officeDocument/2006/relationships/hyperlink" Target="https://www.itu.int/md/S19-CL-C-0031/en" TargetMode="External"/><Relationship Id="rId70" Type="http://schemas.openxmlformats.org/officeDocument/2006/relationships/hyperlink" Target="https://www.itu.int/md/S19-CL-C-0048/en" TargetMode="External"/><Relationship Id="rId75" Type="http://schemas.openxmlformats.org/officeDocument/2006/relationships/hyperlink" Target="https://www.itu.int/md/S19-CL-C-0053/en" TargetMode="External"/><Relationship Id="rId91" Type="http://schemas.openxmlformats.org/officeDocument/2006/relationships/hyperlink" Target="https://www.itu.int/md/S19-CL-C-0069/en" TargetMode="External"/><Relationship Id="rId96" Type="http://schemas.openxmlformats.org/officeDocument/2006/relationships/hyperlink" Target="https://www.itu.int/md/S19-CL-C-0074/en" TargetMode="External"/><Relationship Id="rId140" Type="http://schemas.openxmlformats.org/officeDocument/2006/relationships/hyperlink" Target="https://www.itu.int/md/S19-CL-C-0119/en" TargetMode="External"/><Relationship Id="rId145" Type="http://schemas.openxmlformats.org/officeDocument/2006/relationships/hyperlink" Target="https://www.itu.int/md/S19-CL-C-0124/en" TargetMode="External"/><Relationship Id="rId161" Type="http://schemas.openxmlformats.org/officeDocument/2006/relationships/hyperlink" Target="https://www.itu.int/md/S19-CL-C-0140/en" TargetMode="External"/><Relationship Id="rId166" Type="http://schemas.openxmlformats.org/officeDocument/2006/relationships/hyperlink" Target="https://www.itu.int/md/S19-CL-C-0145/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19-CL-C-0112/en" TargetMode="External"/><Relationship Id="rId23" Type="http://schemas.openxmlformats.org/officeDocument/2006/relationships/hyperlink" Target="https://www.itu.int/md/S19-CL-C-0120/en" TargetMode="External"/><Relationship Id="rId28" Type="http://schemas.openxmlformats.org/officeDocument/2006/relationships/hyperlink" Target="https://www.itu.int/md/S19-CL-C-0005/en" TargetMode="External"/><Relationship Id="rId36" Type="http://schemas.openxmlformats.org/officeDocument/2006/relationships/hyperlink" Target="https://www.itu.int/md/S19-CL-C-0013/en" TargetMode="External"/><Relationship Id="rId49" Type="http://schemas.openxmlformats.org/officeDocument/2006/relationships/hyperlink" Target="https://www.itu.int/md/S19-CL-C-0026/en" TargetMode="External"/><Relationship Id="rId57" Type="http://schemas.openxmlformats.org/officeDocument/2006/relationships/hyperlink" Target="https://www.itu.int/md/S19-CL-C-0035/en" TargetMode="External"/><Relationship Id="rId106" Type="http://schemas.openxmlformats.org/officeDocument/2006/relationships/hyperlink" Target="https://www.itu.int/md/S19-CL-C-0085/en" TargetMode="External"/><Relationship Id="rId114" Type="http://schemas.openxmlformats.org/officeDocument/2006/relationships/hyperlink" Target="https://www.itu.int/md/S19-CL-C-0093/en" TargetMode="External"/><Relationship Id="rId119" Type="http://schemas.openxmlformats.org/officeDocument/2006/relationships/hyperlink" Target="https://www.itu.int/md/S19-CL-C-0098/en" TargetMode="External"/><Relationship Id="rId127" Type="http://schemas.openxmlformats.org/officeDocument/2006/relationships/hyperlink" Target="https://www.itu.int/md/S19-CL-C-0106/en" TargetMode="External"/><Relationship Id="rId10" Type="http://schemas.openxmlformats.org/officeDocument/2006/relationships/hyperlink" Target="https://www.itu.int/md/S19-CL-C-0109/en" TargetMode="External"/><Relationship Id="rId31" Type="http://schemas.openxmlformats.org/officeDocument/2006/relationships/hyperlink" Target="https://www.itu.int/md/S19-CL-C-0008/en" TargetMode="External"/><Relationship Id="rId44" Type="http://schemas.openxmlformats.org/officeDocument/2006/relationships/hyperlink" Target="https://www.itu.int/md/S19-CL-C-0021/en" TargetMode="External"/><Relationship Id="rId52" Type="http://schemas.openxmlformats.org/officeDocument/2006/relationships/hyperlink" Target="https://www.itu.int/md/S19-CL-C-0029/en" TargetMode="External"/><Relationship Id="rId60" Type="http://schemas.openxmlformats.org/officeDocument/2006/relationships/hyperlink" Target="https://www.itu.int/md/S19-CL-C-0038/en" TargetMode="External"/><Relationship Id="rId65" Type="http://schemas.openxmlformats.org/officeDocument/2006/relationships/hyperlink" Target="https://www.itu.int/md/S19-CL-C-0043/en" TargetMode="External"/><Relationship Id="rId73" Type="http://schemas.openxmlformats.org/officeDocument/2006/relationships/hyperlink" Target="https://www.itu.int/md/S19-CL-C-0051/en" TargetMode="External"/><Relationship Id="rId78" Type="http://schemas.openxmlformats.org/officeDocument/2006/relationships/hyperlink" Target="https://www.itu.int/md/S19-CL-C-0056/en" TargetMode="External"/><Relationship Id="rId81" Type="http://schemas.openxmlformats.org/officeDocument/2006/relationships/hyperlink" Target="https://www.itu.int/md/S19-CL-C-0059/en" TargetMode="External"/><Relationship Id="rId86" Type="http://schemas.openxmlformats.org/officeDocument/2006/relationships/hyperlink" Target="https://www.itu.int/md/S19-CL-C-0064/en" TargetMode="External"/><Relationship Id="rId94" Type="http://schemas.openxmlformats.org/officeDocument/2006/relationships/hyperlink" Target="https://www.itu.int/md/S19-CL-C-0072/en" TargetMode="External"/><Relationship Id="rId99" Type="http://schemas.openxmlformats.org/officeDocument/2006/relationships/hyperlink" Target="https://www.itu.int/md/S19-CL-C-0078/en" TargetMode="External"/><Relationship Id="rId101" Type="http://schemas.openxmlformats.org/officeDocument/2006/relationships/hyperlink" Target="https://www.itu.int/md/S19-CL-C-0080/en" TargetMode="External"/><Relationship Id="rId122" Type="http://schemas.openxmlformats.org/officeDocument/2006/relationships/hyperlink" Target="https://www.itu.int/md/S19-CL-C-0101/en" TargetMode="External"/><Relationship Id="rId130" Type="http://schemas.openxmlformats.org/officeDocument/2006/relationships/hyperlink" Target="https://www.itu.int/md/S19-CL-C-0109/en" TargetMode="External"/><Relationship Id="rId135" Type="http://schemas.openxmlformats.org/officeDocument/2006/relationships/hyperlink" Target="https://www.itu.int/md/S19-CL-C-0114/en" TargetMode="External"/><Relationship Id="rId143" Type="http://schemas.openxmlformats.org/officeDocument/2006/relationships/hyperlink" Target="https://www.itu.int/md/S19-CL-C-0122/en" TargetMode="External"/><Relationship Id="rId148" Type="http://schemas.openxmlformats.org/officeDocument/2006/relationships/hyperlink" Target="https://www.itu.int/md/S19-CL-C-0127/en" TargetMode="External"/><Relationship Id="rId151" Type="http://schemas.openxmlformats.org/officeDocument/2006/relationships/hyperlink" Target="https://www.itu.int/md/S19-CL-C-0130/en" TargetMode="External"/><Relationship Id="rId156" Type="http://schemas.openxmlformats.org/officeDocument/2006/relationships/hyperlink" Target="https://www.itu.int/md/S19-CL-C-0135/en" TargetMode="External"/><Relationship Id="rId164" Type="http://schemas.openxmlformats.org/officeDocument/2006/relationships/hyperlink" Target="https://www.itu.int/md/S19-CL-C-0143/en" TargetMode="External"/><Relationship Id="rId16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19-CL-C-0110/en" TargetMode="External"/><Relationship Id="rId172" Type="http://schemas.openxmlformats.org/officeDocument/2006/relationships/theme" Target="theme/theme1.xml"/><Relationship Id="rId13" Type="http://schemas.openxmlformats.org/officeDocument/2006/relationships/hyperlink" Target="https://www.itu.int/md/S19-CL-C-0107/en" TargetMode="External"/><Relationship Id="rId18" Type="http://schemas.openxmlformats.org/officeDocument/2006/relationships/hyperlink" Target="https://www.itu.int/md/S19-CL-C-0115/en" TargetMode="External"/><Relationship Id="rId39" Type="http://schemas.openxmlformats.org/officeDocument/2006/relationships/hyperlink" Target="https://www.itu.int/md/S19-CL-C-0016/en" TargetMode="External"/><Relationship Id="rId109" Type="http://schemas.openxmlformats.org/officeDocument/2006/relationships/hyperlink" Target="https://www.itu.int/md/S19-CL-C-0088/en" TargetMode="External"/><Relationship Id="rId34" Type="http://schemas.openxmlformats.org/officeDocument/2006/relationships/hyperlink" Target="https://www.itu.int/md/S19-CL-C-0011/en" TargetMode="External"/><Relationship Id="rId50" Type="http://schemas.openxmlformats.org/officeDocument/2006/relationships/hyperlink" Target="https://www.itu.int/md/S19-CL-C-0027/en" TargetMode="External"/><Relationship Id="rId55" Type="http://schemas.openxmlformats.org/officeDocument/2006/relationships/hyperlink" Target="https://www.itu.int/md/S19-CL-C-0033/en" TargetMode="External"/><Relationship Id="rId76" Type="http://schemas.openxmlformats.org/officeDocument/2006/relationships/hyperlink" Target="https://www.itu.int/md/S19-CL-C-0054/en" TargetMode="External"/><Relationship Id="rId97" Type="http://schemas.openxmlformats.org/officeDocument/2006/relationships/hyperlink" Target="https://www.itu.int/md/S19-CL-C-0075/en" TargetMode="External"/><Relationship Id="rId104" Type="http://schemas.openxmlformats.org/officeDocument/2006/relationships/hyperlink" Target="https://www.itu.int/md/S19-CL-C-0083/en" TargetMode="External"/><Relationship Id="rId120" Type="http://schemas.openxmlformats.org/officeDocument/2006/relationships/hyperlink" Target="https://www.itu.int/md/S19-CL-C-0099/en" TargetMode="External"/><Relationship Id="rId125" Type="http://schemas.openxmlformats.org/officeDocument/2006/relationships/hyperlink" Target="https://www.itu.int/md/S19-CL-C-0104/en" TargetMode="External"/><Relationship Id="rId141" Type="http://schemas.openxmlformats.org/officeDocument/2006/relationships/hyperlink" Target="https://www.itu.int/md/S19-CL-C-0120/en" TargetMode="External"/><Relationship Id="rId146" Type="http://schemas.openxmlformats.org/officeDocument/2006/relationships/hyperlink" Target="https://www.itu.int/md/S19-CL-C-0125/en" TargetMode="External"/><Relationship Id="rId167" Type="http://schemas.openxmlformats.org/officeDocument/2006/relationships/hyperlink" Target="https://www.itu.int/md/S19-CL-C-0146/en" TargetMode="External"/><Relationship Id="rId7" Type="http://schemas.openxmlformats.org/officeDocument/2006/relationships/image" Target="media/image1.jpeg"/><Relationship Id="rId71" Type="http://schemas.openxmlformats.org/officeDocument/2006/relationships/hyperlink" Target="https://www.itu.int/md/S19-CL-C-0049/en" TargetMode="External"/><Relationship Id="rId92" Type="http://schemas.openxmlformats.org/officeDocument/2006/relationships/hyperlink" Target="https://www.itu.int/md/S19-CL-C-0070/en" TargetMode="External"/><Relationship Id="rId162" Type="http://schemas.openxmlformats.org/officeDocument/2006/relationships/hyperlink" Target="https://www.itu.int/md/S19-CL-C-0141/en" TargetMode="External"/><Relationship Id="rId2" Type="http://schemas.openxmlformats.org/officeDocument/2006/relationships/styles" Target="styles.xml"/><Relationship Id="rId29" Type="http://schemas.openxmlformats.org/officeDocument/2006/relationships/hyperlink" Target="https://www.itu.int/md/S19-CL-C-0006/en" TargetMode="External"/><Relationship Id="rId24" Type="http://schemas.openxmlformats.org/officeDocument/2006/relationships/hyperlink" Target="https://www.itu.int/md/S19-CL-C-0001/en" TargetMode="External"/><Relationship Id="rId40" Type="http://schemas.openxmlformats.org/officeDocument/2006/relationships/hyperlink" Target="https://www.itu.int/md/S19-CL-C-0017/en" TargetMode="External"/><Relationship Id="rId45" Type="http://schemas.openxmlformats.org/officeDocument/2006/relationships/hyperlink" Target="https://www.itu.int/md/S19-CL-C-0022/en" TargetMode="External"/><Relationship Id="rId66" Type="http://schemas.openxmlformats.org/officeDocument/2006/relationships/hyperlink" Target="https://www.itu.int/md/S19-CL-C-0044/en" TargetMode="External"/><Relationship Id="rId87" Type="http://schemas.openxmlformats.org/officeDocument/2006/relationships/hyperlink" Target="https://www.itu.int/md/S19-CL-C-0065/en" TargetMode="External"/><Relationship Id="rId110" Type="http://schemas.openxmlformats.org/officeDocument/2006/relationships/hyperlink" Target="https://www.itu.int/md/S19-CL-C-0089/en" TargetMode="External"/><Relationship Id="rId115" Type="http://schemas.openxmlformats.org/officeDocument/2006/relationships/hyperlink" Target="https://www.itu.int/md/S19-CL-C-0094/en" TargetMode="External"/><Relationship Id="rId131" Type="http://schemas.openxmlformats.org/officeDocument/2006/relationships/hyperlink" Target="https://www.itu.int/md/S19-CL-C-0110/en" TargetMode="External"/><Relationship Id="rId136" Type="http://schemas.openxmlformats.org/officeDocument/2006/relationships/hyperlink" Target="https://www.itu.int/md/S19-CL-C-0115/en" TargetMode="External"/><Relationship Id="rId157" Type="http://schemas.openxmlformats.org/officeDocument/2006/relationships/hyperlink" Target="https://www.itu.int/md/S19-CL-C-0136/en" TargetMode="External"/><Relationship Id="rId61" Type="http://schemas.openxmlformats.org/officeDocument/2006/relationships/hyperlink" Target="https://www.itu.int/md/S19-CL-C-0039/en" TargetMode="External"/><Relationship Id="rId82" Type="http://schemas.openxmlformats.org/officeDocument/2006/relationships/hyperlink" Target="https://www.itu.int/md/S19-CL-C-0060/en" TargetMode="External"/><Relationship Id="rId152" Type="http://schemas.openxmlformats.org/officeDocument/2006/relationships/hyperlink" Target="https://www.itu.int/md/S19-CL-C-0131/en" TargetMode="External"/><Relationship Id="rId19" Type="http://schemas.openxmlformats.org/officeDocument/2006/relationships/hyperlink" Target="https://www.itu.int/md/S19-CL-C-0116/en" TargetMode="External"/><Relationship Id="rId14" Type="http://schemas.openxmlformats.org/officeDocument/2006/relationships/hyperlink" Target="https://www.itu.int/md/S19-CL-C-0111/en" TargetMode="External"/><Relationship Id="rId30" Type="http://schemas.openxmlformats.org/officeDocument/2006/relationships/hyperlink" Target="https://www.itu.int/md/S19-CL-C-0007/en" TargetMode="External"/><Relationship Id="rId35" Type="http://schemas.openxmlformats.org/officeDocument/2006/relationships/hyperlink" Target="https://www.itu.int/md/S19-CL-C-0012/en" TargetMode="External"/><Relationship Id="rId56" Type="http://schemas.openxmlformats.org/officeDocument/2006/relationships/hyperlink" Target="https://www.itu.int/md/S19-CL-C-0034/en" TargetMode="External"/><Relationship Id="rId77" Type="http://schemas.openxmlformats.org/officeDocument/2006/relationships/hyperlink" Target="https://www.itu.int/md/S19-CL-C-0055/en" TargetMode="External"/><Relationship Id="rId100" Type="http://schemas.openxmlformats.org/officeDocument/2006/relationships/hyperlink" Target="https://www.itu.int/md/S19-CL-C-0079/en" TargetMode="External"/><Relationship Id="rId105" Type="http://schemas.openxmlformats.org/officeDocument/2006/relationships/hyperlink" Target="https://www.itu.int/md/S19-CL-C-0084/en" TargetMode="External"/><Relationship Id="rId126" Type="http://schemas.openxmlformats.org/officeDocument/2006/relationships/hyperlink" Target="https://www.itu.int/md/S19-CL-C-0105/en" TargetMode="External"/><Relationship Id="rId147" Type="http://schemas.openxmlformats.org/officeDocument/2006/relationships/hyperlink" Target="https://www.itu.int/md/S19-CL-C-0126/en" TargetMode="External"/><Relationship Id="rId168" Type="http://schemas.openxmlformats.org/officeDocument/2006/relationships/header" Target="header1.xml"/><Relationship Id="rId8" Type="http://schemas.openxmlformats.org/officeDocument/2006/relationships/hyperlink" Target="https://www.itu.int/md/S19-CL-C-0001/en" TargetMode="External"/><Relationship Id="rId51" Type="http://schemas.openxmlformats.org/officeDocument/2006/relationships/hyperlink" Target="https://www.itu.int/md/S19-CL-C-0028/en" TargetMode="External"/><Relationship Id="rId72" Type="http://schemas.openxmlformats.org/officeDocument/2006/relationships/hyperlink" Target="https://www.itu.int/md/S19-CL-C-0050/en" TargetMode="External"/><Relationship Id="rId93" Type="http://schemas.openxmlformats.org/officeDocument/2006/relationships/hyperlink" Target="https://www.itu.int/md/S19-CL-C-0071/en" TargetMode="External"/><Relationship Id="rId98" Type="http://schemas.openxmlformats.org/officeDocument/2006/relationships/hyperlink" Target="https://www.itu.int/md/S19-CL-C-0076/en" TargetMode="External"/><Relationship Id="rId121" Type="http://schemas.openxmlformats.org/officeDocument/2006/relationships/hyperlink" Target="https://www.itu.int/md/S19-CL-C-0100/en" TargetMode="External"/><Relationship Id="rId142" Type="http://schemas.openxmlformats.org/officeDocument/2006/relationships/hyperlink" Target="https://www.itu.int/md/S19-CL-C-0121/en" TargetMode="External"/><Relationship Id="rId163" Type="http://schemas.openxmlformats.org/officeDocument/2006/relationships/hyperlink" Target="https://www.itu.int/md/S19-CL-C-0142/en" TargetMode="External"/><Relationship Id="rId3" Type="http://schemas.openxmlformats.org/officeDocument/2006/relationships/settings" Target="settings.xml"/><Relationship Id="rId25" Type="http://schemas.openxmlformats.org/officeDocument/2006/relationships/hyperlink" Target="https://www.itu.int/md/S19-CL-C-0002/en" TargetMode="External"/><Relationship Id="rId46" Type="http://schemas.openxmlformats.org/officeDocument/2006/relationships/hyperlink" Target="https://www.itu.int/md/S19-CL-C-0023/en" TargetMode="External"/><Relationship Id="rId67" Type="http://schemas.openxmlformats.org/officeDocument/2006/relationships/hyperlink" Target="https://www.itu.int/md/S19-CL-C-0045/en" TargetMode="External"/><Relationship Id="rId116" Type="http://schemas.openxmlformats.org/officeDocument/2006/relationships/hyperlink" Target="https://www.itu.int/md/S19-CL-C-0095/en" TargetMode="External"/><Relationship Id="rId137" Type="http://schemas.openxmlformats.org/officeDocument/2006/relationships/hyperlink" Target="https://www.itu.int/md/S19-CL-C-0116/en" TargetMode="External"/><Relationship Id="rId158" Type="http://schemas.openxmlformats.org/officeDocument/2006/relationships/hyperlink" Target="https://www.itu.int/md/S19-CL-C-0137/en" TargetMode="External"/><Relationship Id="rId20" Type="http://schemas.openxmlformats.org/officeDocument/2006/relationships/hyperlink" Target="https://www.itu.int/md/S19-CL-C-0117/en" TargetMode="External"/><Relationship Id="rId41" Type="http://schemas.openxmlformats.org/officeDocument/2006/relationships/hyperlink" Target="https://www.itu.int/md/S19-CL-C-0018/en" TargetMode="External"/><Relationship Id="rId62" Type="http://schemas.openxmlformats.org/officeDocument/2006/relationships/hyperlink" Target="https://www.itu.int/md/S19-CL-C-0040/en" TargetMode="External"/><Relationship Id="rId83" Type="http://schemas.openxmlformats.org/officeDocument/2006/relationships/hyperlink" Target="https://www.itu.int/md/S19-CL-C-0061/en" TargetMode="External"/><Relationship Id="rId88" Type="http://schemas.openxmlformats.org/officeDocument/2006/relationships/hyperlink" Target="https://www.itu.int/md/S19-CL-C-0066/en" TargetMode="External"/><Relationship Id="rId111" Type="http://schemas.openxmlformats.org/officeDocument/2006/relationships/hyperlink" Target="https://www.itu.int/md/S19-CL-C-0090/en" TargetMode="External"/><Relationship Id="rId132" Type="http://schemas.openxmlformats.org/officeDocument/2006/relationships/hyperlink" Target="https://www.itu.int/md/S19-CL-C-0111/en" TargetMode="External"/><Relationship Id="rId153" Type="http://schemas.openxmlformats.org/officeDocument/2006/relationships/hyperlink" Target="https://www.itu.int/md/S19-CL-C-013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3282</Words>
  <Characters>26108</Characters>
  <Application>Microsoft Office Word</Application>
  <DocSecurity>0</DocSecurity>
  <Lines>217</Lines>
  <Paragraphs>58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29332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final de documentos</dc:title>
  <dc:subject>Consejo 2019</dc:subject>
  <dc:creator>Brouard, Ricarda</dc:creator>
  <cp:keywords>C2019, C19</cp:keywords>
  <dc:description/>
  <cp:lastModifiedBy>Brouard, Ricarda</cp:lastModifiedBy>
  <cp:revision>9</cp:revision>
  <cp:lastPrinted>2006-03-24T09:51:00Z</cp:lastPrinted>
  <dcterms:created xsi:type="dcterms:W3CDTF">2019-06-26T08:55:00Z</dcterms:created>
  <dcterms:modified xsi:type="dcterms:W3CDTF">2019-08-13T11:48:00Z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