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8C2919">
            <w:pPr>
              <w:spacing w:before="360"/>
              <w:rPr>
                <w:lang w:val="fr-CH"/>
              </w:rPr>
            </w:pPr>
            <w:bookmarkStart w:id="0" w:name="dc06"/>
            <w:bookmarkEnd w:id="0"/>
            <w:r w:rsidRPr="00520F36">
              <w:rPr>
                <w:b/>
                <w:bCs/>
                <w:sz w:val="30"/>
                <w:szCs w:val="30"/>
                <w:lang w:val="fr-CH"/>
              </w:rPr>
              <w:t>Conseil 201</w:t>
            </w:r>
            <w:r w:rsidR="008C29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xml:space="preserve">, </w:t>
            </w:r>
            <w:r w:rsidR="008C2919">
              <w:rPr>
                <w:b/>
                <w:bCs/>
                <w:szCs w:val="24"/>
                <w:lang w:val="fr-CH"/>
              </w:rPr>
              <w:t>10-20 juin 2019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FF51FC">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rsidR="00520F36" w:rsidRPr="00520F36" w:rsidRDefault="00520F36" w:rsidP="00E37C18">
            <w:pPr>
              <w:spacing w:before="0"/>
              <w:rPr>
                <w:b/>
                <w:bCs/>
              </w:rPr>
            </w:pPr>
            <w:r>
              <w:rPr>
                <w:b/>
                <w:bCs/>
              </w:rPr>
              <w:t>Document C1</w:t>
            </w:r>
            <w:r w:rsidR="008C2919">
              <w:rPr>
                <w:b/>
                <w:bCs/>
              </w:rPr>
              <w:t>9</w:t>
            </w:r>
            <w:r>
              <w:rPr>
                <w:b/>
                <w:bCs/>
              </w:rPr>
              <w:t>/</w:t>
            </w:r>
            <w:r w:rsidR="00E37C18">
              <w:rPr>
                <w:b/>
                <w:bCs/>
              </w:rPr>
              <w:t>146</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D5414C" w:rsidP="003C3FAE">
            <w:pPr>
              <w:spacing w:before="0"/>
              <w:rPr>
                <w:b/>
                <w:bCs/>
              </w:rPr>
            </w:pPr>
            <w:r>
              <w:rPr>
                <w:b/>
                <w:bCs/>
              </w:rPr>
              <w:t>12 août</w:t>
            </w:r>
            <w:r w:rsidR="00520F36">
              <w:rPr>
                <w:b/>
                <w:bCs/>
              </w:rPr>
              <w:t xml:space="preserve"> 201</w:t>
            </w:r>
            <w:r w:rsidR="008C29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D00DCF" w:rsidP="00DF74DD">
            <w:pPr>
              <w:pStyle w:val="Source"/>
            </w:pPr>
            <w:bookmarkStart w:id="6" w:name="dsource" w:colFirst="0" w:colLast="0"/>
            <w:bookmarkEnd w:id="5"/>
            <w:r w:rsidRPr="00EB7259">
              <w:t>Note du Secrétaire général</w:t>
            </w:r>
          </w:p>
        </w:tc>
      </w:tr>
      <w:tr w:rsidR="00520F36" w:rsidRPr="0092392D">
        <w:trPr>
          <w:cantSplit/>
        </w:trPr>
        <w:tc>
          <w:tcPr>
            <w:tcW w:w="10173" w:type="dxa"/>
            <w:gridSpan w:val="2"/>
          </w:tcPr>
          <w:p w:rsidR="00520F36" w:rsidRPr="0092392D" w:rsidRDefault="00D00DCF" w:rsidP="00DF74DD">
            <w:pPr>
              <w:pStyle w:val="Title1"/>
            </w:pPr>
            <w:bookmarkStart w:id="7" w:name="dtitle1" w:colFirst="0" w:colLast="0"/>
            <w:bookmarkEnd w:id="6"/>
            <w:r w:rsidRPr="00EB7259">
              <w:t>LISTE FINALE DES DOCUMENTS</w:t>
            </w:r>
          </w:p>
        </w:tc>
      </w:tr>
      <w:bookmarkEnd w:id="7"/>
    </w:tbl>
    <w:p w:rsidR="00520F36" w:rsidRPr="0092392D" w:rsidRDefault="00520F36">
      <w:pPr>
        <w:rPr>
          <w:lang w:val="fr-CH"/>
        </w:rPr>
      </w:pPr>
    </w:p>
    <w:p w:rsidR="00D00DCF" w:rsidRPr="00EB7259" w:rsidRDefault="00D00DCF" w:rsidP="00D00DCF">
      <w:pPr>
        <w:spacing w:after="120"/>
        <w:rPr>
          <w:rFonts w:asciiTheme="minorHAnsi" w:hAnsiTheme="minorHAnsi"/>
          <w:b/>
          <w:bCs/>
          <w:sz w:val="28"/>
          <w:szCs w:val="28"/>
        </w:rPr>
      </w:pPr>
    </w:p>
    <w:tbl>
      <w:tblPr>
        <w:tblW w:w="988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21"/>
        <w:gridCol w:w="1468"/>
      </w:tblGrid>
      <w:tr w:rsidR="00D00DCF" w:rsidRPr="00EB7259" w:rsidTr="00FF51FC">
        <w:tc>
          <w:tcPr>
            <w:tcW w:w="8421" w:type="dxa"/>
            <w:tcBorders>
              <w:top w:val="nil"/>
              <w:left w:val="nil"/>
              <w:bottom w:val="single" w:sz="8" w:space="0" w:color="auto"/>
              <w:right w:val="nil"/>
            </w:tcBorders>
          </w:tcPr>
          <w:p w:rsidR="00D00DCF" w:rsidRPr="00EB7259" w:rsidRDefault="00D00DCF" w:rsidP="00FF51FC">
            <w:pPr>
              <w:rPr>
                <w:rFonts w:asciiTheme="minorHAnsi" w:hAnsiTheme="minorHAnsi"/>
                <w:sz w:val="22"/>
                <w:szCs w:val="22"/>
              </w:rPr>
            </w:pPr>
            <w:r w:rsidRPr="00EB7259">
              <w:rPr>
                <w:rFonts w:asciiTheme="minorHAnsi" w:hAnsiTheme="minorHAnsi"/>
                <w:b/>
                <w:bCs/>
                <w:sz w:val="28"/>
                <w:szCs w:val="28"/>
              </w:rPr>
              <w:t>A.</w:t>
            </w:r>
            <w:r w:rsidRPr="00EB7259">
              <w:rPr>
                <w:rFonts w:asciiTheme="minorHAnsi" w:hAnsiTheme="minorHAnsi"/>
                <w:b/>
                <w:bCs/>
                <w:sz w:val="28"/>
                <w:szCs w:val="28"/>
              </w:rPr>
              <w:tab/>
              <w:t>Documents de base du Conseil</w:t>
            </w:r>
          </w:p>
        </w:tc>
        <w:tc>
          <w:tcPr>
            <w:tcW w:w="1468" w:type="dxa"/>
            <w:tcBorders>
              <w:top w:val="nil"/>
              <w:left w:val="nil"/>
              <w:bottom w:val="single" w:sz="8" w:space="0" w:color="auto"/>
              <w:right w:val="nil"/>
            </w:tcBorders>
          </w:tcPr>
          <w:p w:rsidR="00D00DCF" w:rsidRPr="00EB7259" w:rsidRDefault="00D00DCF" w:rsidP="00FF51FC">
            <w:pPr>
              <w:rPr>
                <w:rFonts w:asciiTheme="minorHAnsi" w:hAnsiTheme="minorHAnsi"/>
                <w:sz w:val="22"/>
                <w:szCs w:val="22"/>
              </w:rPr>
            </w:pPr>
          </w:p>
        </w:tc>
      </w:tr>
      <w:tr w:rsidR="00FF51FC" w:rsidRPr="00EB7259" w:rsidTr="00FF51FC">
        <w:tc>
          <w:tcPr>
            <w:tcW w:w="8421" w:type="dxa"/>
            <w:tcBorders>
              <w:top w:val="single" w:sz="8" w:space="0" w:color="auto"/>
              <w:bottom w:val="nil"/>
            </w:tcBorders>
          </w:tcPr>
          <w:p w:rsidR="00FF51FC" w:rsidRPr="00EB7259" w:rsidRDefault="00FF51FC" w:rsidP="00FF51FC">
            <w:pPr>
              <w:rPr>
                <w:rFonts w:asciiTheme="minorHAnsi" w:hAnsiTheme="minorHAnsi"/>
                <w:sz w:val="22"/>
                <w:szCs w:val="22"/>
              </w:rPr>
            </w:pPr>
            <w:r>
              <w:rPr>
                <w:rFonts w:asciiTheme="minorHAnsi" w:hAnsiTheme="minorHAnsi"/>
                <w:sz w:val="22"/>
                <w:szCs w:val="22"/>
              </w:rPr>
              <w:t>Ordre du jour de la session de 2019</w:t>
            </w:r>
            <w:r w:rsidRPr="00EB7259">
              <w:rPr>
                <w:rFonts w:asciiTheme="minorHAnsi" w:hAnsiTheme="minorHAnsi"/>
                <w:sz w:val="22"/>
                <w:szCs w:val="22"/>
              </w:rPr>
              <w:t xml:space="preserve"> du Conseil</w:t>
            </w:r>
          </w:p>
        </w:tc>
        <w:tc>
          <w:tcPr>
            <w:tcW w:w="1468" w:type="dxa"/>
            <w:tcBorders>
              <w:top w:val="single" w:sz="8" w:space="0" w:color="auto"/>
              <w:bottom w:val="nil"/>
            </w:tcBorders>
          </w:tcPr>
          <w:p w:rsidR="00FF51FC" w:rsidRPr="00820404" w:rsidRDefault="009C3FE2" w:rsidP="00FF51FC">
            <w:pPr>
              <w:spacing w:before="60" w:after="60"/>
              <w:jc w:val="center"/>
              <w:rPr>
                <w:rFonts w:asciiTheme="minorHAnsi" w:hAnsiTheme="minorHAnsi" w:cstheme="minorHAnsi"/>
                <w:spacing w:val="-4"/>
                <w:sz w:val="22"/>
                <w:szCs w:val="22"/>
              </w:rPr>
            </w:pPr>
            <w:hyperlink r:id="rId7" w:history="1">
              <w:r w:rsidR="00FF51FC" w:rsidRPr="008B18D2">
                <w:rPr>
                  <w:rStyle w:val="Hyperlink"/>
                  <w:rFonts w:asciiTheme="minorHAnsi" w:hAnsiTheme="minorHAnsi" w:cstheme="minorHAnsi"/>
                  <w:spacing w:val="-4"/>
                  <w:sz w:val="22"/>
                  <w:szCs w:val="22"/>
                </w:rPr>
                <w:t>C19/1</w:t>
              </w:r>
            </w:hyperlink>
          </w:p>
        </w:tc>
      </w:tr>
      <w:tr w:rsidR="00FF51FC" w:rsidRPr="00EB7259" w:rsidTr="00FF51FC">
        <w:tc>
          <w:tcPr>
            <w:tcW w:w="8421" w:type="dxa"/>
            <w:tcBorders>
              <w:top w:val="nil"/>
              <w:bottom w:val="nil"/>
            </w:tcBorders>
          </w:tcPr>
          <w:p w:rsidR="00FF51FC" w:rsidRDefault="00FF51FC" w:rsidP="00FF51FC">
            <w:pPr>
              <w:rPr>
                <w:rFonts w:asciiTheme="minorHAnsi" w:hAnsiTheme="minorHAnsi"/>
                <w:sz w:val="22"/>
                <w:szCs w:val="22"/>
              </w:rPr>
            </w:pPr>
            <w:r>
              <w:rPr>
                <w:rFonts w:asciiTheme="minorHAnsi" w:hAnsiTheme="minorHAnsi"/>
                <w:sz w:val="22"/>
                <w:szCs w:val="22"/>
              </w:rPr>
              <w:t>Présidents et Vice-présidents du Conseil</w:t>
            </w:r>
          </w:p>
        </w:tc>
        <w:tc>
          <w:tcPr>
            <w:tcW w:w="1468" w:type="dxa"/>
            <w:tcBorders>
              <w:top w:val="nil"/>
              <w:bottom w:val="nil"/>
            </w:tcBorders>
          </w:tcPr>
          <w:p w:rsidR="00FF51FC" w:rsidRPr="00820404" w:rsidRDefault="009C3FE2" w:rsidP="00FF51FC">
            <w:pPr>
              <w:spacing w:before="60" w:after="60"/>
              <w:jc w:val="center"/>
              <w:rPr>
                <w:rFonts w:asciiTheme="minorHAnsi" w:hAnsiTheme="minorHAnsi" w:cstheme="minorHAnsi"/>
                <w:sz w:val="22"/>
                <w:szCs w:val="22"/>
              </w:rPr>
            </w:pPr>
            <w:hyperlink r:id="rId8" w:history="1">
              <w:r w:rsidR="00FF51FC" w:rsidRPr="00E14B8B">
                <w:rPr>
                  <w:rStyle w:val="Hyperlink"/>
                  <w:rFonts w:asciiTheme="minorHAnsi" w:hAnsiTheme="minorHAnsi" w:cstheme="minorHAnsi"/>
                  <w:sz w:val="22"/>
                  <w:szCs w:val="22"/>
                </w:rPr>
                <w:t>C19/110</w:t>
              </w:r>
            </w:hyperlink>
          </w:p>
        </w:tc>
      </w:tr>
      <w:tr w:rsidR="00FF51FC" w:rsidRPr="00EB7259" w:rsidTr="00FF51FC">
        <w:tc>
          <w:tcPr>
            <w:tcW w:w="8421" w:type="dxa"/>
            <w:tcBorders>
              <w:top w:val="nil"/>
              <w:bottom w:val="nil"/>
            </w:tcBorders>
          </w:tcPr>
          <w:p w:rsidR="00FF51FC" w:rsidRDefault="00FF51FC" w:rsidP="00FF51FC">
            <w:pPr>
              <w:rPr>
                <w:rFonts w:asciiTheme="minorHAnsi" w:hAnsiTheme="minorHAnsi"/>
                <w:sz w:val="22"/>
                <w:szCs w:val="22"/>
              </w:rPr>
            </w:pPr>
            <w:r>
              <w:rPr>
                <w:rFonts w:asciiTheme="minorHAnsi" w:hAnsiTheme="minorHAnsi"/>
                <w:sz w:val="22"/>
                <w:szCs w:val="22"/>
              </w:rPr>
              <w:t>Secrétariat du Conseil</w:t>
            </w:r>
          </w:p>
        </w:tc>
        <w:tc>
          <w:tcPr>
            <w:tcW w:w="1468" w:type="dxa"/>
            <w:tcBorders>
              <w:top w:val="nil"/>
              <w:bottom w:val="nil"/>
            </w:tcBorders>
          </w:tcPr>
          <w:p w:rsidR="00FF51FC" w:rsidRPr="00820404" w:rsidRDefault="009C3FE2" w:rsidP="00FF51FC">
            <w:pPr>
              <w:spacing w:before="60" w:after="60"/>
              <w:jc w:val="center"/>
              <w:rPr>
                <w:rFonts w:asciiTheme="minorHAnsi" w:hAnsiTheme="minorHAnsi" w:cstheme="minorHAnsi"/>
                <w:sz w:val="22"/>
                <w:szCs w:val="22"/>
              </w:rPr>
            </w:pPr>
            <w:hyperlink r:id="rId9" w:history="1">
              <w:r w:rsidR="00FF51FC" w:rsidRPr="00E14B8B">
                <w:rPr>
                  <w:rStyle w:val="Hyperlink"/>
                  <w:rFonts w:asciiTheme="minorHAnsi" w:hAnsiTheme="minorHAnsi" w:cstheme="minorHAnsi"/>
                  <w:sz w:val="22"/>
                  <w:szCs w:val="22"/>
                </w:rPr>
                <w:t>C19/109</w:t>
              </w:r>
            </w:hyperlink>
          </w:p>
        </w:tc>
      </w:tr>
      <w:tr w:rsidR="00FF51FC" w:rsidRPr="00EB7259" w:rsidTr="00FF51FC">
        <w:tc>
          <w:tcPr>
            <w:tcW w:w="8421" w:type="dxa"/>
            <w:tcBorders>
              <w:top w:val="nil"/>
            </w:tcBorders>
          </w:tcPr>
          <w:p w:rsidR="00FF51FC" w:rsidRPr="00EB7259" w:rsidRDefault="00FF51FC" w:rsidP="00FF51FC">
            <w:pPr>
              <w:rPr>
                <w:rFonts w:asciiTheme="minorHAnsi" w:hAnsiTheme="minorHAnsi"/>
                <w:sz w:val="22"/>
                <w:szCs w:val="22"/>
              </w:rPr>
            </w:pPr>
            <w:r w:rsidRPr="00EB7259">
              <w:rPr>
                <w:rFonts w:asciiTheme="minorHAnsi" w:hAnsiTheme="minorHAnsi"/>
                <w:sz w:val="22"/>
                <w:szCs w:val="22"/>
              </w:rPr>
              <w:t>Liste des Résolutions et Décisions</w:t>
            </w:r>
          </w:p>
        </w:tc>
        <w:tc>
          <w:tcPr>
            <w:tcW w:w="1468" w:type="dxa"/>
            <w:tcBorders>
              <w:top w:val="nil"/>
            </w:tcBorders>
          </w:tcPr>
          <w:p w:rsidR="00FF51FC" w:rsidRPr="00AB0CA8" w:rsidRDefault="009C3FE2" w:rsidP="00FF51FC">
            <w:pPr>
              <w:spacing w:before="60" w:after="60"/>
              <w:jc w:val="center"/>
              <w:rPr>
                <w:rFonts w:asciiTheme="minorHAnsi" w:hAnsiTheme="minorHAnsi" w:cstheme="minorHAnsi"/>
                <w:sz w:val="22"/>
                <w:szCs w:val="22"/>
                <w:highlight w:val="yellow"/>
              </w:rPr>
            </w:pPr>
            <w:hyperlink r:id="rId10" w:history="1">
              <w:r w:rsidR="00E37C18" w:rsidRPr="005B4E39">
                <w:rPr>
                  <w:rStyle w:val="Hyperlink"/>
                  <w:rFonts w:asciiTheme="minorHAnsi" w:hAnsiTheme="minorHAnsi" w:cstheme="minorHAnsi"/>
                  <w:sz w:val="22"/>
                  <w:szCs w:val="22"/>
                </w:rPr>
                <w:t>C19/144</w:t>
              </w:r>
            </w:hyperlink>
          </w:p>
        </w:tc>
      </w:tr>
      <w:tr w:rsidR="00FF51FC" w:rsidRPr="00EB7259" w:rsidTr="00FF51FC">
        <w:tc>
          <w:tcPr>
            <w:tcW w:w="8421" w:type="dxa"/>
          </w:tcPr>
          <w:p w:rsidR="00FF51FC" w:rsidRPr="00EB7259" w:rsidRDefault="00FF51FC" w:rsidP="00FF51FC">
            <w:pPr>
              <w:rPr>
                <w:rFonts w:asciiTheme="minorHAnsi" w:hAnsiTheme="minorHAnsi"/>
                <w:sz w:val="22"/>
                <w:szCs w:val="22"/>
              </w:rPr>
            </w:pPr>
            <w:r w:rsidRPr="00EB7259">
              <w:rPr>
                <w:rFonts w:asciiTheme="minorHAnsi" w:hAnsiTheme="minorHAnsi"/>
                <w:sz w:val="22"/>
                <w:szCs w:val="22"/>
              </w:rPr>
              <w:t xml:space="preserve">Liste finale des participants </w:t>
            </w:r>
          </w:p>
        </w:tc>
        <w:tc>
          <w:tcPr>
            <w:tcW w:w="1468" w:type="dxa"/>
          </w:tcPr>
          <w:p w:rsidR="00FF51FC" w:rsidRPr="00AB0CA8" w:rsidRDefault="009C3FE2" w:rsidP="00FF51FC">
            <w:pPr>
              <w:spacing w:before="60" w:after="60"/>
              <w:jc w:val="center"/>
              <w:rPr>
                <w:rFonts w:asciiTheme="minorHAnsi" w:hAnsiTheme="minorHAnsi" w:cstheme="minorHAnsi"/>
                <w:sz w:val="22"/>
                <w:szCs w:val="22"/>
                <w:highlight w:val="yellow"/>
              </w:rPr>
            </w:pPr>
            <w:hyperlink r:id="rId11" w:history="1">
              <w:r w:rsidR="00E37C18" w:rsidRPr="005B4E39">
                <w:rPr>
                  <w:rStyle w:val="Hyperlink"/>
                  <w:rFonts w:asciiTheme="minorHAnsi" w:hAnsiTheme="minorHAnsi" w:cstheme="minorHAnsi"/>
                  <w:sz w:val="22"/>
                  <w:szCs w:val="22"/>
                </w:rPr>
                <w:t>C19/145</w:t>
              </w:r>
            </w:hyperlink>
          </w:p>
        </w:tc>
      </w:tr>
      <w:tr w:rsidR="00FF51FC" w:rsidRPr="00EB7259" w:rsidTr="00FF51FC">
        <w:tc>
          <w:tcPr>
            <w:tcW w:w="8421" w:type="dxa"/>
          </w:tcPr>
          <w:p w:rsidR="00FF51FC" w:rsidRPr="00EB7259" w:rsidRDefault="00FF51FC" w:rsidP="00FF51FC">
            <w:pPr>
              <w:rPr>
                <w:rFonts w:asciiTheme="minorHAnsi" w:hAnsiTheme="minorHAnsi"/>
                <w:sz w:val="22"/>
                <w:szCs w:val="22"/>
              </w:rPr>
            </w:pPr>
            <w:r w:rsidRPr="00EB7259">
              <w:rPr>
                <w:rFonts w:asciiTheme="minorHAnsi" w:hAnsiTheme="minorHAnsi"/>
                <w:sz w:val="22"/>
                <w:szCs w:val="22"/>
              </w:rPr>
              <w:t>Rapport de la commission permanente de l'administration et de la gestion</w:t>
            </w:r>
          </w:p>
        </w:tc>
        <w:tc>
          <w:tcPr>
            <w:tcW w:w="1468" w:type="dxa"/>
          </w:tcPr>
          <w:p w:rsidR="00FF51FC" w:rsidRPr="00820404" w:rsidRDefault="009C3FE2" w:rsidP="00FF51FC">
            <w:pPr>
              <w:spacing w:before="60" w:after="60"/>
              <w:jc w:val="center"/>
              <w:rPr>
                <w:rFonts w:asciiTheme="minorHAnsi" w:hAnsiTheme="minorHAnsi" w:cstheme="minorHAnsi"/>
                <w:sz w:val="22"/>
                <w:szCs w:val="22"/>
              </w:rPr>
            </w:pPr>
            <w:hyperlink r:id="rId12" w:history="1">
              <w:r w:rsidR="00FF51FC" w:rsidRPr="00E14B8B">
                <w:rPr>
                  <w:rStyle w:val="Hyperlink"/>
                  <w:rFonts w:asciiTheme="minorHAnsi" w:hAnsiTheme="minorHAnsi" w:cstheme="minorHAnsi"/>
                  <w:sz w:val="22"/>
                  <w:szCs w:val="22"/>
                </w:rPr>
                <w:t>C19/107</w:t>
              </w:r>
            </w:hyperlink>
          </w:p>
        </w:tc>
      </w:tr>
    </w:tbl>
    <w:p w:rsidR="00D00DCF" w:rsidRPr="00EB7259" w:rsidRDefault="00D00DCF" w:rsidP="00D00DCF">
      <w:pPr>
        <w:rPr>
          <w:rFonts w:asciiTheme="minorHAnsi" w:hAnsiTheme="minorHAnsi"/>
          <w:sz w:val="22"/>
          <w:szCs w:val="22"/>
        </w:rPr>
      </w:pPr>
    </w:p>
    <w:tbl>
      <w:tblPr>
        <w:tblW w:w="9888" w:type="dxa"/>
        <w:tblLayout w:type="fixed"/>
        <w:tblCellMar>
          <w:left w:w="107" w:type="dxa"/>
          <w:right w:w="28" w:type="dxa"/>
        </w:tblCellMar>
        <w:tblLook w:val="0000" w:firstRow="0" w:lastRow="0" w:firstColumn="0" w:lastColumn="0" w:noHBand="0" w:noVBand="0"/>
      </w:tblPr>
      <w:tblGrid>
        <w:gridCol w:w="8471"/>
        <w:gridCol w:w="1417"/>
      </w:tblGrid>
      <w:tr w:rsidR="00D00DCF" w:rsidRPr="00EB7259" w:rsidTr="00FF51FC">
        <w:trPr>
          <w:cantSplit/>
          <w:trHeight w:val="851"/>
        </w:trPr>
        <w:tc>
          <w:tcPr>
            <w:tcW w:w="9888" w:type="dxa"/>
            <w:gridSpan w:val="2"/>
            <w:tcBorders>
              <w:bottom w:val="single" w:sz="8" w:space="0" w:color="auto"/>
            </w:tcBorders>
            <w:vAlign w:val="bottom"/>
          </w:tcPr>
          <w:p w:rsidR="00D00DCF" w:rsidRPr="00EB7259" w:rsidRDefault="00D00DCF" w:rsidP="00FF51FC">
            <w:pPr>
              <w:spacing w:after="120"/>
              <w:rPr>
                <w:rFonts w:asciiTheme="minorHAnsi" w:hAnsiTheme="minorHAnsi"/>
                <w:b/>
                <w:bCs/>
                <w:sz w:val="28"/>
                <w:szCs w:val="28"/>
              </w:rPr>
            </w:pPr>
            <w:bookmarkStart w:id="8" w:name="dstart"/>
            <w:bookmarkStart w:id="9" w:name="dbreak"/>
            <w:bookmarkEnd w:id="8"/>
            <w:bookmarkEnd w:id="9"/>
            <w:r w:rsidRPr="00EB7259">
              <w:rPr>
                <w:rFonts w:asciiTheme="minorHAnsi" w:hAnsiTheme="minorHAnsi"/>
                <w:b/>
                <w:bCs/>
                <w:sz w:val="28"/>
                <w:szCs w:val="28"/>
              </w:rPr>
              <w:t>B.</w:t>
            </w:r>
            <w:r w:rsidRPr="00EB7259">
              <w:rPr>
                <w:rFonts w:asciiTheme="minorHAnsi" w:hAnsiTheme="minorHAnsi"/>
                <w:b/>
                <w:bCs/>
                <w:sz w:val="28"/>
                <w:szCs w:val="28"/>
              </w:rPr>
              <w:tab/>
              <w:t>Comptes rendus des Séances plénières</w:t>
            </w:r>
          </w:p>
        </w:tc>
      </w:tr>
      <w:tr w:rsidR="00FF51FC" w:rsidRPr="00EB7259" w:rsidTr="00FF51FC">
        <w:trPr>
          <w:cantSplit/>
        </w:trPr>
        <w:tc>
          <w:tcPr>
            <w:tcW w:w="8471" w:type="dxa"/>
            <w:tcBorders>
              <w:top w:val="single" w:sz="8" w:space="0" w:color="auto"/>
              <w:left w:val="single" w:sz="8" w:space="0" w:color="auto"/>
            </w:tcBorders>
          </w:tcPr>
          <w:p w:rsidR="00FF51FC" w:rsidRPr="00EB7259" w:rsidRDefault="00FF51FC" w:rsidP="00FF51FC">
            <w:pPr>
              <w:tabs>
                <w:tab w:val="clear" w:pos="567"/>
                <w:tab w:val="clear" w:pos="1134"/>
                <w:tab w:val="clear" w:pos="1701"/>
                <w:tab w:val="clear" w:pos="2268"/>
                <w:tab w:val="clear" w:pos="2835"/>
                <w:tab w:val="right" w:leader="dot" w:pos="8098"/>
              </w:tabs>
              <w:rPr>
                <w:rFonts w:asciiTheme="minorHAnsi" w:hAnsiTheme="minorHAnsi"/>
                <w:sz w:val="22"/>
                <w:szCs w:val="22"/>
              </w:rPr>
            </w:pPr>
            <w:r w:rsidRPr="00EB7259">
              <w:rPr>
                <w:rFonts w:asciiTheme="minorHAnsi" w:hAnsiTheme="minorHAnsi"/>
                <w:sz w:val="22"/>
                <w:szCs w:val="22"/>
              </w:rPr>
              <w:t>Compte rendu de la Séance plénière inaugurale</w:t>
            </w:r>
            <w:r>
              <w:rPr>
                <w:rFonts w:asciiTheme="minorHAnsi" w:hAnsiTheme="minorHAnsi"/>
                <w:sz w:val="22"/>
                <w:szCs w:val="22"/>
              </w:rPr>
              <w:tab/>
            </w:r>
          </w:p>
        </w:tc>
        <w:tc>
          <w:tcPr>
            <w:tcW w:w="1417" w:type="dxa"/>
            <w:tcBorders>
              <w:top w:val="single" w:sz="8" w:space="0" w:color="auto"/>
              <w:right w:val="single" w:sz="8" w:space="0" w:color="auto"/>
            </w:tcBorders>
          </w:tcPr>
          <w:p w:rsidR="00FF51FC" w:rsidRPr="00350C2A" w:rsidRDefault="009C3FE2" w:rsidP="00350C2A">
            <w:pPr>
              <w:tabs>
                <w:tab w:val="clear" w:pos="567"/>
                <w:tab w:val="clear" w:pos="1134"/>
              </w:tabs>
              <w:spacing w:before="60" w:after="60"/>
              <w:jc w:val="center"/>
              <w:rPr>
                <w:rFonts w:asciiTheme="minorHAnsi" w:hAnsiTheme="minorHAnsi" w:cstheme="minorHAnsi"/>
                <w:sz w:val="22"/>
                <w:szCs w:val="22"/>
              </w:rPr>
            </w:pPr>
            <w:hyperlink r:id="rId13" w:history="1">
              <w:r w:rsidR="00FF51FC" w:rsidRPr="00350C2A">
                <w:rPr>
                  <w:rStyle w:val="Hyperlink"/>
                  <w:rFonts w:asciiTheme="minorHAnsi" w:hAnsiTheme="minorHAnsi" w:cstheme="minorHAnsi"/>
                  <w:sz w:val="22"/>
                  <w:szCs w:val="22"/>
                </w:rPr>
                <w:t>C19/111</w:t>
              </w:r>
            </w:hyperlink>
          </w:p>
        </w:tc>
      </w:tr>
      <w:tr w:rsidR="00FF51FC" w:rsidRPr="00EB7259" w:rsidTr="00FF51FC">
        <w:trPr>
          <w:cantSplit/>
        </w:trPr>
        <w:tc>
          <w:tcPr>
            <w:tcW w:w="8471" w:type="dxa"/>
            <w:tcBorders>
              <w:left w:val="single" w:sz="8" w:space="0" w:color="auto"/>
            </w:tcBorders>
          </w:tcPr>
          <w:p w:rsidR="00FF51FC" w:rsidRPr="00EB7259" w:rsidRDefault="00FF51FC" w:rsidP="00FF51FC">
            <w:pPr>
              <w:tabs>
                <w:tab w:val="clear" w:pos="567"/>
                <w:tab w:val="clear" w:pos="1134"/>
                <w:tab w:val="clear" w:pos="1701"/>
                <w:tab w:val="clear" w:pos="2268"/>
                <w:tab w:val="clear" w:pos="2835"/>
                <w:tab w:val="left" w:leader="dot" w:pos="8097"/>
              </w:tabs>
              <w:rPr>
                <w:rFonts w:asciiTheme="minorHAnsi" w:hAnsiTheme="minorHAnsi"/>
                <w:sz w:val="22"/>
                <w:szCs w:val="22"/>
              </w:rPr>
            </w:pPr>
            <w:r w:rsidRPr="00EB7259">
              <w:rPr>
                <w:rFonts w:asciiTheme="minorHAnsi" w:hAnsiTheme="minorHAnsi"/>
                <w:sz w:val="22"/>
                <w:szCs w:val="22"/>
              </w:rPr>
              <w:t>Compte rendu de la première Séance plénière</w:t>
            </w:r>
            <w:r>
              <w:rPr>
                <w:rFonts w:asciiTheme="minorHAnsi" w:hAnsiTheme="minorHAnsi"/>
                <w:sz w:val="22"/>
                <w:szCs w:val="22"/>
              </w:rPr>
              <w:tab/>
            </w:r>
          </w:p>
        </w:tc>
        <w:tc>
          <w:tcPr>
            <w:tcW w:w="1417" w:type="dxa"/>
            <w:tcBorders>
              <w:right w:val="single" w:sz="8" w:space="0" w:color="auto"/>
            </w:tcBorders>
          </w:tcPr>
          <w:p w:rsidR="00FF51FC" w:rsidRPr="00350C2A" w:rsidRDefault="009C3FE2" w:rsidP="00350C2A">
            <w:pPr>
              <w:tabs>
                <w:tab w:val="clear" w:pos="567"/>
                <w:tab w:val="clear" w:pos="1134"/>
              </w:tabs>
              <w:jc w:val="center"/>
              <w:rPr>
                <w:sz w:val="22"/>
                <w:szCs w:val="22"/>
              </w:rPr>
            </w:pPr>
            <w:hyperlink r:id="rId14" w:history="1">
              <w:r w:rsidR="00FF51FC" w:rsidRPr="00350C2A">
                <w:rPr>
                  <w:rStyle w:val="Hyperlink"/>
                  <w:sz w:val="22"/>
                  <w:szCs w:val="22"/>
                </w:rPr>
                <w:t>C19/112</w:t>
              </w:r>
            </w:hyperlink>
          </w:p>
        </w:tc>
      </w:tr>
      <w:tr w:rsidR="00FF51FC" w:rsidRPr="00EB7259" w:rsidTr="00FF51FC">
        <w:trPr>
          <w:cantSplit/>
        </w:trPr>
        <w:tc>
          <w:tcPr>
            <w:tcW w:w="8471" w:type="dxa"/>
            <w:tcBorders>
              <w:left w:val="single" w:sz="8" w:space="0" w:color="auto"/>
            </w:tcBorders>
          </w:tcPr>
          <w:p w:rsidR="00FF51FC" w:rsidRPr="00EB7259" w:rsidRDefault="00FF51FC" w:rsidP="00FF51FC">
            <w:pPr>
              <w:tabs>
                <w:tab w:val="clear" w:pos="567"/>
                <w:tab w:val="clear" w:pos="1134"/>
                <w:tab w:val="clear" w:pos="1701"/>
                <w:tab w:val="clear" w:pos="2268"/>
                <w:tab w:val="clear" w:pos="2835"/>
                <w:tab w:val="left" w:leader="dot" w:pos="8097"/>
              </w:tabs>
              <w:rPr>
                <w:rFonts w:asciiTheme="minorHAnsi" w:hAnsiTheme="minorHAnsi"/>
                <w:sz w:val="22"/>
                <w:szCs w:val="22"/>
              </w:rPr>
            </w:pPr>
            <w:r w:rsidRPr="00EB7259">
              <w:rPr>
                <w:rFonts w:asciiTheme="minorHAnsi" w:hAnsiTheme="minorHAnsi"/>
                <w:sz w:val="22"/>
                <w:szCs w:val="22"/>
              </w:rPr>
              <w:t>Compte rendu de la deuxième Séance plénière</w:t>
            </w:r>
            <w:r>
              <w:rPr>
                <w:rFonts w:asciiTheme="minorHAnsi" w:hAnsiTheme="minorHAnsi"/>
                <w:sz w:val="22"/>
                <w:szCs w:val="22"/>
              </w:rPr>
              <w:tab/>
            </w:r>
          </w:p>
        </w:tc>
        <w:tc>
          <w:tcPr>
            <w:tcW w:w="1417" w:type="dxa"/>
            <w:tcBorders>
              <w:right w:val="single" w:sz="8" w:space="0" w:color="auto"/>
            </w:tcBorders>
          </w:tcPr>
          <w:p w:rsidR="00FF51FC" w:rsidRPr="00350C2A" w:rsidRDefault="009C3FE2" w:rsidP="00350C2A">
            <w:pPr>
              <w:tabs>
                <w:tab w:val="clear" w:pos="567"/>
                <w:tab w:val="clear" w:pos="1134"/>
              </w:tabs>
              <w:jc w:val="center"/>
              <w:rPr>
                <w:sz w:val="22"/>
                <w:szCs w:val="22"/>
              </w:rPr>
            </w:pPr>
            <w:hyperlink r:id="rId15" w:history="1">
              <w:r w:rsidR="00FF51FC" w:rsidRPr="00350C2A">
                <w:rPr>
                  <w:rStyle w:val="Hyperlink"/>
                  <w:sz w:val="22"/>
                  <w:szCs w:val="22"/>
                </w:rPr>
                <w:t>C19/113</w:t>
              </w:r>
            </w:hyperlink>
          </w:p>
        </w:tc>
      </w:tr>
      <w:tr w:rsidR="00FF51FC" w:rsidRPr="00EB7259" w:rsidTr="00FF51FC">
        <w:trPr>
          <w:cantSplit/>
        </w:trPr>
        <w:tc>
          <w:tcPr>
            <w:tcW w:w="8471" w:type="dxa"/>
            <w:tcBorders>
              <w:left w:val="single" w:sz="8" w:space="0" w:color="auto"/>
            </w:tcBorders>
          </w:tcPr>
          <w:p w:rsidR="00FF51FC" w:rsidRPr="00EB7259" w:rsidRDefault="00FF51FC" w:rsidP="00FF51FC">
            <w:pPr>
              <w:tabs>
                <w:tab w:val="clear" w:pos="567"/>
                <w:tab w:val="clear" w:pos="1134"/>
                <w:tab w:val="clear" w:pos="1701"/>
                <w:tab w:val="clear" w:pos="2268"/>
                <w:tab w:val="clear" w:pos="2835"/>
                <w:tab w:val="left" w:leader="dot" w:pos="8097"/>
              </w:tabs>
              <w:rPr>
                <w:rFonts w:asciiTheme="minorHAnsi" w:hAnsiTheme="minorHAnsi"/>
                <w:sz w:val="22"/>
                <w:szCs w:val="22"/>
              </w:rPr>
            </w:pPr>
            <w:r w:rsidRPr="00EB7259">
              <w:rPr>
                <w:rFonts w:asciiTheme="minorHAnsi" w:hAnsiTheme="minorHAnsi"/>
                <w:sz w:val="22"/>
                <w:szCs w:val="22"/>
              </w:rPr>
              <w:t>Compte rendu de la troisième Séance plénière</w:t>
            </w:r>
            <w:r>
              <w:rPr>
                <w:rFonts w:asciiTheme="minorHAnsi" w:hAnsiTheme="minorHAnsi"/>
                <w:sz w:val="22"/>
                <w:szCs w:val="22"/>
              </w:rPr>
              <w:tab/>
            </w:r>
          </w:p>
        </w:tc>
        <w:tc>
          <w:tcPr>
            <w:tcW w:w="1417" w:type="dxa"/>
            <w:tcBorders>
              <w:right w:val="single" w:sz="8" w:space="0" w:color="auto"/>
            </w:tcBorders>
          </w:tcPr>
          <w:p w:rsidR="00FF51FC" w:rsidRPr="00350C2A" w:rsidRDefault="009C3FE2" w:rsidP="00350C2A">
            <w:pPr>
              <w:tabs>
                <w:tab w:val="clear" w:pos="567"/>
                <w:tab w:val="clear" w:pos="1134"/>
              </w:tabs>
              <w:jc w:val="center"/>
              <w:rPr>
                <w:sz w:val="22"/>
                <w:szCs w:val="22"/>
              </w:rPr>
            </w:pPr>
            <w:hyperlink r:id="rId16" w:history="1">
              <w:r w:rsidR="00FF51FC" w:rsidRPr="00350C2A">
                <w:rPr>
                  <w:rStyle w:val="Hyperlink"/>
                  <w:sz w:val="22"/>
                  <w:szCs w:val="22"/>
                </w:rPr>
                <w:t>C19/114</w:t>
              </w:r>
            </w:hyperlink>
          </w:p>
        </w:tc>
      </w:tr>
      <w:tr w:rsidR="00FF51FC" w:rsidRPr="00EB7259" w:rsidTr="00FF51FC">
        <w:trPr>
          <w:cantSplit/>
        </w:trPr>
        <w:tc>
          <w:tcPr>
            <w:tcW w:w="8471" w:type="dxa"/>
            <w:tcBorders>
              <w:left w:val="single" w:sz="8" w:space="0" w:color="auto"/>
            </w:tcBorders>
          </w:tcPr>
          <w:p w:rsidR="00FF51FC" w:rsidRPr="00EB7259" w:rsidRDefault="00FF51FC" w:rsidP="00FF51FC">
            <w:pPr>
              <w:tabs>
                <w:tab w:val="clear" w:pos="567"/>
                <w:tab w:val="clear" w:pos="1134"/>
                <w:tab w:val="clear" w:pos="1701"/>
                <w:tab w:val="clear" w:pos="2268"/>
                <w:tab w:val="clear" w:pos="2835"/>
                <w:tab w:val="left" w:leader="dot" w:pos="8097"/>
              </w:tabs>
              <w:rPr>
                <w:rFonts w:asciiTheme="minorHAnsi" w:hAnsiTheme="minorHAnsi"/>
                <w:sz w:val="22"/>
                <w:szCs w:val="22"/>
              </w:rPr>
            </w:pPr>
            <w:r w:rsidRPr="00EB7259">
              <w:rPr>
                <w:rFonts w:asciiTheme="minorHAnsi" w:hAnsiTheme="minorHAnsi"/>
                <w:sz w:val="22"/>
                <w:szCs w:val="22"/>
              </w:rPr>
              <w:t>Compte rendu de la quatrième Séance plénière</w:t>
            </w:r>
            <w:r>
              <w:rPr>
                <w:rFonts w:asciiTheme="minorHAnsi" w:hAnsiTheme="minorHAnsi"/>
                <w:sz w:val="22"/>
                <w:szCs w:val="22"/>
              </w:rPr>
              <w:tab/>
            </w:r>
          </w:p>
        </w:tc>
        <w:tc>
          <w:tcPr>
            <w:tcW w:w="1417" w:type="dxa"/>
            <w:tcBorders>
              <w:right w:val="single" w:sz="8" w:space="0" w:color="auto"/>
            </w:tcBorders>
          </w:tcPr>
          <w:p w:rsidR="00FF51FC" w:rsidRPr="00350C2A" w:rsidRDefault="009C3FE2" w:rsidP="00350C2A">
            <w:pPr>
              <w:tabs>
                <w:tab w:val="clear" w:pos="567"/>
                <w:tab w:val="clear" w:pos="1134"/>
              </w:tabs>
              <w:jc w:val="center"/>
              <w:rPr>
                <w:sz w:val="22"/>
                <w:szCs w:val="22"/>
              </w:rPr>
            </w:pPr>
            <w:hyperlink r:id="rId17" w:history="1">
              <w:r w:rsidR="00FF51FC" w:rsidRPr="00350C2A">
                <w:rPr>
                  <w:rStyle w:val="Hyperlink"/>
                  <w:sz w:val="22"/>
                  <w:szCs w:val="22"/>
                </w:rPr>
                <w:t>C19/115</w:t>
              </w:r>
            </w:hyperlink>
          </w:p>
        </w:tc>
      </w:tr>
      <w:tr w:rsidR="00FF51FC" w:rsidRPr="00EB7259" w:rsidTr="00FF51FC">
        <w:trPr>
          <w:cantSplit/>
        </w:trPr>
        <w:tc>
          <w:tcPr>
            <w:tcW w:w="8471" w:type="dxa"/>
            <w:tcBorders>
              <w:left w:val="single" w:sz="8" w:space="0" w:color="auto"/>
            </w:tcBorders>
          </w:tcPr>
          <w:p w:rsidR="00FF51FC" w:rsidRPr="00EB7259" w:rsidRDefault="00FF51FC" w:rsidP="00FF51FC">
            <w:pPr>
              <w:tabs>
                <w:tab w:val="clear" w:pos="567"/>
                <w:tab w:val="clear" w:pos="1134"/>
                <w:tab w:val="clear" w:pos="1701"/>
                <w:tab w:val="clear" w:pos="2268"/>
                <w:tab w:val="clear" w:pos="2835"/>
                <w:tab w:val="left" w:leader="dot" w:pos="8097"/>
              </w:tabs>
              <w:rPr>
                <w:rFonts w:asciiTheme="minorHAnsi" w:hAnsiTheme="minorHAnsi"/>
                <w:sz w:val="22"/>
                <w:szCs w:val="22"/>
              </w:rPr>
            </w:pPr>
            <w:r w:rsidRPr="00EB7259">
              <w:rPr>
                <w:rFonts w:asciiTheme="minorHAnsi" w:hAnsiTheme="minorHAnsi"/>
                <w:sz w:val="22"/>
                <w:szCs w:val="22"/>
              </w:rPr>
              <w:t>Compte rendu de la cinquième Séance plénière</w:t>
            </w:r>
            <w:r>
              <w:rPr>
                <w:rFonts w:asciiTheme="minorHAnsi" w:hAnsiTheme="minorHAnsi"/>
                <w:sz w:val="22"/>
                <w:szCs w:val="22"/>
              </w:rPr>
              <w:tab/>
            </w:r>
          </w:p>
        </w:tc>
        <w:tc>
          <w:tcPr>
            <w:tcW w:w="1417" w:type="dxa"/>
            <w:tcBorders>
              <w:right w:val="single" w:sz="8" w:space="0" w:color="auto"/>
            </w:tcBorders>
          </w:tcPr>
          <w:p w:rsidR="00FF51FC" w:rsidRPr="00350C2A" w:rsidRDefault="009C3FE2" w:rsidP="00350C2A">
            <w:pPr>
              <w:tabs>
                <w:tab w:val="clear" w:pos="567"/>
                <w:tab w:val="clear" w:pos="1134"/>
              </w:tabs>
              <w:jc w:val="center"/>
              <w:rPr>
                <w:sz w:val="22"/>
                <w:szCs w:val="22"/>
              </w:rPr>
            </w:pPr>
            <w:hyperlink r:id="rId18" w:history="1">
              <w:r w:rsidR="00FF51FC" w:rsidRPr="00350C2A">
                <w:rPr>
                  <w:rStyle w:val="Hyperlink"/>
                  <w:sz w:val="22"/>
                  <w:szCs w:val="22"/>
                </w:rPr>
                <w:t>C19/116</w:t>
              </w:r>
            </w:hyperlink>
          </w:p>
        </w:tc>
      </w:tr>
      <w:tr w:rsidR="00FF51FC" w:rsidRPr="00EB7259" w:rsidTr="00FF51FC">
        <w:trPr>
          <w:cantSplit/>
        </w:trPr>
        <w:tc>
          <w:tcPr>
            <w:tcW w:w="8471" w:type="dxa"/>
            <w:tcBorders>
              <w:left w:val="single" w:sz="8" w:space="0" w:color="auto"/>
            </w:tcBorders>
          </w:tcPr>
          <w:p w:rsidR="00FF51FC" w:rsidRPr="00EB7259" w:rsidRDefault="00FF51FC" w:rsidP="00FF51FC">
            <w:pPr>
              <w:tabs>
                <w:tab w:val="clear" w:pos="567"/>
                <w:tab w:val="clear" w:pos="1134"/>
                <w:tab w:val="clear" w:pos="1701"/>
                <w:tab w:val="clear" w:pos="2268"/>
                <w:tab w:val="clear" w:pos="2835"/>
                <w:tab w:val="left" w:leader="dot" w:pos="8097"/>
              </w:tabs>
              <w:rPr>
                <w:rFonts w:asciiTheme="minorHAnsi" w:hAnsiTheme="minorHAnsi"/>
                <w:sz w:val="22"/>
                <w:szCs w:val="22"/>
              </w:rPr>
            </w:pPr>
            <w:r w:rsidRPr="00EB7259">
              <w:rPr>
                <w:rFonts w:asciiTheme="minorHAnsi" w:hAnsiTheme="minorHAnsi"/>
                <w:sz w:val="22"/>
                <w:szCs w:val="22"/>
              </w:rPr>
              <w:t>Compte rendu de la sixième Séance plénière</w:t>
            </w:r>
            <w:r>
              <w:rPr>
                <w:rFonts w:asciiTheme="minorHAnsi" w:hAnsiTheme="minorHAnsi"/>
                <w:sz w:val="22"/>
                <w:szCs w:val="22"/>
              </w:rPr>
              <w:tab/>
            </w:r>
          </w:p>
        </w:tc>
        <w:tc>
          <w:tcPr>
            <w:tcW w:w="1417" w:type="dxa"/>
            <w:tcBorders>
              <w:right w:val="single" w:sz="8" w:space="0" w:color="auto"/>
            </w:tcBorders>
          </w:tcPr>
          <w:p w:rsidR="00FF51FC" w:rsidRPr="00350C2A" w:rsidRDefault="009C3FE2" w:rsidP="00350C2A">
            <w:pPr>
              <w:tabs>
                <w:tab w:val="clear" w:pos="567"/>
                <w:tab w:val="clear" w:pos="1134"/>
              </w:tabs>
              <w:jc w:val="center"/>
              <w:rPr>
                <w:sz w:val="22"/>
                <w:szCs w:val="22"/>
              </w:rPr>
            </w:pPr>
            <w:hyperlink r:id="rId19" w:history="1">
              <w:r w:rsidR="00FF51FC" w:rsidRPr="00350C2A">
                <w:rPr>
                  <w:rStyle w:val="Hyperlink"/>
                  <w:sz w:val="22"/>
                  <w:szCs w:val="22"/>
                </w:rPr>
                <w:t>C19/117</w:t>
              </w:r>
            </w:hyperlink>
          </w:p>
        </w:tc>
      </w:tr>
      <w:tr w:rsidR="00FF51FC" w:rsidRPr="00EB7259" w:rsidTr="00FF51FC">
        <w:trPr>
          <w:cantSplit/>
        </w:trPr>
        <w:tc>
          <w:tcPr>
            <w:tcW w:w="8471" w:type="dxa"/>
            <w:tcBorders>
              <w:left w:val="single" w:sz="8" w:space="0" w:color="auto"/>
            </w:tcBorders>
          </w:tcPr>
          <w:p w:rsidR="00FF51FC" w:rsidRPr="00EB7259" w:rsidRDefault="00FF51FC" w:rsidP="00FF51FC">
            <w:pPr>
              <w:tabs>
                <w:tab w:val="clear" w:pos="567"/>
                <w:tab w:val="clear" w:pos="1134"/>
                <w:tab w:val="clear" w:pos="1701"/>
                <w:tab w:val="clear" w:pos="2268"/>
                <w:tab w:val="clear" w:pos="2835"/>
                <w:tab w:val="left" w:leader="dot" w:pos="8097"/>
              </w:tabs>
              <w:rPr>
                <w:rFonts w:asciiTheme="minorHAnsi" w:hAnsiTheme="minorHAnsi"/>
                <w:sz w:val="22"/>
                <w:szCs w:val="22"/>
              </w:rPr>
            </w:pPr>
            <w:r w:rsidRPr="00EB7259">
              <w:rPr>
                <w:rFonts w:asciiTheme="minorHAnsi" w:hAnsiTheme="minorHAnsi"/>
                <w:sz w:val="22"/>
                <w:szCs w:val="22"/>
              </w:rPr>
              <w:t>Compte rendu de la septième Séance plénière</w:t>
            </w:r>
            <w:r>
              <w:rPr>
                <w:rFonts w:asciiTheme="minorHAnsi" w:hAnsiTheme="minorHAnsi"/>
                <w:sz w:val="22"/>
                <w:szCs w:val="22"/>
              </w:rPr>
              <w:tab/>
            </w:r>
          </w:p>
        </w:tc>
        <w:tc>
          <w:tcPr>
            <w:tcW w:w="1417" w:type="dxa"/>
            <w:tcBorders>
              <w:right w:val="single" w:sz="8" w:space="0" w:color="auto"/>
            </w:tcBorders>
          </w:tcPr>
          <w:p w:rsidR="00FF51FC" w:rsidRPr="00350C2A" w:rsidRDefault="009C3FE2" w:rsidP="00350C2A">
            <w:pPr>
              <w:tabs>
                <w:tab w:val="clear" w:pos="567"/>
                <w:tab w:val="clear" w:pos="1134"/>
              </w:tabs>
              <w:jc w:val="center"/>
              <w:rPr>
                <w:sz w:val="22"/>
                <w:szCs w:val="22"/>
              </w:rPr>
            </w:pPr>
            <w:hyperlink r:id="rId20" w:history="1">
              <w:r w:rsidR="00FF51FC" w:rsidRPr="00350C2A">
                <w:rPr>
                  <w:rStyle w:val="Hyperlink"/>
                  <w:sz w:val="22"/>
                  <w:szCs w:val="22"/>
                </w:rPr>
                <w:t>C19/118</w:t>
              </w:r>
            </w:hyperlink>
          </w:p>
        </w:tc>
      </w:tr>
      <w:tr w:rsidR="00FF51FC" w:rsidRPr="00EB7259" w:rsidTr="00FF51FC">
        <w:trPr>
          <w:cantSplit/>
        </w:trPr>
        <w:tc>
          <w:tcPr>
            <w:tcW w:w="8471" w:type="dxa"/>
            <w:tcBorders>
              <w:left w:val="single" w:sz="8" w:space="0" w:color="auto"/>
            </w:tcBorders>
          </w:tcPr>
          <w:p w:rsidR="00FF51FC" w:rsidRPr="00EB7259" w:rsidRDefault="00FF51FC" w:rsidP="00FF51FC">
            <w:pPr>
              <w:tabs>
                <w:tab w:val="clear" w:pos="567"/>
                <w:tab w:val="clear" w:pos="1134"/>
                <w:tab w:val="clear" w:pos="1701"/>
                <w:tab w:val="clear" w:pos="2268"/>
                <w:tab w:val="clear" w:pos="2835"/>
                <w:tab w:val="left" w:leader="dot" w:pos="8097"/>
              </w:tabs>
              <w:rPr>
                <w:rFonts w:asciiTheme="minorHAnsi" w:hAnsiTheme="minorHAnsi"/>
                <w:sz w:val="22"/>
                <w:szCs w:val="22"/>
              </w:rPr>
            </w:pPr>
            <w:r w:rsidRPr="00EB7259">
              <w:rPr>
                <w:rFonts w:asciiTheme="minorHAnsi" w:hAnsiTheme="minorHAnsi"/>
                <w:sz w:val="22"/>
                <w:szCs w:val="22"/>
              </w:rPr>
              <w:t>Compte rendu de la huitième Séance plénière</w:t>
            </w:r>
            <w:r>
              <w:rPr>
                <w:rFonts w:asciiTheme="minorHAnsi" w:hAnsiTheme="minorHAnsi"/>
                <w:sz w:val="22"/>
                <w:szCs w:val="22"/>
              </w:rPr>
              <w:tab/>
            </w:r>
          </w:p>
        </w:tc>
        <w:tc>
          <w:tcPr>
            <w:tcW w:w="1417" w:type="dxa"/>
            <w:tcBorders>
              <w:right w:val="single" w:sz="8" w:space="0" w:color="auto"/>
            </w:tcBorders>
          </w:tcPr>
          <w:p w:rsidR="00FF51FC" w:rsidRPr="00350C2A" w:rsidRDefault="009C3FE2" w:rsidP="00350C2A">
            <w:pPr>
              <w:tabs>
                <w:tab w:val="clear" w:pos="567"/>
                <w:tab w:val="clear" w:pos="1134"/>
              </w:tabs>
              <w:jc w:val="center"/>
              <w:rPr>
                <w:sz w:val="22"/>
                <w:szCs w:val="22"/>
              </w:rPr>
            </w:pPr>
            <w:hyperlink r:id="rId21" w:history="1">
              <w:r w:rsidR="00FF51FC" w:rsidRPr="00350C2A">
                <w:rPr>
                  <w:rStyle w:val="Hyperlink"/>
                  <w:sz w:val="22"/>
                  <w:szCs w:val="22"/>
                </w:rPr>
                <w:t>C19/119</w:t>
              </w:r>
            </w:hyperlink>
          </w:p>
        </w:tc>
      </w:tr>
      <w:tr w:rsidR="00FF51FC" w:rsidRPr="00EB7259" w:rsidTr="00FF51FC">
        <w:trPr>
          <w:cantSplit/>
        </w:trPr>
        <w:tc>
          <w:tcPr>
            <w:tcW w:w="8471" w:type="dxa"/>
            <w:tcBorders>
              <w:left w:val="single" w:sz="8" w:space="0" w:color="auto"/>
              <w:bottom w:val="single" w:sz="4" w:space="0" w:color="auto"/>
            </w:tcBorders>
          </w:tcPr>
          <w:p w:rsidR="00FF51FC" w:rsidRPr="00EB7259" w:rsidRDefault="00FF51FC" w:rsidP="00FF51FC">
            <w:pPr>
              <w:tabs>
                <w:tab w:val="clear" w:pos="567"/>
                <w:tab w:val="clear" w:pos="1134"/>
                <w:tab w:val="clear" w:pos="1701"/>
                <w:tab w:val="clear" w:pos="2268"/>
                <w:tab w:val="clear" w:pos="2835"/>
                <w:tab w:val="left" w:leader="dot" w:pos="8097"/>
              </w:tabs>
              <w:rPr>
                <w:rFonts w:asciiTheme="minorHAnsi" w:hAnsiTheme="minorHAnsi"/>
                <w:sz w:val="22"/>
                <w:szCs w:val="22"/>
              </w:rPr>
            </w:pPr>
            <w:r w:rsidRPr="00EB7259">
              <w:rPr>
                <w:rFonts w:asciiTheme="minorHAnsi" w:hAnsiTheme="minorHAnsi"/>
                <w:sz w:val="22"/>
                <w:szCs w:val="22"/>
              </w:rPr>
              <w:t xml:space="preserve">Compte rendu de la </w:t>
            </w:r>
            <w:r>
              <w:rPr>
                <w:rFonts w:asciiTheme="minorHAnsi" w:hAnsiTheme="minorHAnsi"/>
                <w:sz w:val="22"/>
                <w:szCs w:val="22"/>
              </w:rPr>
              <w:t>neuvième</w:t>
            </w:r>
            <w:r w:rsidRPr="00EB7259">
              <w:rPr>
                <w:rFonts w:asciiTheme="minorHAnsi" w:hAnsiTheme="minorHAnsi"/>
                <w:sz w:val="22"/>
                <w:szCs w:val="22"/>
              </w:rPr>
              <w:t xml:space="preserve"> et dernière Séance plénière</w:t>
            </w:r>
            <w:r>
              <w:rPr>
                <w:rFonts w:asciiTheme="minorHAnsi" w:hAnsiTheme="minorHAnsi"/>
                <w:sz w:val="22"/>
                <w:szCs w:val="22"/>
              </w:rPr>
              <w:tab/>
            </w:r>
          </w:p>
        </w:tc>
        <w:tc>
          <w:tcPr>
            <w:tcW w:w="1417" w:type="dxa"/>
            <w:tcBorders>
              <w:bottom w:val="single" w:sz="4" w:space="0" w:color="auto"/>
              <w:right w:val="single" w:sz="8" w:space="0" w:color="auto"/>
            </w:tcBorders>
          </w:tcPr>
          <w:p w:rsidR="00FF51FC" w:rsidRPr="00350C2A" w:rsidRDefault="009C3FE2" w:rsidP="00350C2A">
            <w:pPr>
              <w:tabs>
                <w:tab w:val="clear" w:pos="567"/>
                <w:tab w:val="clear" w:pos="1134"/>
              </w:tabs>
              <w:spacing w:before="60" w:after="60"/>
              <w:jc w:val="center"/>
              <w:rPr>
                <w:sz w:val="22"/>
                <w:szCs w:val="22"/>
              </w:rPr>
            </w:pPr>
            <w:hyperlink r:id="rId22" w:history="1">
              <w:r w:rsidR="00FF51FC" w:rsidRPr="00350C2A">
                <w:rPr>
                  <w:rStyle w:val="Hyperlink"/>
                  <w:sz w:val="22"/>
                  <w:szCs w:val="22"/>
                </w:rPr>
                <w:t>C19/120</w:t>
              </w:r>
            </w:hyperlink>
          </w:p>
        </w:tc>
      </w:tr>
    </w:tbl>
    <w:p w:rsidR="00D00DCF" w:rsidRPr="00EB7259" w:rsidRDefault="00D00DCF" w:rsidP="00D00DCF">
      <w:pPr>
        <w:rPr>
          <w:rFonts w:asciiTheme="minorHAnsi" w:hAnsiTheme="minorHAnsi"/>
          <w:sz w:val="22"/>
          <w:szCs w:val="22"/>
        </w:rPr>
      </w:pPr>
      <w:r w:rsidRPr="00EB7259">
        <w:rPr>
          <w:rFonts w:asciiTheme="minorHAnsi" w:hAnsiTheme="minorHAnsi"/>
          <w:sz w:val="22"/>
          <w:szCs w:val="22"/>
        </w:rPr>
        <w:br w:type="page"/>
      </w:r>
    </w:p>
    <w:p w:rsidR="00D00DCF" w:rsidRPr="00EB7259" w:rsidRDefault="00D00DCF" w:rsidP="00D00DCF">
      <w:pPr>
        <w:rPr>
          <w:rFonts w:asciiTheme="minorHAnsi" w:hAnsiTheme="minorHAnsi"/>
          <w:sz w:val="22"/>
          <w:szCs w:val="22"/>
        </w:rPr>
      </w:pPr>
    </w:p>
    <w:tbl>
      <w:tblPr>
        <w:tblW w:w="102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506"/>
        <w:gridCol w:w="6548"/>
        <w:gridCol w:w="1049"/>
      </w:tblGrid>
      <w:tr w:rsidR="00D00DCF" w:rsidRPr="000E5401" w:rsidTr="00BA73FC">
        <w:trPr>
          <w:tblHeader/>
        </w:trPr>
        <w:tc>
          <w:tcPr>
            <w:tcW w:w="1531" w:type="dxa"/>
            <w:gridSpan w:val="4"/>
            <w:tcBorders>
              <w:top w:val="nil"/>
              <w:left w:val="nil"/>
              <w:right w:val="nil"/>
            </w:tcBorders>
            <w:shd w:val="clear" w:color="auto" w:fill="auto"/>
            <w:noWrap/>
            <w:vAlign w:val="center"/>
          </w:tcPr>
          <w:p w:rsidR="00D00DCF" w:rsidRPr="000E5401" w:rsidRDefault="00D00DCF" w:rsidP="00BA73FC">
            <w:pPr>
              <w:snapToGrid w:val="0"/>
              <w:spacing w:before="80" w:after="80"/>
              <w:rPr>
                <w:rFonts w:asciiTheme="minorHAnsi" w:hAnsiTheme="minorHAnsi" w:cstheme="minorHAnsi"/>
                <w:b/>
                <w:bCs/>
                <w:sz w:val="28"/>
                <w:szCs w:val="28"/>
              </w:rPr>
            </w:pPr>
            <w:r w:rsidRPr="000E5401">
              <w:rPr>
                <w:rFonts w:asciiTheme="minorHAnsi" w:hAnsiTheme="minorHAnsi" w:cstheme="minorHAnsi"/>
                <w:b/>
                <w:bCs/>
                <w:sz w:val="28"/>
                <w:szCs w:val="28"/>
              </w:rPr>
              <w:t>C.</w:t>
            </w:r>
            <w:r w:rsidRPr="000E5401">
              <w:rPr>
                <w:rFonts w:asciiTheme="minorHAnsi" w:hAnsiTheme="minorHAnsi" w:cstheme="minorHAnsi"/>
                <w:b/>
                <w:bCs/>
                <w:sz w:val="28"/>
                <w:szCs w:val="28"/>
              </w:rPr>
              <w:tab/>
              <w:t>Liste des documents</w:t>
            </w:r>
          </w:p>
        </w:tc>
      </w:tr>
      <w:tr w:rsidR="00D00DCF" w:rsidRPr="000E5401" w:rsidTr="00BA73FC">
        <w:trPr>
          <w:tblHeader/>
        </w:trPr>
        <w:tc>
          <w:tcPr>
            <w:tcW w:w="1191" w:type="dxa"/>
            <w:shd w:val="pct12" w:color="auto" w:fill="auto"/>
            <w:noWrap/>
            <w:vAlign w:val="center"/>
          </w:tcPr>
          <w:p w:rsidR="00D00DCF" w:rsidRPr="000E5401" w:rsidRDefault="00D00DCF" w:rsidP="00BA73FC">
            <w:pPr>
              <w:snapToGrid w:val="0"/>
              <w:spacing w:before="80" w:after="80"/>
              <w:rPr>
                <w:rFonts w:asciiTheme="minorHAnsi" w:hAnsiTheme="minorHAnsi" w:cstheme="minorHAnsi"/>
                <w:sz w:val="22"/>
                <w:szCs w:val="22"/>
              </w:rPr>
            </w:pPr>
            <w:r w:rsidRPr="000E5401">
              <w:rPr>
                <w:rFonts w:asciiTheme="minorHAnsi" w:hAnsiTheme="minorHAnsi" w:cstheme="minorHAnsi"/>
                <w:sz w:val="22"/>
                <w:szCs w:val="22"/>
              </w:rPr>
              <w:t>Doc. No.</w:t>
            </w:r>
          </w:p>
        </w:tc>
        <w:tc>
          <w:tcPr>
            <w:tcW w:w="1531" w:type="dxa"/>
            <w:shd w:val="pct12" w:color="auto" w:fill="auto"/>
            <w:noWrap/>
            <w:tcMar>
              <w:left w:w="57" w:type="dxa"/>
              <w:right w:w="57" w:type="dxa"/>
            </w:tcMar>
            <w:vAlign w:val="center"/>
          </w:tcPr>
          <w:p w:rsidR="00D00DCF" w:rsidRPr="000E5401" w:rsidRDefault="00D00DCF" w:rsidP="00BA73FC">
            <w:pPr>
              <w:snapToGrid w:val="0"/>
              <w:spacing w:before="80" w:after="80"/>
              <w:rPr>
                <w:rFonts w:asciiTheme="minorHAnsi" w:hAnsiTheme="minorHAnsi" w:cstheme="minorHAnsi"/>
                <w:sz w:val="22"/>
                <w:szCs w:val="22"/>
              </w:rPr>
            </w:pPr>
            <w:r w:rsidRPr="000E5401">
              <w:rPr>
                <w:rFonts w:asciiTheme="minorHAnsi" w:hAnsiTheme="minorHAnsi" w:cstheme="minorHAnsi"/>
                <w:sz w:val="22"/>
                <w:szCs w:val="22"/>
              </w:rPr>
              <w:t>Source</w:t>
            </w:r>
          </w:p>
        </w:tc>
        <w:tc>
          <w:tcPr>
            <w:tcW w:w="6662" w:type="dxa"/>
            <w:tcBorders>
              <w:bottom w:val="single" w:sz="4" w:space="0" w:color="auto"/>
            </w:tcBorders>
            <w:shd w:val="pct12" w:color="auto" w:fill="auto"/>
            <w:noWrap/>
            <w:vAlign w:val="center"/>
          </w:tcPr>
          <w:p w:rsidR="00D00DCF" w:rsidRPr="000E5401" w:rsidRDefault="00D00DCF" w:rsidP="00BA73FC">
            <w:pPr>
              <w:snapToGrid w:val="0"/>
              <w:spacing w:before="80" w:after="80"/>
              <w:rPr>
                <w:rFonts w:asciiTheme="minorHAnsi" w:hAnsiTheme="minorHAnsi" w:cstheme="minorHAnsi"/>
                <w:sz w:val="22"/>
                <w:szCs w:val="22"/>
              </w:rPr>
            </w:pPr>
            <w:r w:rsidRPr="000E5401">
              <w:rPr>
                <w:rFonts w:asciiTheme="minorHAnsi" w:hAnsiTheme="minorHAnsi" w:cstheme="minorHAnsi"/>
                <w:sz w:val="22"/>
                <w:szCs w:val="22"/>
              </w:rPr>
              <w:t>Titre</w:t>
            </w:r>
          </w:p>
        </w:tc>
        <w:tc>
          <w:tcPr>
            <w:tcW w:w="1064" w:type="dxa"/>
            <w:tcBorders>
              <w:bottom w:val="single" w:sz="4" w:space="0" w:color="auto"/>
            </w:tcBorders>
            <w:shd w:val="pct12" w:color="auto" w:fill="auto"/>
            <w:noWrap/>
            <w:vAlign w:val="center"/>
          </w:tcPr>
          <w:p w:rsidR="00D00DCF" w:rsidRPr="000E5401" w:rsidRDefault="00D00DCF" w:rsidP="00BA73FC">
            <w:pPr>
              <w:snapToGrid w:val="0"/>
              <w:spacing w:before="80" w:after="80"/>
              <w:rPr>
                <w:rFonts w:asciiTheme="minorHAnsi" w:hAnsiTheme="minorHAnsi" w:cstheme="minorHAnsi"/>
                <w:sz w:val="22"/>
                <w:szCs w:val="22"/>
              </w:rPr>
            </w:pPr>
            <w:r w:rsidRPr="000E5401">
              <w:rPr>
                <w:rFonts w:asciiTheme="minorHAnsi" w:hAnsiTheme="minorHAnsi" w:cstheme="minorHAnsi"/>
                <w:sz w:val="22"/>
                <w:szCs w:val="22"/>
              </w:rPr>
              <w:t>Attribution</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23" w:history="1">
              <w:r w:rsidR="00BA73FC" w:rsidRPr="002B1508">
                <w:rPr>
                  <w:rStyle w:val="Hyperlink"/>
                  <w:rFonts w:asciiTheme="minorHAnsi" w:hAnsiTheme="minorHAnsi" w:cstheme="minorHAnsi"/>
                  <w:sz w:val="20"/>
                </w:rPr>
                <w:t>C19/1</w:t>
              </w:r>
            </w:hyperlink>
          </w:p>
        </w:tc>
        <w:tc>
          <w:tcPr>
            <w:tcW w:w="1531" w:type="dxa"/>
            <w:noWrap/>
            <w:tcMar>
              <w:left w:w="57" w:type="dxa"/>
              <w:right w:w="57" w:type="dxa"/>
            </w:tcMar>
          </w:tcPr>
          <w:p w:rsidR="00BA73FC" w:rsidRPr="002B1508" w:rsidRDefault="00BA73FC" w:rsidP="00BA73FC">
            <w:pPr>
              <w:overflowPunct/>
              <w:autoSpaceDE/>
              <w:autoSpaceDN/>
              <w:adjustRightInd/>
              <w:snapToGrid w:val="0"/>
              <w:spacing w:beforeLines="40" w:before="96" w:afterLines="40" w:after="96"/>
              <w:jc w:val="center"/>
              <w:textAlignment w:val="auto"/>
              <w:rPr>
                <w:rFonts w:asciiTheme="minorHAnsi" w:hAnsiTheme="minorHAnsi" w:cstheme="minorHAnsi"/>
                <w:color w:val="000000"/>
                <w:sz w:val="20"/>
                <w:lang w:val="en-US" w:eastAsia="zh-CN"/>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0E5401">
              <w:rPr>
                <w:rFonts w:asciiTheme="minorHAnsi" w:hAnsiTheme="minorHAnsi" w:cstheme="minorHAnsi"/>
                <w:sz w:val="22"/>
                <w:szCs w:val="22"/>
              </w:rPr>
              <w:t>Ordre du jour de la Session de 2019 du Conseil de l'UIT</w:t>
            </w:r>
          </w:p>
        </w:tc>
        <w:tc>
          <w:tcPr>
            <w:tcW w:w="1064" w:type="dxa"/>
            <w:tcBorders>
              <w:top w:val="single" w:sz="4" w:space="0" w:color="auto"/>
              <w:bottom w:val="single" w:sz="4" w:space="0" w:color="auto"/>
            </w:tcBorders>
            <w:shd w:val="clear" w:color="auto" w:fill="auto"/>
            <w:noWrap/>
          </w:tcPr>
          <w:p w:rsidR="00BA73FC" w:rsidRPr="002B1508" w:rsidRDefault="00BA73FC" w:rsidP="00BA73FC">
            <w:pPr>
              <w:overflowPunct/>
              <w:autoSpaceDE/>
              <w:autoSpaceDN/>
              <w:adjustRightInd/>
              <w:snapToGrid w:val="0"/>
              <w:spacing w:before="80" w:after="80"/>
              <w:jc w:val="center"/>
              <w:textAlignment w:val="auto"/>
              <w:rPr>
                <w:rFonts w:asciiTheme="minorHAnsi" w:hAnsiTheme="minorHAnsi" w:cstheme="minorHAnsi"/>
                <w:color w:val="000000"/>
                <w:sz w:val="20"/>
                <w:lang w:val="en-US" w:eastAsia="zh-CN"/>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24" w:history="1">
              <w:r w:rsidR="00BA73FC" w:rsidRPr="002B1508">
                <w:rPr>
                  <w:rStyle w:val="Hyperlink"/>
                  <w:rFonts w:asciiTheme="minorHAnsi" w:hAnsiTheme="minorHAnsi" w:cstheme="minorHAnsi"/>
                  <w:sz w:val="20"/>
                </w:rPr>
                <w:t>C19/2</w:t>
              </w:r>
            </w:hyperlink>
            <w:r>
              <w:rPr>
                <w:rStyle w:val="Hyperlink"/>
                <w:rFonts w:asciiTheme="minorHAnsi" w:hAnsiTheme="minorHAnsi" w:cstheme="minorHAnsi"/>
                <w:sz w:val="20"/>
              </w:rPr>
              <w:t xml:space="preserve"> (Rev.1</w:t>
            </w:r>
            <w:bookmarkStart w:id="10" w:name="_GoBack"/>
            <w:bookmarkEnd w:id="10"/>
            <w:r w:rsidR="00BA73FC">
              <w:rPr>
                <w:rStyle w:val="Hyperlink"/>
                <w:rFonts w:asciiTheme="minorHAnsi" w:hAnsiTheme="minorHAnsi" w:cstheme="minorHAnsi"/>
                <w:sz w:val="20"/>
              </w:rPr>
              <w:t>)</w:t>
            </w:r>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F51FC">
              <w:rPr>
                <w:rFonts w:asciiTheme="minorHAnsi" w:hAnsiTheme="minorHAnsi" w:cstheme="minorHAnsi"/>
                <w:sz w:val="22"/>
                <w:szCs w:val="22"/>
              </w:rPr>
              <w:t>Dates et durée proposées pour les sessions de 2020, 2021 et 2022 du Conseil</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25" w:history="1">
              <w:r w:rsidR="00BA73FC" w:rsidRPr="002B1508">
                <w:rPr>
                  <w:rStyle w:val="Hyperlink"/>
                  <w:rFonts w:asciiTheme="minorHAnsi" w:hAnsiTheme="minorHAnsi" w:cstheme="minorHAnsi"/>
                  <w:sz w:val="20"/>
                </w:rPr>
                <w:t>C19/3</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F51FC">
              <w:rPr>
                <w:rFonts w:asciiTheme="minorHAnsi" w:hAnsiTheme="minorHAnsi" w:cstheme="minorHAnsi"/>
                <w:sz w:val="22"/>
                <w:szCs w:val="22"/>
              </w:rPr>
              <w:t xml:space="preserve">Résolutions et Décisions du Conseil devenues caduques </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26" w:history="1">
              <w:r w:rsidR="00BA73FC" w:rsidRPr="002B1508">
                <w:rPr>
                  <w:rStyle w:val="Hyperlink"/>
                  <w:rFonts w:asciiTheme="minorHAnsi" w:hAnsiTheme="minorHAnsi" w:cstheme="minorHAnsi"/>
                  <w:sz w:val="20"/>
                </w:rPr>
                <w:t>C19/4</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F51FC">
              <w:rPr>
                <w:rFonts w:asciiTheme="minorHAnsi" w:hAnsiTheme="minorHAnsi" w:cstheme="minorHAnsi"/>
                <w:sz w:val="22"/>
                <w:szCs w:val="22"/>
              </w:rPr>
              <w:t xml:space="preserve">Rapport sur la vingtième Conférence de plénipotentiaires (PP-18) </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tcBorders>
              <w:top w:val="nil"/>
            </w:tcBorders>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27" w:history="1">
              <w:r w:rsidR="00BA73FC" w:rsidRPr="002B1508">
                <w:rPr>
                  <w:rStyle w:val="Hyperlink"/>
                  <w:rFonts w:asciiTheme="minorHAnsi" w:hAnsiTheme="minorHAnsi" w:cstheme="minorHAnsi"/>
                  <w:sz w:val="20"/>
                </w:rPr>
                <w:t>C19/5</w:t>
              </w:r>
            </w:hyperlink>
          </w:p>
        </w:tc>
        <w:tc>
          <w:tcPr>
            <w:tcW w:w="1531" w:type="dxa"/>
            <w:tcBorders>
              <w:top w:val="nil"/>
            </w:tcBorders>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E37C18">
              <w:rPr>
                <w:rFonts w:asciiTheme="minorHAnsi" w:hAnsiTheme="minorHAnsi" w:cstheme="minorHAnsi"/>
                <w:sz w:val="22"/>
                <w:szCs w:val="22"/>
              </w:rPr>
              <w:t xml:space="preserve">Préparation du FMPT-21 </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28" w:history="1">
              <w:r w:rsidR="00BA73FC" w:rsidRPr="002B1508">
                <w:rPr>
                  <w:rStyle w:val="Hyperlink"/>
                  <w:rFonts w:asciiTheme="minorHAnsi" w:hAnsiTheme="minorHAnsi" w:cstheme="minorHAnsi"/>
                  <w:sz w:val="20"/>
                </w:rPr>
                <w:t>C19/6</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E37C18">
              <w:rPr>
                <w:rFonts w:asciiTheme="minorHAnsi" w:hAnsiTheme="minorHAnsi" w:cstheme="minorHAnsi"/>
                <w:sz w:val="22"/>
                <w:szCs w:val="22"/>
              </w:rPr>
              <w:t>Activités de l'UIT relatives à la Résolution 70 (</w:t>
            </w:r>
            <w:proofErr w:type="spellStart"/>
            <w:r w:rsidRPr="00E37C18">
              <w:rPr>
                <w:rFonts w:asciiTheme="minorHAnsi" w:hAnsiTheme="minorHAnsi" w:cstheme="minorHAnsi"/>
                <w:sz w:val="22"/>
                <w:szCs w:val="22"/>
              </w:rPr>
              <w:t>Rév</w:t>
            </w:r>
            <w:proofErr w:type="spellEnd"/>
            <w:r w:rsidRPr="00E37C18">
              <w:rPr>
                <w:rFonts w:asciiTheme="minorHAnsi" w:hAnsiTheme="minorHAnsi" w:cstheme="minorHAnsi"/>
                <w:sz w:val="22"/>
                <w:szCs w:val="22"/>
              </w:rPr>
              <w:t xml:space="preserve">. Dubaï, 2018) et nouvelle méthode de planification concernant l'égalité hommes/femmes et l'intégration du principe de l'égalité hommes/femme </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022174" w:rsidRDefault="009C3FE2" w:rsidP="00BA73FC">
            <w:pPr>
              <w:snapToGrid w:val="0"/>
              <w:spacing w:beforeLines="40" w:before="96" w:afterLines="40" w:after="96"/>
              <w:jc w:val="center"/>
              <w:rPr>
                <w:rFonts w:asciiTheme="minorHAnsi" w:hAnsiTheme="minorHAnsi" w:cstheme="minorHAnsi"/>
                <w:sz w:val="20"/>
              </w:rPr>
            </w:pPr>
            <w:hyperlink r:id="rId29" w:history="1">
              <w:r w:rsidR="00BA73FC" w:rsidRPr="00022174">
                <w:rPr>
                  <w:rStyle w:val="Hyperlink"/>
                  <w:rFonts w:asciiTheme="minorHAnsi" w:hAnsiTheme="minorHAnsi" w:cstheme="minorHAnsi"/>
                  <w:sz w:val="20"/>
                </w:rPr>
                <w:t>C19/7</w:t>
              </w:r>
            </w:hyperlink>
            <w:r w:rsidR="00BA73FC" w:rsidRPr="00022174">
              <w:rPr>
                <w:rStyle w:val="Hyperlink"/>
                <w:rFonts w:asciiTheme="minorHAnsi" w:hAnsiTheme="minorHAnsi" w:cstheme="minorHAnsi"/>
                <w:sz w:val="20"/>
              </w:rPr>
              <w:t xml:space="preserve"> (Rev.1)</w:t>
            </w:r>
          </w:p>
        </w:tc>
        <w:tc>
          <w:tcPr>
            <w:tcW w:w="1531" w:type="dxa"/>
            <w:noWrap/>
            <w:tcMar>
              <w:left w:w="57" w:type="dxa"/>
              <w:right w:w="57" w:type="dxa"/>
            </w:tcMar>
          </w:tcPr>
          <w:p w:rsidR="00BA73FC" w:rsidRPr="00022174" w:rsidRDefault="00BA73FC" w:rsidP="00BA73FC">
            <w:pPr>
              <w:snapToGrid w:val="0"/>
              <w:spacing w:beforeLines="40" w:before="96" w:afterLines="40" w:after="96"/>
              <w:jc w:val="center"/>
              <w:rPr>
                <w:rFonts w:asciiTheme="minorHAnsi" w:hAnsiTheme="minorHAnsi" w:cstheme="minorHAnsi"/>
                <w:sz w:val="20"/>
              </w:rPr>
            </w:pPr>
            <w:r w:rsidRPr="00022174">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E37C18">
              <w:rPr>
                <w:rFonts w:asciiTheme="minorHAnsi" w:hAnsiTheme="minorHAnsi" w:cstheme="minorHAnsi"/>
                <w:sz w:val="22"/>
                <w:szCs w:val="22"/>
              </w:rPr>
              <w:t>Rapport sur l'avancement du projet de locaux du siège de l'Union</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30" w:history="1">
              <w:r w:rsidR="00BA73FC" w:rsidRPr="002B1508">
                <w:rPr>
                  <w:rStyle w:val="Hyperlink"/>
                  <w:rFonts w:asciiTheme="minorHAnsi" w:hAnsiTheme="minorHAnsi" w:cstheme="minorHAnsi"/>
                  <w:sz w:val="20"/>
                </w:rPr>
                <w:t>C19/8</w:t>
              </w:r>
            </w:hyperlink>
          </w:p>
        </w:tc>
        <w:tc>
          <w:tcPr>
            <w:tcW w:w="1531" w:type="dxa"/>
            <w:noWrap/>
            <w:tcMar>
              <w:left w:w="57" w:type="dxa"/>
              <w:right w:w="57" w:type="dxa"/>
            </w:tcMar>
          </w:tcPr>
          <w:p w:rsidR="00BA73FC" w:rsidRPr="002B1508" w:rsidRDefault="00AE6C99" w:rsidP="00AE6C99">
            <w:pPr>
              <w:snapToGrid w:val="0"/>
              <w:spacing w:beforeLines="40" w:before="96" w:afterLines="40" w:after="96"/>
              <w:jc w:val="center"/>
              <w:rPr>
                <w:rFonts w:asciiTheme="minorHAnsi" w:hAnsiTheme="minorHAnsi" w:cstheme="minorHAnsi"/>
                <w:sz w:val="20"/>
              </w:rPr>
            </w:pPr>
            <w:proofErr w:type="spellStart"/>
            <w:r>
              <w:rPr>
                <w:rFonts w:asciiTheme="minorHAnsi" w:hAnsiTheme="minorHAnsi" w:cstheme="minorHAnsi"/>
                <w:color w:val="000000"/>
                <w:sz w:val="20"/>
                <w:lang w:val="en-US" w:eastAsia="zh-CN"/>
              </w:rPr>
              <w:t>Président</w:t>
            </w:r>
            <w:proofErr w:type="spellEnd"/>
            <w:r w:rsidR="00BA73FC" w:rsidRPr="002B1508">
              <w:rPr>
                <w:rFonts w:asciiTheme="minorHAnsi" w:hAnsiTheme="minorHAnsi" w:cstheme="minorHAnsi"/>
                <w:color w:val="000000"/>
                <w:sz w:val="20"/>
                <w:lang w:val="en-US" w:eastAsia="zh-CN"/>
              </w:rPr>
              <w:t xml:space="preserve">, </w:t>
            </w:r>
            <w:r>
              <w:rPr>
                <w:rFonts w:asciiTheme="minorHAnsi" w:hAnsiTheme="minorHAnsi" w:cstheme="minorHAnsi"/>
                <w:color w:val="000000"/>
                <w:sz w:val="20"/>
                <w:lang w:val="en-US" w:eastAsia="zh-CN"/>
              </w:rPr>
              <w:t>GTC</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E37C18">
              <w:rPr>
                <w:rFonts w:asciiTheme="minorHAnsi" w:hAnsiTheme="minorHAnsi" w:cstheme="minorHAnsi"/>
                <w:sz w:val="22"/>
                <w:szCs w:val="22"/>
              </w:rPr>
              <w:t xml:space="preserve">Rapport sur les résultats des activités du GTC-SMSI/ODD depuis la session 2018 du Conseil </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31" w:history="1">
              <w:r w:rsidR="00BA73FC" w:rsidRPr="002B1508">
                <w:rPr>
                  <w:rStyle w:val="Hyperlink"/>
                  <w:rFonts w:asciiTheme="minorHAnsi" w:hAnsiTheme="minorHAnsi" w:cstheme="minorHAnsi"/>
                  <w:sz w:val="20"/>
                </w:rPr>
                <w:t>C19/9</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E37C18">
              <w:rPr>
                <w:rFonts w:asciiTheme="minorHAnsi" w:hAnsiTheme="minorHAnsi" w:cstheme="minorHAnsi"/>
                <w:sz w:val="22"/>
                <w:szCs w:val="22"/>
              </w:rPr>
              <w:t xml:space="preserve">Examen annuel des produits et des charges </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32" w:history="1">
              <w:r w:rsidR="00BA73FC" w:rsidRPr="002B1508">
                <w:rPr>
                  <w:rStyle w:val="Hyperlink"/>
                  <w:rFonts w:asciiTheme="minorHAnsi" w:hAnsiTheme="minorHAnsi" w:cstheme="minorHAnsi"/>
                  <w:sz w:val="20"/>
                </w:rPr>
                <w:t>C19/10 (Rev.1)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Pr>
                <w:rFonts w:asciiTheme="minorHAnsi" w:hAnsiTheme="minorHAnsi" w:cstheme="minorHAnsi"/>
                <w:sz w:val="22"/>
                <w:szCs w:val="22"/>
              </w:rPr>
              <w:t>Mise en œuv</w:t>
            </w:r>
            <w:r w:rsidRPr="00E37C18">
              <w:rPr>
                <w:rFonts w:asciiTheme="minorHAnsi" w:hAnsiTheme="minorHAnsi" w:cstheme="minorHAnsi"/>
                <w:sz w:val="22"/>
                <w:szCs w:val="22"/>
              </w:rPr>
              <w:t>re de la Résolution 131 (</w:t>
            </w:r>
            <w:proofErr w:type="spellStart"/>
            <w:r w:rsidRPr="00E37C18">
              <w:rPr>
                <w:rFonts w:asciiTheme="minorHAnsi" w:hAnsiTheme="minorHAnsi" w:cstheme="minorHAnsi"/>
                <w:sz w:val="22"/>
                <w:szCs w:val="22"/>
              </w:rPr>
              <w:t>Rév</w:t>
            </w:r>
            <w:proofErr w:type="spellEnd"/>
            <w:r w:rsidRPr="00E37C18">
              <w:rPr>
                <w:rFonts w:asciiTheme="minorHAnsi" w:hAnsiTheme="minorHAnsi" w:cstheme="minorHAnsi"/>
                <w:sz w:val="22"/>
                <w:szCs w:val="22"/>
              </w:rPr>
              <w:t>. Dubaï, 2018) de la Conférence de plénipotentiaires - Mesurer les technologies de l'information et de la communication pour édifier une société de l'information inclusive et qui facilite l'intégration</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33" w:history="1">
              <w:r w:rsidR="00BA73FC" w:rsidRPr="002B1508">
                <w:rPr>
                  <w:rStyle w:val="Hyperlink"/>
                  <w:rFonts w:asciiTheme="minorHAnsi" w:hAnsiTheme="minorHAnsi" w:cstheme="minorHAnsi"/>
                  <w:sz w:val="20"/>
                </w:rPr>
                <w:t>C19/11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E37C18">
              <w:rPr>
                <w:rFonts w:asciiTheme="minorHAnsi" w:hAnsiTheme="minorHAnsi" w:cstheme="minorHAnsi"/>
                <w:sz w:val="22"/>
                <w:szCs w:val="22"/>
              </w:rPr>
              <w:t>Arriérés et comptes spéciaux d'arriérés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34" w:history="1">
              <w:r w:rsidR="00BA73FC" w:rsidRPr="002B1508">
                <w:rPr>
                  <w:rStyle w:val="Hyperlink"/>
                  <w:rFonts w:asciiTheme="minorHAnsi" w:hAnsiTheme="minorHAnsi" w:cstheme="minorHAnsi"/>
                  <w:sz w:val="20"/>
                </w:rPr>
                <w:t>C19/12</w:t>
              </w:r>
            </w:hyperlink>
          </w:p>
        </w:tc>
        <w:tc>
          <w:tcPr>
            <w:tcW w:w="1531" w:type="dxa"/>
            <w:noWrap/>
            <w:tcMar>
              <w:left w:w="57" w:type="dxa"/>
              <w:right w:w="57" w:type="dxa"/>
            </w:tcMar>
          </w:tcPr>
          <w:p w:rsidR="00BA73FC" w:rsidRPr="002B1508" w:rsidRDefault="00AE6C99" w:rsidP="00BA73FC">
            <w:pPr>
              <w:snapToGrid w:val="0"/>
              <w:spacing w:beforeLines="40" w:before="96" w:afterLines="40" w:after="96"/>
              <w:jc w:val="center"/>
              <w:rPr>
                <w:rFonts w:asciiTheme="minorHAnsi" w:hAnsiTheme="minorHAnsi" w:cstheme="minorHAnsi"/>
                <w:sz w:val="20"/>
              </w:rPr>
            </w:pPr>
            <w:proofErr w:type="spellStart"/>
            <w:r>
              <w:rPr>
                <w:rFonts w:asciiTheme="minorHAnsi" w:hAnsiTheme="minorHAnsi" w:cstheme="minorHAnsi"/>
                <w:color w:val="000000"/>
                <w:sz w:val="20"/>
                <w:lang w:val="en-US" w:eastAsia="zh-CN"/>
              </w:rPr>
              <w:t>Président</w:t>
            </w:r>
            <w:proofErr w:type="spellEnd"/>
            <w:r w:rsidRPr="002B1508">
              <w:rPr>
                <w:rFonts w:asciiTheme="minorHAnsi" w:hAnsiTheme="minorHAnsi" w:cstheme="minorHAnsi"/>
                <w:color w:val="000000"/>
                <w:sz w:val="20"/>
                <w:lang w:val="en-US" w:eastAsia="zh-CN"/>
              </w:rPr>
              <w:t xml:space="preserve">, </w:t>
            </w:r>
            <w:r>
              <w:rPr>
                <w:rFonts w:asciiTheme="minorHAnsi" w:hAnsiTheme="minorHAnsi" w:cstheme="minorHAnsi"/>
                <w:color w:val="000000"/>
                <w:sz w:val="20"/>
                <w:lang w:val="en-US" w:eastAsia="zh-CN"/>
              </w:rPr>
              <w:t>GTC</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Rapport du Groupe de travail du Conseil sur l'utilisation des langues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35" w:history="1">
              <w:r w:rsidR="00BA73FC" w:rsidRPr="002B1508">
                <w:rPr>
                  <w:rStyle w:val="Hyperlink"/>
                  <w:rFonts w:asciiTheme="minorHAnsi" w:hAnsiTheme="minorHAnsi" w:cstheme="minorHAnsi"/>
                  <w:sz w:val="20"/>
                </w:rPr>
                <w:t>C19/13</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 xml:space="preserve">Modification du processus d'élection </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36" w:history="1">
              <w:r w:rsidR="00BA73FC" w:rsidRPr="002B1508">
                <w:rPr>
                  <w:rStyle w:val="Hyperlink"/>
                  <w:rFonts w:asciiTheme="minorHAnsi" w:hAnsiTheme="minorHAnsi" w:cstheme="minorHAnsi"/>
                  <w:sz w:val="20"/>
                </w:rPr>
                <w:t>C19/14 (Rev.1)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Pr>
                <w:rFonts w:asciiTheme="minorHAnsi" w:hAnsiTheme="minorHAnsi" w:cstheme="minorHAnsi"/>
                <w:sz w:val="22"/>
                <w:szCs w:val="22"/>
              </w:rPr>
              <w:t xml:space="preserve">Mise en </w:t>
            </w:r>
            <w:r w:rsidR="00595B43">
              <w:rPr>
                <w:rFonts w:asciiTheme="minorHAnsi" w:hAnsiTheme="minorHAnsi" w:cstheme="minorHAnsi"/>
                <w:sz w:val="22"/>
                <w:szCs w:val="22"/>
              </w:rPr>
              <w:t>œuv</w:t>
            </w:r>
            <w:r w:rsidR="00595B43" w:rsidRPr="008E1CBE">
              <w:rPr>
                <w:rFonts w:asciiTheme="minorHAnsi" w:hAnsiTheme="minorHAnsi" w:cstheme="minorHAnsi"/>
                <w:sz w:val="22"/>
                <w:szCs w:val="22"/>
              </w:rPr>
              <w:t>re</w:t>
            </w:r>
            <w:r w:rsidRPr="008E1CBE">
              <w:rPr>
                <w:rFonts w:asciiTheme="minorHAnsi" w:hAnsiTheme="minorHAnsi" w:cstheme="minorHAnsi"/>
                <w:sz w:val="22"/>
                <w:szCs w:val="22"/>
              </w:rPr>
              <w:t xml:space="preserve"> de la Résolution 154 (</w:t>
            </w:r>
            <w:proofErr w:type="spellStart"/>
            <w:r w:rsidRPr="008E1CBE">
              <w:rPr>
                <w:rFonts w:asciiTheme="minorHAnsi" w:hAnsiTheme="minorHAnsi" w:cstheme="minorHAnsi"/>
                <w:sz w:val="22"/>
                <w:szCs w:val="22"/>
              </w:rPr>
              <w:t>Rév</w:t>
            </w:r>
            <w:proofErr w:type="spellEnd"/>
            <w:r w:rsidRPr="008E1CBE">
              <w:rPr>
                <w:rFonts w:asciiTheme="minorHAnsi" w:hAnsiTheme="minorHAnsi" w:cstheme="minorHAnsi"/>
                <w:sz w:val="22"/>
                <w:szCs w:val="22"/>
              </w:rPr>
              <w:t>. Dubaï, 2018) de la Conférence de plénipotentiaires sur l'utilisation des six langues officielles de l'Union sur un pied d'égalité</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37" w:history="1">
              <w:r w:rsidR="00BA73FC" w:rsidRPr="002B1508">
                <w:rPr>
                  <w:rStyle w:val="Hyperlink"/>
                  <w:rFonts w:asciiTheme="minorHAnsi" w:hAnsiTheme="minorHAnsi" w:cstheme="minorHAnsi"/>
                  <w:sz w:val="20"/>
                </w:rPr>
                <w:t>C19/15 (Add.1)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 xml:space="preserve">Projet de budget de l'Union pour 2020-2021 </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38" w:history="1">
              <w:r w:rsidR="00BA73FC" w:rsidRPr="002B1508">
                <w:rPr>
                  <w:rStyle w:val="Hyperlink"/>
                  <w:rFonts w:asciiTheme="minorHAnsi" w:hAnsiTheme="minorHAnsi" w:cstheme="minorHAnsi"/>
                  <w:sz w:val="20"/>
                </w:rPr>
                <w:t>C19/16</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 xml:space="preserve">Recouvrement des coûts pour les fiches de notification des réseaux à satellite </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39" w:history="1">
              <w:r w:rsidR="00BA73FC" w:rsidRPr="002B1508">
                <w:rPr>
                  <w:rStyle w:val="Hyperlink"/>
                  <w:rFonts w:asciiTheme="minorHAnsi" w:hAnsiTheme="minorHAnsi" w:cstheme="minorHAnsi"/>
                  <w:sz w:val="20"/>
                </w:rPr>
                <w:t>C19/17</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 xml:space="preserve">Journée mondiale des télécommunications et de la société de l'information </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40" w:history="1">
              <w:r w:rsidR="00BA73FC" w:rsidRPr="002B1508">
                <w:rPr>
                  <w:rStyle w:val="Hyperlink"/>
                  <w:rFonts w:asciiTheme="minorHAnsi" w:hAnsiTheme="minorHAnsi" w:cstheme="minorHAnsi"/>
                  <w:sz w:val="20"/>
                </w:rPr>
                <w:t>C19/18</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 xml:space="preserve">Activités de l'UIT relatives au renforcement du rôle de l'Union dans l'instauration de la confiance et de la sécurité dans l'utilisation des technologies de l'information et de la communication </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41" w:history="1">
              <w:r w:rsidR="00BA73FC" w:rsidRPr="002B1508">
                <w:rPr>
                  <w:rStyle w:val="Hyperlink"/>
                  <w:rFonts w:asciiTheme="minorHAnsi" w:hAnsiTheme="minorHAnsi" w:cstheme="minorHAnsi"/>
                  <w:sz w:val="20"/>
                </w:rPr>
                <w:t>C19/19</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Rapport sur les manifestations ITU Telecom World</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42" w:history="1">
              <w:r w:rsidR="00BA73FC" w:rsidRPr="002B1508">
                <w:rPr>
                  <w:rStyle w:val="Hyperlink"/>
                  <w:rFonts w:asciiTheme="minorHAnsi" w:hAnsiTheme="minorHAnsi" w:cstheme="minorHAnsi"/>
                  <w:sz w:val="20"/>
                </w:rPr>
                <w:t>C19/20</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Participation provisoire d'entités s'occupant de questions de télécommunication aux activités de l'UIT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43" w:history="1">
              <w:r w:rsidR="00BA73FC" w:rsidRPr="002B1508">
                <w:rPr>
                  <w:rStyle w:val="Hyperlink"/>
                  <w:rFonts w:asciiTheme="minorHAnsi" w:hAnsiTheme="minorHAnsi" w:cstheme="minorHAnsi"/>
                  <w:sz w:val="20"/>
                </w:rPr>
                <w:t>C19/21</w:t>
              </w:r>
            </w:hyperlink>
            <w:r w:rsidR="00BA73FC">
              <w:rPr>
                <w:rStyle w:val="Hyperlink"/>
                <w:rFonts w:asciiTheme="minorHAnsi" w:hAnsiTheme="minorHAnsi" w:cstheme="minorHAnsi"/>
                <w:sz w:val="20"/>
              </w:rPr>
              <w:t xml:space="preserve"> (Rev.1)</w:t>
            </w:r>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Liste des candidats aux postes de Présidents et de Vice-Présidents des Groupes de travail du Conseil et des Groupes d'experts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44" w:history="1">
              <w:r w:rsidR="00BA73FC" w:rsidRPr="002B1508">
                <w:rPr>
                  <w:rStyle w:val="Hyperlink"/>
                  <w:rFonts w:asciiTheme="minorHAnsi" w:hAnsiTheme="minorHAnsi" w:cstheme="minorHAnsi"/>
                  <w:sz w:val="20"/>
                </w:rPr>
                <w:t>C19/22</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Huitième rapport annuel du Comité consultatif indépendant pour les questions de gestion (CCIG)</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45" w:history="1">
              <w:r w:rsidR="00BA73FC" w:rsidRPr="002B1508">
                <w:rPr>
                  <w:rStyle w:val="Hyperlink"/>
                  <w:rFonts w:asciiTheme="minorHAnsi" w:hAnsiTheme="minorHAnsi" w:cstheme="minorHAnsi"/>
                  <w:sz w:val="20"/>
                </w:rPr>
                <w:t>C19/23</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Modifications des conditions d'emploi dans le cadre du régime commun des Nations Unies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46" w:history="1">
              <w:r w:rsidR="00BA73FC" w:rsidRPr="002B1508">
                <w:rPr>
                  <w:rStyle w:val="Hyperlink"/>
                  <w:rFonts w:asciiTheme="minorHAnsi" w:hAnsiTheme="minorHAnsi" w:cstheme="minorHAnsi"/>
                  <w:sz w:val="20"/>
                </w:rPr>
                <w:t>C19/24</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Travaux préparatoires en vue de l'Assemblée mondiale de normalisation des télécommunications de 2020</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47" w:history="1">
              <w:r w:rsidR="00BA73FC" w:rsidRPr="002B1508">
                <w:rPr>
                  <w:rStyle w:val="Hyperlink"/>
                  <w:rFonts w:asciiTheme="minorHAnsi" w:hAnsiTheme="minorHAnsi" w:cstheme="minorHAnsi"/>
                  <w:sz w:val="20"/>
                </w:rPr>
                <w:t>C19/25 (Rev.1-2)</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Renforcement de la présence régionale</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48" w:history="1">
              <w:r w:rsidR="00BA73FC" w:rsidRPr="002B1508">
                <w:rPr>
                  <w:rStyle w:val="Hyperlink"/>
                  <w:rFonts w:asciiTheme="minorHAnsi" w:hAnsiTheme="minorHAnsi" w:cstheme="minorHAnsi"/>
                  <w:sz w:val="20"/>
                </w:rPr>
                <w:t>C19/26</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Su</w:t>
            </w:r>
            <w:r>
              <w:rPr>
                <w:rFonts w:asciiTheme="minorHAnsi" w:hAnsiTheme="minorHAnsi" w:cstheme="minorHAnsi"/>
                <w:sz w:val="22"/>
                <w:szCs w:val="22"/>
              </w:rPr>
              <w:t>ivi de la Résolution 146 (</w:t>
            </w:r>
            <w:proofErr w:type="spellStart"/>
            <w:r>
              <w:rPr>
                <w:rFonts w:asciiTheme="minorHAnsi" w:hAnsiTheme="minorHAnsi" w:cstheme="minorHAnsi"/>
                <w:sz w:val="22"/>
                <w:szCs w:val="22"/>
              </w:rPr>
              <w:t>Rév</w:t>
            </w:r>
            <w:proofErr w:type="spellEnd"/>
            <w:r>
              <w:rPr>
                <w:rFonts w:asciiTheme="minorHAnsi" w:hAnsiTheme="minorHAnsi" w:cstheme="minorHAnsi"/>
                <w:sz w:val="22"/>
                <w:szCs w:val="22"/>
              </w:rPr>
              <w:t>. D</w:t>
            </w:r>
            <w:r w:rsidRPr="008E1CBE">
              <w:rPr>
                <w:rFonts w:asciiTheme="minorHAnsi" w:hAnsiTheme="minorHAnsi" w:cstheme="minorHAnsi"/>
                <w:sz w:val="22"/>
                <w:szCs w:val="22"/>
              </w:rPr>
              <w:t>ubaï, 2018) de la Conférence de plénipotentiaires: examen et révision périodiques du règlement des télécommunications internationales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49" w:history="1">
              <w:r w:rsidR="00BA73FC" w:rsidRPr="002B1508">
                <w:rPr>
                  <w:rStyle w:val="Hyperlink"/>
                  <w:rFonts w:asciiTheme="minorHAnsi" w:hAnsiTheme="minorHAnsi" w:cstheme="minorHAnsi"/>
                  <w:sz w:val="20"/>
                </w:rPr>
                <w:t>C19/27</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595B43">
              <w:rPr>
                <w:rFonts w:asciiTheme="minorHAnsi" w:hAnsiTheme="minorHAnsi" w:cstheme="minorHAnsi"/>
                <w:spacing w:val="-2"/>
                <w:sz w:val="22"/>
                <w:szCs w:val="22"/>
              </w:rPr>
              <w:t>Préparation de l'Assemblée des Radiocommunications de 2019 (AR-19)</w:t>
            </w:r>
            <w:r w:rsidRPr="008E1CBE">
              <w:rPr>
                <w:rFonts w:asciiTheme="minorHAnsi" w:hAnsiTheme="minorHAnsi" w:cstheme="minorHAnsi"/>
                <w:sz w:val="22"/>
                <w:szCs w:val="22"/>
              </w:rPr>
              <w:t xml:space="preserve"> et de la Conférence Mondiale des Radiocommunications de 2019 (CMR-19)</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50" w:history="1">
              <w:r w:rsidR="00BA73FC" w:rsidRPr="002B1508">
                <w:rPr>
                  <w:rStyle w:val="Hyperlink"/>
                  <w:rFonts w:asciiTheme="minorHAnsi" w:hAnsiTheme="minorHAnsi" w:cstheme="minorHAnsi"/>
                  <w:sz w:val="20"/>
                </w:rPr>
                <w:t>C19/28</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Projets de plans opérationnels quadriennaux glissants de l'Union pour la période 2020-2023</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51" w:history="1">
              <w:r w:rsidR="00BA73FC" w:rsidRPr="002B1508">
                <w:rPr>
                  <w:rStyle w:val="Hyperlink"/>
                  <w:rFonts w:asciiTheme="minorHAnsi" w:hAnsiTheme="minorHAnsi" w:cstheme="minorHAnsi"/>
                  <w:sz w:val="20"/>
                </w:rPr>
                <w:t>C19/29</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 xml:space="preserve">Mise en </w:t>
            </w:r>
            <w:r w:rsidR="00D5414C" w:rsidRPr="008E1CBE">
              <w:rPr>
                <w:rFonts w:asciiTheme="minorHAnsi" w:hAnsiTheme="minorHAnsi" w:cstheme="minorHAnsi"/>
                <w:sz w:val="22"/>
                <w:szCs w:val="22"/>
              </w:rPr>
              <w:t>œuvre</w:t>
            </w:r>
            <w:r w:rsidRPr="008E1CBE">
              <w:rPr>
                <w:rFonts w:asciiTheme="minorHAnsi" w:hAnsiTheme="minorHAnsi" w:cstheme="minorHAnsi"/>
                <w:sz w:val="22"/>
                <w:szCs w:val="22"/>
              </w:rPr>
              <w:t xml:space="preserve"> de la Résolution 167 (</w:t>
            </w:r>
            <w:proofErr w:type="spellStart"/>
            <w:r w:rsidRPr="008E1CBE">
              <w:rPr>
                <w:rFonts w:asciiTheme="minorHAnsi" w:hAnsiTheme="minorHAnsi" w:cstheme="minorHAnsi"/>
                <w:sz w:val="22"/>
                <w:szCs w:val="22"/>
              </w:rPr>
              <w:t>Rév</w:t>
            </w:r>
            <w:proofErr w:type="spellEnd"/>
            <w:r w:rsidRPr="008E1CBE">
              <w:rPr>
                <w:rFonts w:asciiTheme="minorHAnsi" w:hAnsiTheme="minorHAnsi" w:cstheme="minorHAnsi"/>
                <w:sz w:val="22"/>
                <w:szCs w:val="22"/>
              </w:rPr>
              <w:t>. Dubaï, 2018) - Renforcement et développement des capacités de l'UIT pour les réunions électroniques et des moyens permettant de faire avancer les travaux de l'Union</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52" w:history="1">
              <w:r w:rsidR="00BA73FC" w:rsidRPr="002B1508">
                <w:rPr>
                  <w:rStyle w:val="Hyperlink"/>
                  <w:rFonts w:asciiTheme="minorHAnsi" w:hAnsiTheme="minorHAnsi" w:cstheme="minorHAnsi"/>
                  <w:sz w:val="20"/>
                </w:rPr>
                <w:t>C19/30</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Travaux préparatoires en vue de la Conférence mondiale de développement des télécommunications (CMDT-21)</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53" w:history="1">
              <w:r w:rsidR="00BA73FC" w:rsidRPr="002B1508">
                <w:rPr>
                  <w:rStyle w:val="Hyperlink"/>
                  <w:rFonts w:asciiTheme="minorHAnsi" w:hAnsiTheme="minorHAnsi" w:cstheme="minorHAnsi"/>
                  <w:sz w:val="20"/>
                </w:rPr>
                <w:t>C19/31 (Rev.1)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Améliorer, promouvoir et renforcer l'octroi de bourses de l'UIT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FF51FC" w:rsidRDefault="00BA73FC" w:rsidP="00BA73FC">
            <w:pPr>
              <w:snapToGrid w:val="0"/>
              <w:spacing w:beforeLines="40" w:before="96" w:afterLines="40" w:after="96"/>
              <w:jc w:val="center"/>
              <w:rPr>
                <w:rFonts w:asciiTheme="minorHAnsi" w:hAnsiTheme="minorHAnsi" w:cstheme="minorHAnsi"/>
                <w:i/>
                <w:iCs/>
                <w:sz w:val="20"/>
              </w:rPr>
            </w:pPr>
            <w:r w:rsidRPr="00FF51FC">
              <w:rPr>
                <w:rStyle w:val="Hyperlink"/>
                <w:rFonts w:asciiTheme="minorHAnsi" w:hAnsiTheme="minorHAnsi" w:cstheme="minorHAnsi"/>
                <w:i/>
                <w:iCs/>
                <w:color w:val="auto"/>
                <w:sz w:val="20"/>
                <w:u w:val="none"/>
              </w:rPr>
              <w:t>C19/32</w:t>
            </w:r>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i/>
                <w:iCs/>
                <w:sz w:val="20"/>
              </w:rPr>
            </w:pPr>
            <w:r w:rsidRPr="002B1508">
              <w:rPr>
                <w:rFonts w:asciiTheme="minorHAnsi" w:hAnsiTheme="minorHAnsi" w:cstheme="minorHAnsi"/>
                <w:i/>
                <w:iCs/>
                <w:color w:val="000000"/>
                <w:sz w:val="20"/>
                <w:lang w:val="en-US" w:eastAsia="zh-CN"/>
              </w:rPr>
              <w:t>-</w:t>
            </w:r>
          </w:p>
        </w:tc>
        <w:tc>
          <w:tcPr>
            <w:tcW w:w="6662" w:type="dxa"/>
            <w:tcBorders>
              <w:top w:val="single" w:sz="4" w:space="0" w:color="auto"/>
              <w:left w:val="nil"/>
              <w:bottom w:val="single" w:sz="4" w:space="0" w:color="auto"/>
              <w:right w:val="nil"/>
            </w:tcBorders>
            <w:shd w:val="clear" w:color="auto" w:fill="auto"/>
            <w:noWrap/>
            <w:vAlign w:val="center"/>
          </w:tcPr>
          <w:p w:rsidR="00BA73FC" w:rsidRPr="00AE6C99" w:rsidRDefault="00BA73FC" w:rsidP="00BA73FC">
            <w:pPr>
              <w:snapToGrid w:val="0"/>
              <w:spacing w:before="80" w:after="80"/>
              <w:rPr>
                <w:rFonts w:asciiTheme="minorHAnsi" w:hAnsiTheme="minorHAnsi" w:cstheme="minorHAnsi"/>
                <w:i/>
                <w:iCs/>
                <w:sz w:val="22"/>
                <w:szCs w:val="22"/>
              </w:rPr>
            </w:pPr>
            <w:r w:rsidRPr="00AE6C99">
              <w:rPr>
                <w:rFonts w:asciiTheme="minorHAnsi" w:hAnsiTheme="minorHAnsi" w:cstheme="minorHAnsi"/>
                <w:i/>
                <w:iCs/>
                <w:sz w:val="22"/>
                <w:szCs w:val="22"/>
              </w:rPr>
              <w:t>non attribué</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w:t>
            </w:r>
          </w:p>
        </w:tc>
      </w:tr>
      <w:tr w:rsidR="00BA73FC" w:rsidRPr="000E5401" w:rsidTr="00BA73FC">
        <w:trPr>
          <w:trHeight w:val="70"/>
        </w:trPr>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54" w:history="1">
              <w:r w:rsidR="00BA73FC" w:rsidRPr="002B1508">
                <w:rPr>
                  <w:rStyle w:val="Hyperlink"/>
                  <w:rFonts w:asciiTheme="minorHAnsi" w:hAnsiTheme="minorHAnsi" w:cstheme="minorHAnsi"/>
                  <w:sz w:val="20"/>
                </w:rPr>
                <w:t>C19/33</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Activités de l'UIT relatives à l'Internet: Résolutions 101, 102, 133 et 180</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55" w:history="1">
              <w:r w:rsidR="00BA73FC" w:rsidRPr="002B1508">
                <w:rPr>
                  <w:rStyle w:val="Hyperlink"/>
                  <w:rFonts w:asciiTheme="minorHAnsi" w:hAnsiTheme="minorHAnsi" w:cstheme="minorHAnsi"/>
                  <w:sz w:val="20"/>
                </w:rPr>
                <w:t>C19/34</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 xml:space="preserve">Fonds pour le développement des technologies de l'information et de la communication (FDTIC) </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56" w:history="1">
              <w:r w:rsidR="00BA73FC" w:rsidRPr="002B1508">
                <w:rPr>
                  <w:rStyle w:val="Hyperlink"/>
                  <w:rFonts w:asciiTheme="minorHAnsi" w:hAnsiTheme="minorHAnsi" w:cstheme="minorHAnsi"/>
                  <w:sz w:val="20"/>
                </w:rPr>
                <w:t>C19/35 (Add.1)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Rapport sur la mise en œuvre du Plan stratégique et les activités de l'Union pour la période 2018-2019</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57" w:history="1">
              <w:r w:rsidR="00BA73FC" w:rsidRPr="002B1508">
                <w:rPr>
                  <w:rStyle w:val="Hyperlink"/>
                  <w:rFonts w:asciiTheme="minorHAnsi" w:hAnsiTheme="minorHAnsi" w:cstheme="minorHAnsi"/>
                  <w:sz w:val="20"/>
                </w:rPr>
                <w:t>C19/36 (Rev.1)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Rapport d'activité recommandant une révision éventuelle de la décision 482 concernant les fiches de notification de satellites non OSG volumineuses/complexes et de fiches de notification de satellites OSG exceptionnellement complexes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58" w:history="1">
              <w:r w:rsidR="00BA73FC" w:rsidRPr="002B1508">
                <w:rPr>
                  <w:rStyle w:val="Hyperlink"/>
                  <w:rFonts w:asciiTheme="minorHAnsi" w:hAnsiTheme="minorHAnsi" w:cstheme="minorHAnsi"/>
                  <w:sz w:val="20"/>
                </w:rPr>
                <w:t>C19/37</w:t>
              </w:r>
            </w:hyperlink>
            <w:r w:rsidR="00BA73FC">
              <w:rPr>
                <w:rStyle w:val="Hyperlink"/>
                <w:rFonts w:asciiTheme="minorHAnsi" w:hAnsiTheme="minorHAnsi" w:cstheme="minorHAnsi"/>
                <w:sz w:val="20"/>
              </w:rPr>
              <w:t xml:space="preserve"> (Rev.1-2)</w:t>
            </w:r>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Calendrier des conférences, assemblées et réunions futures de l'Union pour la période 2019-2022</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59" w:history="1">
              <w:r w:rsidR="00BA73FC" w:rsidRPr="002B1508">
                <w:rPr>
                  <w:rStyle w:val="Hyperlink"/>
                  <w:rFonts w:asciiTheme="minorHAnsi" w:hAnsiTheme="minorHAnsi" w:cstheme="minorHAnsi"/>
                  <w:sz w:val="20"/>
                </w:rPr>
                <w:t>C19/38 (Rev.1)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 xml:space="preserve">Rapport sur la mise en </w:t>
            </w:r>
            <w:r w:rsidR="00595B43" w:rsidRPr="008E1CBE">
              <w:rPr>
                <w:rFonts w:asciiTheme="minorHAnsi" w:hAnsiTheme="minorHAnsi" w:cstheme="minorHAnsi"/>
                <w:sz w:val="22"/>
                <w:szCs w:val="22"/>
              </w:rPr>
              <w:t>œuvre</w:t>
            </w:r>
            <w:r w:rsidRPr="008E1CBE">
              <w:rPr>
                <w:rFonts w:asciiTheme="minorHAnsi" w:hAnsiTheme="minorHAnsi" w:cstheme="minorHAnsi"/>
                <w:sz w:val="22"/>
                <w:szCs w:val="22"/>
              </w:rPr>
              <w:t xml:space="preserve"> de la Résolution 191 (</w:t>
            </w:r>
            <w:proofErr w:type="spellStart"/>
            <w:r w:rsidRPr="008E1CBE">
              <w:rPr>
                <w:rFonts w:asciiTheme="minorHAnsi" w:hAnsiTheme="minorHAnsi" w:cstheme="minorHAnsi"/>
                <w:sz w:val="22"/>
                <w:szCs w:val="22"/>
              </w:rPr>
              <w:t>Rév</w:t>
            </w:r>
            <w:proofErr w:type="spellEnd"/>
            <w:r w:rsidRPr="008E1CBE">
              <w:rPr>
                <w:rFonts w:asciiTheme="minorHAnsi" w:hAnsiTheme="minorHAnsi" w:cstheme="minorHAnsi"/>
                <w:sz w:val="22"/>
                <w:szCs w:val="22"/>
              </w:rPr>
              <w:t>. Dubaï, 2018) de la Conférence de plénipotentiaires relative à la stratégie de coordination des efforts entre les trois Secteurs de l'Union</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60" w:history="1">
              <w:r w:rsidR="00BA73FC" w:rsidRPr="002B1508">
                <w:rPr>
                  <w:rStyle w:val="Hyperlink"/>
                  <w:rFonts w:asciiTheme="minorHAnsi" w:hAnsiTheme="minorHAnsi" w:cstheme="minorHAnsi"/>
                  <w:sz w:val="20"/>
                </w:rPr>
                <w:t>C19/39</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Demandes d'exonération de toute contribution au financement des dépenses relatives à la participation aux travaux de l'UIT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61" w:history="1">
              <w:r w:rsidR="00BA73FC" w:rsidRPr="002B1508">
                <w:rPr>
                  <w:rStyle w:val="Hyperlink"/>
                  <w:rFonts w:asciiTheme="minorHAnsi" w:hAnsiTheme="minorHAnsi" w:cstheme="minorHAnsi"/>
                  <w:sz w:val="20"/>
                </w:rPr>
                <w:t>C19/40</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Vérification extérieure des comptes de l'Union</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62" w:history="1">
              <w:r w:rsidR="00BA73FC" w:rsidRPr="002B1508">
                <w:rPr>
                  <w:rStyle w:val="Hyperlink"/>
                  <w:rFonts w:asciiTheme="minorHAnsi" w:hAnsiTheme="minorHAnsi" w:cstheme="minorHAnsi"/>
                  <w:sz w:val="20"/>
                </w:rPr>
                <w:t>C19/41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Vérification extérieure des comptes de l'Union - ITU TELECOM World 2018</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63" w:history="1">
              <w:r w:rsidR="00BA73FC" w:rsidRPr="002B1508">
                <w:rPr>
                  <w:rStyle w:val="Hyperlink"/>
                  <w:rFonts w:asciiTheme="minorHAnsi" w:hAnsiTheme="minorHAnsi" w:cstheme="minorHAnsi"/>
                  <w:sz w:val="20"/>
                </w:rPr>
                <w:t>C19/42</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Rapport de gestion financière pour l'exercice annuel 2018</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64" w:history="1">
              <w:r w:rsidR="00BA73FC" w:rsidRPr="002B1508">
                <w:rPr>
                  <w:rStyle w:val="Hyperlink"/>
                  <w:rFonts w:asciiTheme="minorHAnsi" w:hAnsiTheme="minorHAnsi" w:cstheme="minorHAnsi"/>
                  <w:sz w:val="20"/>
                </w:rPr>
                <w:t>C19/43</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Choix de la classe de contribution aux dépenses de l'Union</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Mar>
              <w:left w:w="85" w:type="dxa"/>
              <w:right w:w="85" w:type="dxa"/>
            </w:tcMar>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65" w:history="1">
              <w:r w:rsidR="00BA73FC" w:rsidRPr="002B1508">
                <w:rPr>
                  <w:rStyle w:val="Hyperlink"/>
                  <w:rFonts w:asciiTheme="minorHAnsi" w:hAnsiTheme="minorHAnsi" w:cstheme="minorHAnsi"/>
                  <w:sz w:val="20"/>
                </w:rPr>
                <w:t>C19/44</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Rapport de l'auditeur interne sur les activités d'audit interne</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66" w:history="1">
              <w:r w:rsidR="00BA73FC" w:rsidRPr="002B1508">
                <w:rPr>
                  <w:rStyle w:val="Hyperlink"/>
                  <w:rFonts w:asciiTheme="minorHAnsi" w:hAnsiTheme="minorHAnsi" w:cstheme="minorHAnsi"/>
                  <w:sz w:val="20"/>
                </w:rPr>
                <w:t>C19/45</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Mesures d'efficacité</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67" w:history="1">
              <w:r w:rsidR="00BA73FC" w:rsidRPr="002B1508">
                <w:rPr>
                  <w:rStyle w:val="Hyperlink"/>
                  <w:rFonts w:asciiTheme="minorHAnsi" w:hAnsiTheme="minorHAnsi" w:cstheme="minorHAnsi"/>
                  <w:sz w:val="20"/>
                </w:rPr>
                <w:t>C19/46</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Passifs de l'assurance maladie après la cessation de service (ASHI)</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68" w:history="1">
              <w:r w:rsidR="00BA73FC" w:rsidRPr="002B1508">
                <w:rPr>
                  <w:rStyle w:val="Hyperlink"/>
                  <w:rFonts w:asciiTheme="minorHAnsi" w:hAnsiTheme="minorHAnsi" w:cstheme="minorHAnsi"/>
                  <w:sz w:val="20"/>
                </w:rPr>
                <w:t>C19/47</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Rapport d'activité sur la mise en œuvre des Décisions 600 et 601 du Conseil (numéros UIFN et IIN)</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69" w:history="1">
              <w:r w:rsidR="00BA73FC" w:rsidRPr="002B1508">
                <w:rPr>
                  <w:rStyle w:val="Hyperlink"/>
                  <w:rFonts w:asciiTheme="minorHAnsi" w:hAnsiTheme="minorHAnsi" w:cstheme="minorHAnsi"/>
                  <w:sz w:val="20"/>
                </w:rPr>
                <w:t>C19/48</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Compte rendu des travaux du Groupe consultatif d'États Membres pour le projet de locaux du siège de l'Union</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70" w:history="1">
              <w:r w:rsidR="00BA73FC" w:rsidRPr="002B1508">
                <w:rPr>
                  <w:rStyle w:val="Hyperlink"/>
                  <w:rFonts w:asciiTheme="minorHAnsi" w:hAnsiTheme="minorHAnsi" w:cstheme="minorHAnsi"/>
                  <w:sz w:val="20"/>
                </w:rPr>
                <w:t>C19/49 (Rev.1)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Nomination des membres du Comité consultatif indépendant pour les questions de gestion (CCIG)</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71" w:history="1">
              <w:r w:rsidR="00BA73FC" w:rsidRPr="002B1508">
                <w:rPr>
                  <w:rStyle w:val="Hyperlink"/>
                  <w:rFonts w:asciiTheme="minorHAnsi" w:hAnsiTheme="minorHAnsi" w:cstheme="minorHAnsi"/>
                  <w:sz w:val="20"/>
                </w:rPr>
                <w:t>C19/50</w:t>
              </w:r>
            </w:hyperlink>
          </w:p>
        </w:tc>
        <w:tc>
          <w:tcPr>
            <w:tcW w:w="1531" w:type="dxa"/>
            <w:noWrap/>
            <w:tcMar>
              <w:left w:w="57" w:type="dxa"/>
              <w:right w:w="57" w:type="dxa"/>
            </w:tcMar>
          </w:tcPr>
          <w:p w:rsidR="00BA73FC" w:rsidRPr="002B1508" w:rsidRDefault="00AE6C99" w:rsidP="00BA73FC">
            <w:pPr>
              <w:snapToGrid w:val="0"/>
              <w:spacing w:beforeLines="40" w:before="96" w:afterLines="40" w:after="96"/>
              <w:jc w:val="center"/>
              <w:rPr>
                <w:rFonts w:asciiTheme="minorHAnsi" w:hAnsiTheme="minorHAnsi" w:cstheme="minorHAnsi"/>
                <w:sz w:val="20"/>
              </w:rPr>
            </w:pPr>
            <w:proofErr w:type="spellStart"/>
            <w:r>
              <w:rPr>
                <w:rFonts w:asciiTheme="minorHAnsi" w:hAnsiTheme="minorHAnsi" w:cstheme="minorHAnsi"/>
                <w:color w:val="000000"/>
                <w:sz w:val="20"/>
                <w:lang w:val="en-US" w:eastAsia="zh-CN"/>
              </w:rPr>
              <w:t>Président</w:t>
            </w:r>
            <w:proofErr w:type="spellEnd"/>
            <w:r w:rsidRPr="002B1508">
              <w:rPr>
                <w:rFonts w:asciiTheme="minorHAnsi" w:hAnsiTheme="minorHAnsi" w:cstheme="minorHAnsi"/>
                <w:color w:val="000000"/>
                <w:sz w:val="20"/>
                <w:lang w:val="en-US" w:eastAsia="zh-CN"/>
              </w:rPr>
              <w:t xml:space="preserve">, </w:t>
            </w:r>
            <w:r>
              <w:rPr>
                <w:rFonts w:asciiTheme="minorHAnsi" w:hAnsiTheme="minorHAnsi" w:cstheme="minorHAnsi"/>
                <w:color w:val="000000"/>
                <w:sz w:val="20"/>
                <w:lang w:val="en-US" w:eastAsia="zh-CN"/>
              </w:rPr>
              <w:t>GTC</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Rapport du Président du Groupe de travail du Conseil sur les ressources financières et les ressources humaines (GTC-FHR)</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72" w:history="1">
              <w:r w:rsidR="00BA73FC" w:rsidRPr="002B1508">
                <w:rPr>
                  <w:rStyle w:val="Hyperlink"/>
                  <w:rFonts w:asciiTheme="minorHAnsi" w:hAnsiTheme="minorHAnsi" w:cstheme="minorHAnsi"/>
                  <w:sz w:val="20"/>
                </w:rPr>
                <w:t>C19/51</w:t>
              </w:r>
            </w:hyperlink>
          </w:p>
        </w:tc>
        <w:tc>
          <w:tcPr>
            <w:tcW w:w="1531" w:type="dxa"/>
            <w:noWrap/>
            <w:tcMar>
              <w:left w:w="57" w:type="dxa"/>
              <w:right w:w="57" w:type="dxa"/>
            </w:tcMar>
          </w:tcPr>
          <w:p w:rsidR="00BA73FC" w:rsidRPr="002B1508" w:rsidRDefault="00AE6C99" w:rsidP="00BA73FC">
            <w:pPr>
              <w:snapToGrid w:val="0"/>
              <w:spacing w:beforeLines="40" w:before="96" w:afterLines="40" w:after="96"/>
              <w:jc w:val="center"/>
              <w:rPr>
                <w:rFonts w:asciiTheme="minorHAnsi" w:hAnsiTheme="minorHAnsi" w:cstheme="minorHAnsi"/>
                <w:sz w:val="20"/>
              </w:rPr>
            </w:pPr>
            <w:proofErr w:type="spellStart"/>
            <w:r>
              <w:rPr>
                <w:rFonts w:asciiTheme="minorHAnsi" w:hAnsiTheme="minorHAnsi" w:cstheme="minorHAnsi"/>
                <w:color w:val="000000"/>
                <w:sz w:val="20"/>
                <w:lang w:val="en-US" w:eastAsia="zh-CN"/>
              </w:rPr>
              <w:t>Président</w:t>
            </w:r>
            <w:proofErr w:type="spellEnd"/>
            <w:r w:rsidRPr="002B1508">
              <w:rPr>
                <w:rFonts w:asciiTheme="minorHAnsi" w:hAnsiTheme="minorHAnsi" w:cstheme="minorHAnsi"/>
                <w:color w:val="000000"/>
                <w:sz w:val="20"/>
                <w:lang w:val="en-US" w:eastAsia="zh-CN"/>
              </w:rPr>
              <w:t xml:space="preserve">, </w:t>
            </w:r>
            <w:r>
              <w:rPr>
                <w:rFonts w:asciiTheme="minorHAnsi" w:hAnsiTheme="minorHAnsi" w:cstheme="minorHAnsi"/>
                <w:color w:val="000000"/>
                <w:sz w:val="20"/>
                <w:lang w:val="en-US" w:eastAsia="zh-CN"/>
              </w:rPr>
              <w:t>GTC</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Rapport du président du Groupe de Travail du Conseil sur les questions de politiques publiques internationales relatives à l'Internet (GTC-Internet)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73" w:history="1">
              <w:r w:rsidR="00BA73FC" w:rsidRPr="002B1508">
                <w:rPr>
                  <w:rStyle w:val="Hyperlink"/>
                  <w:rFonts w:asciiTheme="minorHAnsi" w:hAnsiTheme="minorHAnsi" w:cstheme="minorHAnsi"/>
                  <w:sz w:val="20"/>
                </w:rPr>
                <w:t>C19/52</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Amélioration de la gestion et du suivi de la contribution des Membres de Secteur, des Associés et des Établissements universitaires aux dépenses de l'UIT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595B43">
            <w:pPr>
              <w:keepNext/>
              <w:keepLines/>
              <w:snapToGrid w:val="0"/>
              <w:spacing w:beforeLines="40" w:before="96" w:afterLines="40" w:after="96"/>
              <w:jc w:val="center"/>
              <w:rPr>
                <w:rFonts w:asciiTheme="minorHAnsi" w:hAnsiTheme="minorHAnsi" w:cstheme="minorHAnsi"/>
                <w:sz w:val="20"/>
              </w:rPr>
            </w:pPr>
            <w:hyperlink r:id="rId74" w:history="1">
              <w:r w:rsidR="00BA73FC" w:rsidRPr="002B1508">
                <w:rPr>
                  <w:rStyle w:val="Hyperlink"/>
                  <w:rFonts w:asciiTheme="minorHAnsi" w:hAnsiTheme="minorHAnsi" w:cstheme="minorHAnsi"/>
                  <w:sz w:val="20"/>
                </w:rPr>
                <w:t>C19/53</w:t>
              </w:r>
            </w:hyperlink>
          </w:p>
        </w:tc>
        <w:tc>
          <w:tcPr>
            <w:tcW w:w="1531" w:type="dxa"/>
            <w:noWrap/>
            <w:tcMar>
              <w:left w:w="57" w:type="dxa"/>
              <w:right w:w="57" w:type="dxa"/>
            </w:tcMar>
          </w:tcPr>
          <w:p w:rsidR="00BA73FC" w:rsidRPr="002B1508" w:rsidRDefault="00BA73FC" w:rsidP="00595B43">
            <w:pPr>
              <w:keepNext/>
              <w:keepLines/>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595B43">
            <w:pPr>
              <w:keepNext/>
              <w:keepLines/>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Rapport exhaustif décrivant de manière détaillée les activités menées, les mesures adoptées et la collaboration instaurée par l'Union dans le cadre de la mise en œuvre des résultats du SMSI et du programme de développement durable à l'horizon 2030</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75" w:history="1">
              <w:r w:rsidR="00BA73FC" w:rsidRPr="002B1508">
                <w:rPr>
                  <w:rStyle w:val="Hyperlink"/>
                  <w:rFonts w:asciiTheme="minorHAnsi" w:hAnsiTheme="minorHAnsi" w:cstheme="minorHAnsi"/>
                  <w:sz w:val="20"/>
                </w:rPr>
                <w:t>C19/54 (Rev.1)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Groupe des Nations Unies pour le développement durable et redevance pour la coordination</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76" w:history="1">
              <w:r w:rsidR="00BA73FC" w:rsidRPr="002B1508">
                <w:rPr>
                  <w:rStyle w:val="Hyperlink"/>
                  <w:rFonts w:asciiTheme="minorHAnsi" w:hAnsiTheme="minorHAnsi" w:cstheme="minorHAnsi"/>
                  <w:sz w:val="20"/>
                </w:rPr>
                <w:t>C19/55 (Rev.1)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Lieu et dates de la Conférence de plénipotentiaires de 2022</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77" w:history="1">
              <w:r w:rsidR="00BA73FC" w:rsidRPr="002B1508">
                <w:rPr>
                  <w:rStyle w:val="Hyperlink"/>
                  <w:rFonts w:asciiTheme="minorHAnsi" w:hAnsiTheme="minorHAnsi" w:cstheme="minorHAnsi"/>
                  <w:sz w:val="20"/>
                </w:rPr>
                <w:t>C19/56</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 xml:space="preserve">Mise en </w:t>
            </w:r>
            <w:r w:rsidR="00595B43" w:rsidRPr="008E1CBE">
              <w:rPr>
                <w:rFonts w:asciiTheme="minorHAnsi" w:hAnsiTheme="minorHAnsi" w:cstheme="minorHAnsi"/>
                <w:sz w:val="22"/>
                <w:szCs w:val="22"/>
              </w:rPr>
              <w:t>œuvre</w:t>
            </w:r>
            <w:r w:rsidRPr="008E1CBE">
              <w:rPr>
                <w:rFonts w:asciiTheme="minorHAnsi" w:hAnsiTheme="minorHAnsi" w:cstheme="minorHAnsi"/>
                <w:sz w:val="22"/>
                <w:szCs w:val="22"/>
              </w:rPr>
              <w:t xml:space="preserve"> de la nouvelle résolution de la PP-18 relative à la participation des PME aux travaux de l'UIT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78" w:history="1">
              <w:r w:rsidR="00BA73FC" w:rsidRPr="00C2487B">
                <w:rPr>
                  <w:rStyle w:val="Hyperlink"/>
                  <w:rFonts w:asciiTheme="minorHAnsi" w:hAnsiTheme="minorHAnsi" w:cstheme="minorHAnsi"/>
                  <w:sz w:val="20"/>
                </w:rPr>
                <w:t>C19/57</w:t>
              </w:r>
            </w:hyperlink>
          </w:p>
        </w:tc>
        <w:tc>
          <w:tcPr>
            <w:tcW w:w="1531" w:type="dxa"/>
            <w:noWrap/>
            <w:tcMar>
              <w:left w:w="57" w:type="dxa"/>
              <w:right w:w="57" w:type="dxa"/>
            </w:tcMar>
          </w:tcPr>
          <w:p w:rsidR="00BA73FC" w:rsidRPr="00C2487B" w:rsidRDefault="00BA73FC" w:rsidP="00BA73FC">
            <w:pPr>
              <w:snapToGrid w:val="0"/>
              <w:spacing w:beforeLines="40" w:before="96" w:afterLines="40" w:after="96"/>
              <w:jc w:val="center"/>
              <w:rPr>
                <w:rFonts w:asciiTheme="minorHAnsi" w:hAnsiTheme="minorHAnsi" w:cstheme="minorHAnsi"/>
                <w:sz w:val="20"/>
              </w:rPr>
            </w:pPr>
            <w:r w:rsidRPr="00C2487B">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Stratégie centrée sur le personnel et plan stratégique pour les ressources humaines (HRSP) de l'UIT pour la période 2020-2023</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79" w:history="1">
              <w:r w:rsidR="00BA73FC" w:rsidRPr="00C2487B">
                <w:rPr>
                  <w:rStyle w:val="Hyperlink"/>
                  <w:rFonts w:asciiTheme="minorHAnsi" w:hAnsiTheme="minorHAnsi" w:cstheme="minorHAnsi"/>
                  <w:sz w:val="20"/>
                </w:rPr>
                <w:t>C19/58</w:t>
              </w:r>
            </w:hyperlink>
          </w:p>
        </w:tc>
        <w:tc>
          <w:tcPr>
            <w:tcW w:w="1531" w:type="dxa"/>
            <w:noWrap/>
            <w:tcMar>
              <w:left w:w="57" w:type="dxa"/>
              <w:right w:w="57" w:type="dxa"/>
            </w:tcMar>
          </w:tcPr>
          <w:p w:rsidR="00BA73FC" w:rsidRPr="00C2487B" w:rsidRDefault="00BA73FC" w:rsidP="00BA73FC">
            <w:pPr>
              <w:snapToGrid w:val="0"/>
              <w:spacing w:beforeLines="40" w:before="96" w:afterLines="40" w:after="96"/>
              <w:jc w:val="center"/>
              <w:rPr>
                <w:rFonts w:asciiTheme="minorHAnsi" w:hAnsiTheme="minorHAnsi" w:cstheme="minorHAnsi"/>
                <w:sz w:val="20"/>
              </w:rPr>
            </w:pPr>
            <w:r w:rsidRPr="00C2487B">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Soumission du rapport de l'ancien président du groupe d'experts de haut niveau sur le programme GCA</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80" w:history="1">
              <w:r w:rsidR="00BA73FC" w:rsidRPr="002B1508">
                <w:rPr>
                  <w:rStyle w:val="Hyperlink"/>
                  <w:rFonts w:asciiTheme="minorHAnsi" w:hAnsiTheme="minorHAnsi" w:cstheme="minorHAnsi"/>
                  <w:sz w:val="20"/>
                </w:rPr>
                <w:t>C19/59</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Sélection par mise au concours du vérificateur extérieur des comptes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81" w:history="1">
              <w:r w:rsidR="00BA73FC" w:rsidRPr="002B1508">
                <w:rPr>
                  <w:rStyle w:val="Hyperlink"/>
                  <w:rFonts w:asciiTheme="minorHAnsi" w:hAnsiTheme="minorHAnsi" w:cstheme="minorHAnsi"/>
                  <w:sz w:val="20"/>
                </w:rPr>
                <w:t>C19/60</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Mémorandums d'accord ayant des incidences financières ou stratégiques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highlight w:val="cyan"/>
              </w:rPr>
            </w:pPr>
            <w:hyperlink r:id="rId82" w:history="1">
              <w:r w:rsidR="00BA73FC" w:rsidRPr="002B1508">
                <w:rPr>
                  <w:rStyle w:val="Hyperlink"/>
                  <w:rFonts w:asciiTheme="minorHAnsi" w:hAnsiTheme="minorHAnsi" w:cstheme="minorHAnsi"/>
                  <w:sz w:val="20"/>
                </w:rPr>
                <w:t>C19/61 (Corr.1)</w:t>
              </w:r>
            </w:hyperlink>
          </w:p>
        </w:tc>
        <w:tc>
          <w:tcPr>
            <w:tcW w:w="1531" w:type="dxa"/>
            <w:noWrap/>
            <w:tcMar>
              <w:left w:w="28" w:type="dxa"/>
              <w:right w:w="28"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C84DDA">
              <w:rPr>
                <w:rFonts w:asciiTheme="minorHAnsi" w:hAnsiTheme="minorHAnsi" w:cstheme="minorHAnsi"/>
                <w:color w:val="000000"/>
                <w:sz w:val="20"/>
                <w:lang w:eastAsia="zh-CN"/>
              </w:rPr>
              <w:t>ALB, AUT, AZE, BEL, BIH, BUL, CZE, DNK, GEO, D, GRC, HNG, I, LVA, LTU, MLT, MDA, HOL, NOR, POL, ROU, RUS, SVK, E, S, SUI, TUR, UKR, G, CVA</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Contribution de : ALB, AUT, AZE, BEL, BIH, BUL, CZE, DNK, GEO, D, GRC, HNG, I, LVA, LTU, MLT, MDA, HOL, NOR, POL, ROU, RUS, SVN, E, S, SUI, TUR, UKR, G et CVA - Proposition relative au thème de la prochaine consultation ouverte du groupe de travail du conseil sur les questions de politiques publiques internationales relatives à l'internet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keepNext/>
              <w:keepLines/>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83" w:history="1">
              <w:r w:rsidR="00BA73FC" w:rsidRPr="002B1508">
                <w:rPr>
                  <w:rStyle w:val="Hyperlink"/>
                  <w:rFonts w:asciiTheme="minorHAnsi" w:hAnsiTheme="minorHAnsi" w:cstheme="minorHAnsi"/>
                  <w:sz w:val="20"/>
                </w:rPr>
                <w:t>C19/62</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USA</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Contribution des Etats-Unis d'Amérique - Propositions de thèmes pour les consultations ouvertes du GTC-Internet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84" w:history="1">
              <w:r w:rsidR="00BA73FC" w:rsidRPr="002B1508">
                <w:rPr>
                  <w:rStyle w:val="Hyperlink"/>
                  <w:rFonts w:asciiTheme="minorHAnsi" w:hAnsiTheme="minorHAnsi" w:cstheme="minorHAnsi"/>
                  <w:sz w:val="20"/>
                </w:rPr>
                <w:t>C19/63</w:t>
              </w:r>
              <w:r w:rsidR="00BA73FC" w:rsidRPr="002B1508">
                <w:rPr>
                  <w:rStyle w:val="Hyperlink"/>
                  <w:rFonts w:asciiTheme="minorHAnsi" w:hAnsiTheme="minorHAnsi" w:cstheme="minorHAnsi"/>
                  <w:sz w:val="20"/>
                </w:rPr>
                <w:br/>
                <w:t>(Rev.1)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USA</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Contribution des Etats-Unis d'Amérique - Mémorandums d'accord</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85" w:history="1">
              <w:r w:rsidR="00BA73FC" w:rsidRPr="002B1508">
                <w:rPr>
                  <w:rStyle w:val="Hyperlink"/>
                  <w:rFonts w:asciiTheme="minorHAnsi" w:hAnsiTheme="minorHAnsi" w:cstheme="minorHAnsi"/>
                  <w:sz w:val="20"/>
                </w:rPr>
                <w:t>C19/64</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AUS</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Contribution de l'Australie - Recouvrement des coûts pour le traitement des fiches de notification des réseaux à satellite non OSG: position concernant la procédure B et proposition visant à créer un groupe de travail du Conse</w:t>
            </w:r>
            <w:r>
              <w:rPr>
                <w:rFonts w:asciiTheme="minorHAnsi" w:hAnsiTheme="minorHAnsi" w:cstheme="minorHAnsi"/>
                <w:sz w:val="22"/>
                <w:szCs w:val="22"/>
              </w:rPr>
              <w:t>i</w:t>
            </w:r>
            <w:r w:rsidRPr="008E1CBE">
              <w:rPr>
                <w:rFonts w:asciiTheme="minorHAnsi" w:hAnsiTheme="minorHAnsi" w:cstheme="minorHAnsi"/>
                <w:sz w:val="22"/>
                <w:szCs w:val="22"/>
              </w:rPr>
              <w:t>l chargé d'envisager une modification de la méthode de calcul des unités pour les systèmes non-OSG</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86" w:history="1">
              <w:r w:rsidR="00BA73FC" w:rsidRPr="002B1508">
                <w:rPr>
                  <w:rStyle w:val="Hyperlink"/>
                  <w:rFonts w:asciiTheme="minorHAnsi" w:hAnsiTheme="minorHAnsi" w:cstheme="minorHAnsi"/>
                  <w:sz w:val="20"/>
                </w:rPr>
                <w:t>C19/65</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CHN</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Contribution de la République populaire de Chine - Proposition de modification de la Résolution 1379</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87" w:history="1">
              <w:r w:rsidR="00BA73FC" w:rsidRPr="002B1508">
                <w:rPr>
                  <w:rStyle w:val="Hyperlink"/>
                  <w:rFonts w:asciiTheme="minorHAnsi" w:hAnsiTheme="minorHAnsi" w:cstheme="minorHAnsi"/>
                  <w:sz w:val="20"/>
                </w:rPr>
                <w:t>C19/66</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B</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Contribution de la République fédérative du Brésil - Thèmes pour les consultations publiques du GTC-Internet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88" w:history="1">
              <w:r w:rsidR="00BA73FC" w:rsidRPr="002B1508">
                <w:rPr>
                  <w:rStyle w:val="Hyperlink"/>
                  <w:rFonts w:asciiTheme="minorHAnsi" w:hAnsiTheme="minorHAnsi" w:cstheme="minorHAnsi"/>
                  <w:sz w:val="20"/>
                </w:rPr>
                <w:t>C19/67</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B</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Contribution République fédérative du Brésil, du Canada et de la République du Paraguay - Établissement de principes éthiques applicables aux activités menées dans le cadre de la campagne électorale précédant les Conférences de plénipotentiaires de l'UIT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89" w:history="1">
              <w:r w:rsidR="00BA73FC" w:rsidRPr="00C2487B">
                <w:rPr>
                  <w:rStyle w:val="Hyperlink"/>
                  <w:rFonts w:asciiTheme="minorHAnsi" w:hAnsiTheme="minorHAnsi" w:cstheme="minorHAnsi"/>
                  <w:sz w:val="20"/>
                </w:rPr>
                <w:t>C19/68</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B</w:t>
            </w:r>
            <w:r>
              <w:rPr>
                <w:rFonts w:asciiTheme="minorHAnsi" w:hAnsiTheme="minorHAnsi" w:cstheme="minorHAnsi"/>
                <w:color w:val="000000"/>
                <w:sz w:val="20"/>
                <w:lang w:val="en-US" w:eastAsia="zh-CN"/>
              </w:rPr>
              <w:t>, CAN</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Contribution de la République fédérative du Brésil et du Canada - Précisions d'ordre juridique concernant le rôle du GCNT dans la création de groupes régionaux des Commissions d'études de l'UIT-T et les droits de participation des membres de secteur, des associés et des établissements universitaires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90" w:history="1">
              <w:r w:rsidR="00BA73FC" w:rsidRPr="00C2487B">
                <w:rPr>
                  <w:rStyle w:val="Hyperlink"/>
                  <w:rFonts w:asciiTheme="minorHAnsi" w:hAnsiTheme="minorHAnsi" w:cstheme="minorHAnsi"/>
                  <w:sz w:val="20"/>
                </w:rPr>
                <w:t>C19/69</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ZWE</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8E1CBE">
              <w:rPr>
                <w:rFonts w:asciiTheme="minorHAnsi" w:hAnsiTheme="minorHAnsi" w:cstheme="minorHAnsi"/>
                <w:sz w:val="22"/>
                <w:szCs w:val="22"/>
              </w:rPr>
              <w:t>Contribution du Zimbabwe - Mandat du Groupe d'experts sur le Règlement des télécommunications internationales (EG-RTI)</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8E1CBE"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91" w:history="1">
              <w:r w:rsidR="00BA73FC" w:rsidRPr="00C2487B">
                <w:rPr>
                  <w:rStyle w:val="Hyperlink"/>
                  <w:rFonts w:asciiTheme="minorHAnsi" w:hAnsiTheme="minorHAnsi" w:cstheme="minorHAnsi"/>
                  <w:sz w:val="20"/>
                </w:rPr>
                <w:t>C19/70</w:t>
              </w:r>
            </w:hyperlink>
            <w:r w:rsidR="00BA73FC" w:rsidRPr="00C2487B">
              <w:rPr>
                <w:rStyle w:val="Hyperlink"/>
                <w:rFonts w:asciiTheme="minorHAnsi" w:hAnsiTheme="minorHAnsi" w:cstheme="minorHAnsi"/>
                <w:sz w:val="20"/>
              </w:rPr>
              <w:t xml:space="preserve"> </w:t>
            </w:r>
            <w:r w:rsidR="00BA73FC" w:rsidRPr="00C2487B">
              <w:rPr>
                <w:rStyle w:val="Hyperlink"/>
                <w:rFonts w:asciiTheme="minorHAnsi" w:hAnsiTheme="minorHAnsi" w:cstheme="minorHAnsi"/>
                <w:sz w:val="20"/>
              </w:rPr>
              <w:br/>
              <w:t>(+ Cor.1-2)</w:t>
            </w:r>
          </w:p>
        </w:tc>
        <w:tc>
          <w:tcPr>
            <w:tcW w:w="1531" w:type="dxa"/>
            <w:noWrap/>
            <w:tcMar>
              <w:left w:w="57" w:type="dxa"/>
              <w:right w:w="57" w:type="dxa"/>
            </w:tcMar>
          </w:tcPr>
          <w:p w:rsidR="00BA73FC" w:rsidRPr="00C84DDA" w:rsidRDefault="00BA73FC" w:rsidP="00BA73FC">
            <w:pPr>
              <w:snapToGrid w:val="0"/>
              <w:spacing w:beforeLines="40" w:before="96" w:afterLines="40" w:after="96"/>
              <w:jc w:val="center"/>
              <w:rPr>
                <w:rFonts w:asciiTheme="minorHAnsi" w:hAnsiTheme="minorHAnsi" w:cstheme="minorHAnsi"/>
                <w:sz w:val="20"/>
                <w:lang w:val="en-GB"/>
              </w:rPr>
            </w:pPr>
            <w:r w:rsidRPr="00C84DDA">
              <w:rPr>
                <w:rFonts w:asciiTheme="minorHAnsi" w:hAnsiTheme="minorHAnsi" w:cstheme="minorHAnsi"/>
                <w:sz w:val="20"/>
                <w:lang w:val="en-GB"/>
              </w:rPr>
              <w:t>RUS, ARM, AZE, KGZ, TJK, UZB</w:t>
            </w:r>
          </w:p>
        </w:tc>
        <w:tc>
          <w:tcPr>
            <w:tcW w:w="6662" w:type="dxa"/>
            <w:tcBorders>
              <w:top w:val="single" w:sz="4" w:space="0" w:color="auto"/>
              <w:left w:val="nil"/>
              <w:bottom w:val="single" w:sz="4" w:space="0" w:color="auto"/>
              <w:right w:val="nil"/>
            </w:tcBorders>
            <w:shd w:val="clear" w:color="auto" w:fill="auto"/>
            <w:noWrap/>
            <w:vAlign w:val="center"/>
          </w:tcPr>
          <w:p w:rsidR="00BA73FC" w:rsidRPr="008E1CBE" w:rsidRDefault="00BA73FC" w:rsidP="00BA73FC">
            <w:pPr>
              <w:snapToGrid w:val="0"/>
              <w:spacing w:before="80" w:after="80"/>
              <w:rPr>
                <w:rFonts w:asciiTheme="minorHAnsi" w:hAnsiTheme="minorHAnsi" w:cstheme="minorHAnsi"/>
                <w:sz w:val="22"/>
                <w:szCs w:val="22"/>
                <w:lang w:val="fr-CH"/>
              </w:rPr>
            </w:pPr>
            <w:r w:rsidRPr="008E1CBE">
              <w:rPr>
                <w:rFonts w:asciiTheme="minorHAnsi" w:hAnsiTheme="minorHAnsi" w:cstheme="minorHAnsi"/>
                <w:sz w:val="22"/>
                <w:szCs w:val="22"/>
                <w:lang w:val="fr-CH"/>
              </w:rPr>
              <w:t>Contribution de la Fédération de Russie - Proposition de révision de la Résolution 1332 (modifiée en 2016)</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8E1CBE"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92" w:history="1">
              <w:r w:rsidR="00BA73FC" w:rsidRPr="00C2487B">
                <w:rPr>
                  <w:rStyle w:val="Hyperlink"/>
                  <w:rFonts w:asciiTheme="minorHAnsi" w:hAnsiTheme="minorHAnsi" w:cstheme="minorHAnsi"/>
                  <w:sz w:val="20"/>
                </w:rPr>
                <w:t>C19/71</w:t>
              </w:r>
            </w:hyperlink>
            <w:r w:rsidR="00BA73FC" w:rsidRPr="00C2487B">
              <w:rPr>
                <w:rStyle w:val="Hyperlink"/>
                <w:rFonts w:asciiTheme="minorHAnsi" w:hAnsiTheme="minorHAnsi" w:cstheme="minorHAnsi"/>
                <w:sz w:val="20"/>
              </w:rPr>
              <w:br/>
              <w:t>(+ Cor.1-2)</w:t>
            </w:r>
          </w:p>
        </w:tc>
        <w:tc>
          <w:tcPr>
            <w:tcW w:w="1531" w:type="dxa"/>
            <w:noWrap/>
            <w:tcMar>
              <w:left w:w="57" w:type="dxa"/>
              <w:right w:w="57" w:type="dxa"/>
            </w:tcMar>
          </w:tcPr>
          <w:p w:rsidR="00BA73FC" w:rsidRPr="00C84DDA" w:rsidRDefault="00BA73FC" w:rsidP="00BA73FC">
            <w:pPr>
              <w:snapToGrid w:val="0"/>
              <w:spacing w:beforeLines="40" w:before="96" w:afterLines="40" w:after="96"/>
              <w:jc w:val="center"/>
              <w:rPr>
                <w:rFonts w:asciiTheme="minorHAnsi" w:hAnsiTheme="minorHAnsi" w:cstheme="minorHAnsi"/>
                <w:sz w:val="20"/>
                <w:lang w:val="en-GB"/>
              </w:rPr>
            </w:pPr>
            <w:r w:rsidRPr="00C84DDA">
              <w:rPr>
                <w:rFonts w:asciiTheme="minorHAnsi" w:hAnsiTheme="minorHAnsi" w:cstheme="minorHAnsi"/>
                <w:sz w:val="20"/>
                <w:lang w:val="en-GB"/>
              </w:rPr>
              <w:t>RUS, ARM, AZE, KGZ, TJK, UZB</w:t>
            </w:r>
          </w:p>
        </w:tc>
        <w:tc>
          <w:tcPr>
            <w:tcW w:w="6662" w:type="dxa"/>
            <w:tcBorders>
              <w:top w:val="single" w:sz="4" w:space="0" w:color="auto"/>
              <w:left w:val="nil"/>
              <w:bottom w:val="single" w:sz="4" w:space="0" w:color="auto"/>
              <w:right w:val="nil"/>
            </w:tcBorders>
            <w:shd w:val="clear" w:color="auto" w:fill="auto"/>
            <w:noWrap/>
            <w:vAlign w:val="center"/>
          </w:tcPr>
          <w:p w:rsidR="00BA73FC" w:rsidRPr="008E1CBE" w:rsidRDefault="00BA73FC" w:rsidP="00BA73FC">
            <w:pPr>
              <w:snapToGrid w:val="0"/>
              <w:spacing w:before="80" w:after="80"/>
              <w:rPr>
                <w:rFonts w:asciiTheme="minorHAnsi" w:hAnsiTheme="minorHAnsi" w:cstheme="minorHAnsi"/>
                <w:sz w:val="22"/>
                <w:szCs w:val="22"/>
                <w:lang w:val="fr-CH"/>
              </w:rPr>
            </w:pPr>
            <w:r w:rsidRPr="008E1CBE">
              <w:rPr>
                <w:rFonts w:asciiTheme="minorHAnsi" w:hAnsiTheme="minorHAnsi" w:cstheme="minorHAnsi"/>
                <w:sz w:val="22"/>
                <w:szCs w:val="22"/>
                <w:lang w:val="fr-CH"/>
              </w:rPr>
              <w:t>Contribution de la Fédération de Russie - Propositions en vue de la révision et de la fusion de la Résolution 1336 et de la Résolution 1344</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8E1CBE"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93" w:history="1">
              <w:r w:rsidR="00BA73FC" w:rsidRPr="00C2487B">
                <w:rPr>
                  <w:rStyle w:val="Hyperlink"/>
                  <w:rFonts w:asciiTheme="minorHAnsi" w:hAnsiTheme="minorHAnsi" w:cstheme="minorHAnsi"/>
                  <w:sz w:val="20"/>
                </w:rPr>
                <w:t>C19/72</w:t>
              </w:r>
            </w:hyperlink>
            <w:r w:rsidR="00BA73FC" w:rsidRPr="00C2487B">
              <w:rPr>
                <w:rStyle w:val="Hyperlink"/>
                <w:rFonts w:asciiTheme="minorHAnsi" w:hAnsiTheme="minorHAnsi" w:cstheme="minorHAnsi"/>
                <w:sz w:val="20"/>
              </w:rPr>
              <w:br/>
              <w:t>(+ Cor.1-2)</w:t>
            </w:r>
          </w:p>
        </w:tc>
        <w:tc>
          <w:tcPr>
            <w:tcW w:w="1531" w:type="dxa"/>
            <w:noWrap/>
            <w:tcMar>
              <w:left w:w="57" w:type="dxa"/>
              <w:right w:w="57" w:type="dxa"/>
            </w:tcMar>
          </w:tcPr>
          <w:p w:rsidR="00BA73FC" w:rsidRPr="00C84DDA" w:rsidRDefault="00BA73FC" w:rsidP="00BA73FC">
            <w:pPr>
              <w:snapToGrid w:val="0"/>
              <w:spacing w:beforeLines="40" w:before="96" w:afterLines="40" w:after="96"/>
              <w:jc w:val="center"/>
              <w:rPr>
                <w:rFonts w:asciiTheme="minorHAnsi" w:hAnsiTheme="minorHAnsi" w:cstheme="minorHAnsi"/>
                <w:sz w:val="20"/>
                <w:lang w:val="en-GB"/>
              </w:rPr>
            </w:pPr>
            <w:r w:rsidRPr="00C84DDA">
              <w:rPr>
                <w:rFonts w:asciiTheme="minorHAnsi" w:hAnsiTheme="minorHAnsi" w:cstheme="minorHAnsi"/>
                <w:sz w:val="20"/>
                <w:lang w:val="en-GB"/>
              </w:rPr>
              <w:t>RUS, ARM, AZE,BLR, KGZ, TJK, UZB</w:t>
            </w:r>
          </w:p>
        </w:tc>
        <w:tc>
          <w:tcPr>
            <w:tcW w:w="6662" w:type="dxa"/>
            <w:tcBorders>
              <w:top w:val="single" w:sz="4" w:space="0" w:color="auto"/>
              <w:left w:val="nil"/>
              <w:bottom w:val="single" w:sz="4" w:space="0" w:color="auto"/>
              <w:right w:val="nil"/>
            </w:tcBorders>
            <w:shd w:val="clear" w:color="auto" w:fill="auto"/>
            <w:noWrap/>
            <w:vAlign w:val="center"/>
          </w:tcPr>
          <w:p w:rsidR="00BA73FC" w:rsidRPr="008E1CBE" w:rsidRDefault="00BA73FC" w:rsidP="00BA73FC">
            <w:pPr>
              <w:snapToGrid w:val="0"/>
              <w:spacing w:before="80" w:after="80"/>
              <w:rPr>
                <w:rFonts w:asciiTheme="minorHAnsi" w:hAnsiTheme="minorHAnsi" w:cstheme="minorHAnsi"/>
                <w:sz w:val="22"/>
                <w:szCs w:val="22"/>
                <w:lang w:val="fr-CH"/>
              </w:rPr>
            </w:pPr>
            <w:r w:rsidRPr="008E1CBE">
              <w:rPr>
                <w:rFonts w:asciiTheme="minorHAnsi" w:hAnsiTheme="minorHAnsi" w:cstheme="minorHAnsi"/>
                <w:sz w:val="22"/>
                <w:szCs w:val="22"/>
                <w:lang w:val="fr-CH"/>
              </w:rPr>
              <w:t>Contribution de la Fédération de Russie - Propositions pour les travaux du Groupe de travail du Conseil sur l'utilisation des langues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2F3945"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94" w:history="1">
              <w:r w:rsidR="00BA73FC" w:rsidRPr="00C2487B">
                <w:rPr>
                  <w:rStyle w:val="Hyperlink"/>
                  <w:rFonts w:asciiTheme="minorHAnsi" w:hAnsiTheme="minorHAnsi" w:cstheme="minorHAnsi"/>
                  <w:sz w:val="20"/>
                </w:rPr>
                <w:t>C19/73</w:t>
              </w:r>
            </w:hyperlink>
            <w:r w:rsidR="00BA73FC" w:rsidRPr="00C2487B">
              <w:rPr>
                <w:rStyle w:val="Hyperlink"/>
                <w:rFonts w:asciiTheme="minorHAnsi" w:hAnsiTheme="minorHAnsi" w:cstheme="minorHAnsi"/>
                <w:sz w:val="20"/>
              </w:rPr>
              <w:br/>
              <w:t>(+ Cor.1-2)</w:t>
            </w:r>
          </w:p>
        </w:tc>
        <w:tc>
          <w:tcPr>
            <w:tcW w:w="1531" w:type="dxa"/>
            <w:noWrap/>
            <w:tcMar>
              <w:left w:w="57" w:type="dxa"/>
              <w:right w:w="57" w:type="dxa"/>
            </w:tcMar>
          </w:tcPr>
          <w:p w:rsidR="00BA73FC" w:rsidRPr="00C84DDA" w:rsidRDefault="00BA73FC" w:rsidP="00BA73FC">
            <w:pPr>
              <w:snapToGrid w:val="0"/>
              <w:spacing w:beforeLines="40" w:before="96" w:afterLines="40" w:after="96"/>
              <w:jc w:val="center"/>
              <w:rPr>
                <w:rFonts w:asciiTheme="minorHAnsi" w:hAnsiTheme="minorHAnsi" w:cstheme="minorHAnsi"/>
                <w:sz w:val="20"/>
                <w:lang w:val="en-GB"/>
              </w:rPr>
            </w:pPr>
            <w:r w:rsidRPr="00C84DDA">
              <w:rPr>
                <w:rFonts w:asciiTheme="minorHAnsi" w:hAnsiTheme="minorHAnsi" w:cstheme="minorHAnsi"/>
                <w:sz w:val="20"/>
                <w:lang w:val="en-GB"/>
              </w:rPr>
              <w:t>RUS, ARM, AZE, KGZ, TJK, UZB</w:t>
            </w:r>
          </w:p>
        </w:tc>
        <w:tc>
          <w:tcPr>
            <w:tcW w:w="6662" w:type="dxa"/>
            <w:tcBorders>
              <w:top w:val="single" w:sz="4" w:space="0" w:color="auto"/>
              <w:left w:val="nil"/>
              <w:bottom w:val="single" w:sz="4" w:space="0" w:color="auto"/>
              <w:right w:val="nil"/>
            </w:tcBorders>
            <w:shd w:val="clear" w:color="auto" w:fill="auto"/>
            <w:noWrap/>
            <w:vAlign w:val="center"/>
          </w:tcPr>
          <w:p w:rsidR="00BA73FC" w:rsidRPr="002F3945" w:rsidRDefault="00BA73FC" w:rsidP="00BA73FC">
            <w:pPr>
              <w:snapToGrid w:val="0"/>
              <w:spacing w:before="80" w:after="80"/>
              <w:rPr>
                <w:rFonts w:asciiTheme="minorHAnsi" w:hAnsiTheme="minorHAnsi" w:cstheme="minorHAnsi"/>
                <w:sz w:val="22"/>
                <w:szCs w:val="22"/>
                <w:lang w:val="fr-CH"/>
              </w:rPr>
            </w:pPr>
            <w:r w:rsidRPr="002F3945">
              <w:rPr>
                <w:rFonts w:asciiTheme="minorHAnsi" w:hAnsiTheme="minorHAnsi" w:cstheme="minorHAnsi"/>
                <w:sz w:val="22"/>
                <w:szCs w:val="22"/>
                <w:lang w:val="fr-CH"/>
              </w:rPr>
              <w:t>Contribution de la Fédération de Russie - Proposition de révision de la Résolution 925 compte tenu des dispositions de la Résolution 741</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2F3945"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95" w:history="1">
              <w:r w:rsidR="00BA73FC" w:rsidRPr="00C2487B">
                <w:rPr>
                  <w:rStyle w:val="Hyperlink"/>
                  <w:rFonts w:asciiTheme="minorHAnsi" w:hAnsiTheme="minorHAnsi" w:cstheme="minorHAnsi"/>
                  <w:sz w:val="20"/>
                </w:rPr>
                <w:t>C19/74</w:t>
              </w:r>
            </w:hyperlink>
            <w:r w:rsidR="00BA73FC" w:rsidRPr="00C2487B">
              <w:rPr>
                <w:rStyle w:val="Hyperlink"/>
                <w:rFonts w:asciiTheme="minorHAnsi" w:hAnsiTheme="minorHAnsi" w:cstheme="minorHAnsi"/>
                <w:sz w:val="20"/>
              </w:rPr>
              <w:br/>
              <w:t>(+ Cor.1-2)</w:t>
            </w:r>
          </w:p>
        </w:tc>
        <w:tc>
          <w:tcPr>
            <w:tcW w:w="1531" w:type="dxa"/>
            <w:noWrap/>
            <w:tcMar>
              <w:left w:w="28" w:type="dxa"/>
              <w:right w:w="28" w:type="dxa"/>
            </w:tcMar>
          </w:tcPr>
          <w:p w:rsidR="00BA73FC" w:rsidRPr="00C84DDA" w:rsidRDefault="00BA73FC" w:rsidP="00BA73FC">
            <w:pPr>
              <w:snapToGrid w:val="0"/>
              <w:spacing w:beforeLines="40" w:before="96" w:afterLines="40" w:after="96"/>
              <w:jc w:val="center"/>
              <w:rPr>
                <w:rFonts w:asciiTheme="minorHAnsi" w:hAnsiTheme="minorHAnsi" w:cstheme="minorHAnsi"/>
                <w:sz w:val="20"/>
                <w:lang w:val="en-GB"/>
              </w:rPr>
            </w:pPr>
            <w:r w:rsidRPr="00C84DDA">
              <w:rPr>
                <w:rFonts w:asciiTheme="minorHAnsi" w:hAnsiTheme="minorHAnsi" w:cstheme="minorHAnsi"/>
                <w:sz w:val="20"/>
                <w:lang w:val="en-GB"/>
              </w:rPr>
              <w:t>RUS, ARM, AZE,BLR, KGZ, TJK, UZB</w:t>
            </w:r>
          </w:p>
        </w:tc>
        <w:tc>
          <w:tcPr>
            <w:tcW w:w="6662" w:type="dxa"/>
            <w:tcBorders>
              <w:top w:val="single" w:sz="4" w:space="0" w:color="auto"/>
              <w:left w:val="nil"/>
              <w:bottom w:val="single" w:sz="4" w:space="0" w:color="auto"/>
              <w:right w:val="nil"/>
            </w:tcBorders>
            <w:shd w:val="clear" w:color="auto" w:fill="auto"/>
            <w:noWrap/>
            <w:vAlign w:val="center"/>
          </w:tcPr>
          <w:p w:rsidR="00BA73FC" w:rsidRPr="00595B43" w:rsidRDefault="00BA73FC" w:rsidP="00BA73FC">
            <w:pPr>
              <w:snapToGrid w:val="0"/>
              <w:spacing w:before="80" w:after="80"/>
              <w:rPr>
                <w:rFonts w:asciiTheme="minorHAnsi" w:hAnsiTheme="minorHAnsi" w:cstheme="minorHAnsi"/>
                <w:sz w:val="22"/>
                <w:szCs w:val="22"/>
                <w:lang w:val="fr-CH"/>
              </w:rPr>
            </w:pPr>
            <w:r w:rsidRPr="00595B43">
              <w:rPr>
                <w:rFonts w:asciiTheme="minorHAnsi" w:hAnsiTheme="minorHAnsi" w:cstheme="minorHAnsi"/>
                <w:sz w:val="22"/>
                <w:szCs w:val="22"/>
                <w:lang w:val="fr-CH"/>
              </w:rPr>
              <w:t>Contribution de la Fédération de Russie - Projet de nouvelle Résolution intitulée "Groupe d'experts sur le Règlement des télécommunications internationales (EG-RTI)"</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2F3945"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96" w:history="1">
              <w:r w:rsidR="00BA73FC" w:rsidRPr="00C2487B">
                <w:rPr>
                  <w:rStyle w:val="Hyperlink"/>
                  <w:rFonts w:asciiTheme="minorHAnsi" w:hAnsiTheme="minorHAnsi" w:cstheme="minorHAnsi"/>
                  <w:sz w:val="20"/>
                </w:rPr>
                <w:t>C19/75</w:t>
              </w:r>
            </w:hyperlink>
            <w:r w:rsidR="00BA73FC" w:rsidRPr="00C2487B">
              <w:rPr>
                <w:rStyle w:val="Hyperlink"/>
                <w:rFonts w:asciiTheme="minorHAnsi" w:hAnsiTheme="minorHAnsi" w:cstheme="minorHAnsi"/>
                <w:sz w:val="20"/>
              </w:rPr>
              <w:t xml:space="preserve"> (Rev.1 + Cor.1-2)</w:t>
            </w:r>
          </w:p>
        </w:tc>
        <w:tc>
          <w:tcPr>
            <w:tcW w:w="1531" w:type="dxa"/>
            <w:noWrap/>
            <w:tcMar>
              <w:left w:w="57" w:type="dxa"/>
              <w:right w:w="57" w:type="dxa"/>
            </w:tcMar>
          </w:tcPr>
          <w:p w:rsidR="00BA73FC" w:rsidRPr="00C84DDA" w:rsidRDefault="00BA73FC" w:rsidP="00BA73FC">
            <w:pPr>
              <w:snapToGrid w:val="0"/>
              <w:spacing w:beforeLines="40" w:before="96" w:afterLines="40" w:after="96"/>
              <w:jc w:val="center"/>
              <w:rPr>
                <w:rFonts w:asciiTheme="minorHAnsi" w:hAnsiTheme="minorHAnsi" w:cstheme="minorHAnsi"/>
                <w:sz w:val="20"/>
                <w:lang w:val="en-GB"/>
              </w:rPr>
            </w:pPr>
            <w:r w:rsidRPr="00C84DDA">
              <w:rPr>
                <w:rFonts w:asciiTheme="minorHAnsi" w:hAnsiTheme="minorHAnsi" w:cstheme="minorHAnsi"/>
                <w:sz w:val="20"/>
                <w:lang w:val="en-GB"/>
              </w:rPr>
              <w:t>RUS, ARM, AZE, KGZ, TJK, UZB</w:t>
            </w:r>
          </w:p>
        </w:tc>
        <w:tc>
          <w:tcPr>
            <w:tcW w:w="6662" w:type="dxa"/>
            <w:tcBorders>
              <w:top w:val="single" w:sz="4" w:space="0" w:color="auto"/>
              <w:left w:val="nil"/>
              <w:bottom w:val="single" w:sz="4" w:space="0" w:color="auto"/>
              <w:right w:val="nil"/>
            </w:tcBorders>
            <w:shd w:val="clear" w:color="auto" w:fill="auto"/>
            <w:noWrap/>
            <w:vAlign w:val="center"/>
          </w:tcPr>
          <w:p w:rsidR="00BA73FC" w:rsidRPr="002F3945" w:rsidRDefault="00BA73FC" w:rsidP="00BA73FC">
            <w:pPr>
              <w:snapToGrid w:val="0"/>
              <w:spacing w:before="80" w:after="80"/>
              <w:rPr>
                <w:rFonts w:asciiTheme="minorHAnsi" w:hAnsiTheme="minorHAnsi" w:cstheme="minorHAnsi"/>
                <w:sz w:val="22"/>
                <w:szCs w:val="22"/>
                <w:lang w:val="fr-CH"/>
              </w:rPr>
            </w:pPr>
            <w:r w:rsidRPr="002F3945">
              <w:rPr>
                <w:rFonts w:asciiTheme="minorHAnsi" w:hAnsiTheme="minorHAnsi" w:cstheme="minorHAnsi"/>
                <w:sz w:val="22"/>
                <w:szCs w:val="22"/>
                <w:lang w:val="fr-CH"/>
              </w:rPr>
              <w:t>Contribution de la Fédération de Russie - Proposition de révision de la Résolution 1299 du Conse</w:t>
            </w:r>
            <w:r>
              <w:rPr>
                <w:rFonts w:asciiTheme="minorHAnsi" w:hAnsiTheme="minorHAnsi" w:cstheme="minorHAnsi"/>
                <w:sz w:val="22"/>
                <w:szCs w:val="22"/>
                <w:lang w:val="fr-CH"/>
              </w:rPr>
              <w:t>i</w:t>
            </w:r>
            <w:r w:rsidRPr="002F3945">
              <w:rPr>
                <w:rFonts w:asciiTheme="minorHAnsi" w:hAnsiTheme="minorHAnsi" w:cstheme="minorHAnsi"/>
                <w:sz w:val="22"/>
                <w:szCs w:val="22"/>
                <w:lang w:val="fr-CH"/>
              </w:rPr>
              <w:t>l "Création d'un plan stratégique pour les ressources humaines"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2F3945"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97" w:history="1">
              <w:r w:rsidR="00BA73FC" w:rsidRPr="00C2487B">
                <w:rPr>
                  <w:rStyle w:val="Hyperlink"/>
                  <w:rFonts w:asciiTheme="minorHAnsi" w:hAnsiTheme="minorHAnsi" w:cstheme="minorHAnsi"/>
                  <w:sz w:val="20"/>
                </w:rPr>
                <w:t>C19/76</w:t>
              </w:r>
            </w:hyperlink>
            <w:r w:rsidR="00BA73FC" w:rsidRPr="00C2487B">
              <w:rPr>
                <w:rStyle w:val="Hyperlink"/>
                <w:rFonts w:asciiTheme="minorHAnsi" w:hAnsiTheme="minorHAnsi" w:cstheme="minorHAnsi"/>
                <w:sz w:val="20"/>
              </w:rPr>
              <w:br/>
              <w:t>(+ Cor.1-2)</w:t>
            </w:r>
          </w:p>
        </w:tc>
        <w:tc>
          <w:tcPr>
            <w:tcW w:w="1531" w:type="dxa"/>
            <w:noWrap/>
            <w:tcMar>
              <w:left w:w="57" w:type="dxa"/>
              <w:right w:w="57" w:type="dxa"/>
            </w:tcMar>
          </w:tcPr>
          <w:p w:rsidR="00BA73FC" w:rsidRPr="00C84DDA" w:rsidRDefault="00BA73FC" w:rsidP="00BA73FC">
            <w:pPr>
              <w:snapToGrid w:val="0"/>
              <w:spacing w:beforeLines="40" w:before="96" w:afterLines="40" w:after="96"/>
              <w:jc w:val="center"/>
              <w:rPr>
                <w:rFonts w:asciiTheme="minorHAnsi" w:hAnsiTheme="minorHAnsi" w:cstheme="minorHAnsi"/>
                <w:sz w:val="20"/>
                <w:lang w:val="en-GB"/>
              </w:rPr>
            </w:pPr>
            <w:r w:rsidRPr="00C84DDA">
              <w:rPr>
                <w:rFonts w:asciiTheme="minorHAnsi" w:hAnsiTheme="minorHAnsi" w:cstheme="minorHAnsi"/>
                <w:sz w:val="20"/>
                <w:lang w:val="en-GB"/>
              </w:rPr>
              <w:t>RUS, ARM, AZE,BLR, KGZ, TJK, UZB</w:t>
            </w:r>
          </w:p>
        </w:tc>
        <w:tc>
          <w:tcPr>
            <w:tcW w:w="6662" w:type="dxa"/>
            <w:tcBorders>
              <w:top w:val="single" w:sz="4" w:space="0" w:color="auto"/>
              <w:left w:val="nil"/>
              <w:bottom w:val="single" w:sz="4" w:space="0" w:color="auto"/>
              <w:right w:val="nil"/>
            </w:tcBorders>
            <w:shd w:val="clear" w:color="auto" w:fill="auto"/>
            <w:noWrap/>
            <w:vAlign w:val="center"/>
          </w:tcPr>
          <w:p w:rsidR="00BA73FC" w:rsidRPr="002F3945" w:rsidRDefault="00BA73FC" w:rsidP="00BA73FC">
            <w:pPr>
              <w:snapToGrid w:val="0"/>
              <w:spacing w:before="80" w:after="80"/>
              <w:rPr>
                <w:rFonts w:asciiTheme="minorHAnsi" w:hAnsiTheme="minorHAnsi" w:cstheme="minorHAnsi"/>
                <w:sz w:val="22"/>
                <w:szCs w:val="22"/>
                <w:lang w:val="fr-CH"/>
              </w:rPr>
            </w:pPr>
            <w:r w:rsidRPr="002F3945">
              <w:rPr>
                <w:rFonts w:asciiTheme="minorHAnsi" w:hAnsiTheme="minorHAnsi" w:cstheme="minorHAnsi"/>
                <w:sz w:val="22"/>
                <w:szCs w:val="22"/>
                <w:lang w:val="fr-CH"/>
              </w:rPr>
              <w:t xml:space="preserve">Contribution de la Fédération de Russie - Garantir la préservation des contributions/dons des parties prenantes de l'UIT </w:t>
            </w:r>
            <w:r>
              <w:rPr>
                <w:rFonts w:asciiTheme="minorHAnsi" w:hAnsiTheme="minorHAnsi" w:cstheme="minorHAnsi"/>
                <w:sz w:val="22"/>
                <w:szCs w:val="22"/>
                <w:lang w:val="fr-CH"/>
              </w:rPr>
              <w:t>se trouvant dans les locaux actu</w:t>
            </w:r>
            <w:r w:rsidRPr="002F3945">
              <w:rPr>
                <w:rFonts w:asciiTheme="minorHAnsi" w:hAnsiTheme="minorHAnsi" w:cstheme="minorHAnsi"/>
                <w:sz w:val="22"/>
                <w:szCs w:val="22"/>
                <w:lang w:val="fr-CH"/>
              </w:rPr>
              <w:t>els de l'Union lors de la mise en œuvre du projet de construction des nouveaux locaux du siège de l'Union</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FF51FC" w:rsidRDefault="00BA73FC" w:rsidP="00BA73FC">
            <w:pPr>
              <w:snapToGrid w:val="0"/>
              <w:spacing w:beforeLines="40" w:before="96" w:afterLines="40" w:after="96"/>
              <w:jc w:val="center"/>
              <w:rPr>
                <w:rFonts w:asciiTheme="minorHAnsi" w:hAnsiTheme="minorHAnsi" w:cstheme="minorHAnsi"/>
                <w:sz w:val="20"/>
              </w:rPr>
            </w:pPr>
            <w:r w:rsidRPr="00FF51FC">
              <w:rPr>
                <w:rStyle w:val="Hyperlink"/>
                <w:rFonts w:asciiTheme="minorHAnsi" w:hAnsiTheme="minorHAnsi" w:cstheme="minorHAnsi"/>
                <w:i/>
                <w:iCs/>
                <w:color w:val="auto"/>
                <w:sz w:val="20"/>
                <w:u w:val="none"/>
              </w:rPr>
              <w:t>C19/77</w:t>
            </w:r>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i/>
                <w:iCs/>
                <w:sz w:val="20"/>
              </w:rPr>
            </w:pPr>
            <w:r w:rsidRPr="002B1508">
              <w:rPr>
                <w:rFonts w:asciiTheme="minorHAnsi" w:hAnsiTheme="minorHAnsi" w:cstheme="minorHAnsi"/>
                <w:i/>
                <w:iCs/>
                <w:color w:val="000000"/>
                <w:sz w:val="20"/>
                <w:lang w:val="en-US" w:eastAsia="zh-CN"/>
              </w:rPr>
              <w:t>-</w:t>
            </w:r>
          </w:p>
        </w:tc>
        <w:tc>
          <w:tcPr>
            <w:tcW w:w="6662" w:type="dxa"/>
            <w:tcBorders>
              <w:top w:val="single" w:sz="4" w:space="0" w:color="auto"/>
              <w:left w:val="nil"/>
              <w:bottom w:val="single" w:sz="4" w:space="0" w:color="auto"/>
              <w:right w:val="nil"/>
            </w:tcBorders>
            <w:shd w:val="clear" w:color="auto" w:fill="auto"/>
            <w:noWrap/>
            <w:vAlign w:val="center"/>
          </w:tcPr>
          <w:p w:rsidR="00BA73FC" w:rsidRPr="0059150D" w:rsidRDefault="00BA73FC" w:rsidP="00BA73FC">
            <w:pPr>
              <w:snapToGrid w:val="0"/>
              <w:spacing w:before="80" w:after="80"/>
              <w:rPr>
                <w:rFonts w:asciiTheme="minorHAnsi" w:hAnsiTheme="minorHAnsi" w:cstheme="minorHAnsi"/>
                <w:i/>
                <w:iCs/>
                <w:sz w:val="22"/>
                <w:szCs w:val="22"/>
              </w:rPr>
            </w:pPr>
            <w:r w:rsidRPr="0059150D">
              <w:rPr>
                <w:rFonts w:asciiTheme="minorHAnsi" w:hAnsiTheme="minorHAnsi" w:cstheme="minorHAnsi"/>
                <w:i/>
                <w:iCs/>
                <w:sz w:val="22"/>
                <w:szCs w:val="22"/>
              </w:rPr>
              <w:t>non attribué</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w:t>
            </w:r>
          </w:p>
        </w:tc>
      </w:tr>
      <w:tr w:rsidR="00BA73FC" w:rsidRPr="002F3945"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98" w:history="1">
              <w:r w:rsidR="00BA73FC" w:rsidRPr="00C2487B">
                <w:rPr>
                  <w:rStyle w:val="Hyperlink"/>
                  <w:rFonts w:asciiTheme="minorHAnsi" w:hAnsiTheme="minorHAnsi" w:cstheme="minorHAnsi"/>
                  <w:sz w:val="20"/>
                </w:rPr>
                <w:t>C19/78</w:t>
              </w:r>
            </w:hyperlink>
          </w:p>
        </w:tc>
        <w:tc>
          <w:tcPr>
            <w:tcW w:w="1531" w:type="dxa"/>
            <w:noWrap/>
            <w:tcMar>
              <w:left w:w="57" w:type="dxa"/>
              <w:right w:w="57" w:type="dxa"/>
            </w:tcMar>
          </w:tcPr>
          <w:p w:rsidR="00BA73FC" w:rsidRPr="00C84DDA" w:rsidRDefault="00BA73FC" w:rsidP="00BA73FC">
            <w:pPr>
              <w:snapToGrid w:val="0"/>
              <w:spacing w:beforeLines="40" w:before="96" w:afterLines="40" w:after="96"/>
              <w:jc w:val="center"/>
              <w:rPr>
                <w:rFonts w:asciiTheme="minorHAnsi" w:hAnsiTheme="minorHAnsi" w:cstheme="minorHAnsi"/>
                <w:sz w:val="20"/>
                <w:lang w:val="en-GB"/>
              </w:rPr>
            </w:pPr>
            <w:r w:rsidRPr="00C84DDA">
              <w:rPr>
                <w:rFonts w:asciiTheme="minorHAnsi" w:hAnsiTheme="minorHAnsi" w:cstheme="minorHAnsi"/>
                <w:sz w:val="20"/>
                <w:lang w:val="en-GB"/>
              </w:rPr>
              <w:t>ARG, BAH, B, CAN, USA</w:t>
            </w:r>
          </w:p>
        </w:tc>
        <w:tc>
          <w:tcPr>
            <w:tcW w:w="6662" w:type="dxa"/>
            <w:tcBorders>
              <w:top w:val="single" w:sz="4" w:space="0" w:color="auto"/>
              <w:left w:val="nil"/>
              <w:bottom w:val="single" w:sz="4" w:space="0" w:color="auto"/>
              <w:right w:val="nil"/>
            </w:tcBorders>
            <w:shd w:val="clear" w:color="auto" w:fill="auto"/>
            <w:noWrap/>
            <w:vAlign w:val="center"/>
          </w:tcPr>
          <w:p w:rsidR="00BA73FC" w:rsidRPr="002F3945" w:rsidRDefault="00BA73FC" w:rsidP="00BA73FC">
            <w:pPr>
              <w:snapToGrid w:val="0"/>
              <w:spacing w:before="80" w:after="80"/>
              <w:rPr>
                <w:rFonts w:asciiTheme="minorHAnsi" w:hAnsiTheme="minorHAnsi" w:cstheme="minorHAnsi"/>
                <w:sz w:val="22"/>
                <w:szCs w:val="22"/>
                <w:lang w:val="fr-CH"/>
              </w:rPr>
            </w:pPr>
            <w:r w:rsidRPr="002F3945">
              <w:rPr>
                <w:rFonts w:asciiTheme="minorHAnsi" w:hAnsiTheme="minorHAnsi" w:cstheme="minorHAnsi"/>
                <w:sz w:val="22"/>
                <w:szCs w:val="22"/>
                <w:lang w:val="fr-CH"/>
              </w:rPr>
              <w:t>Contribution de la République argentine, le Commonwealth des Bahamas, la République fédérative du Brésil, le Canada et les États-Unis d'Amérique - Projet de nouvelle décision sur le sixième forum mondial des politiques de télécommunication/technologies de l'information et de la communication</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595B43">
            <w:pPr>
              <w:keepNext/>
              <w:keepLines/>
              <w:snapToGrid w:val="0"/>
              <w:spacing w:beforeLines="40" w:before="96" w:afterLines="40" w:after="96"/>
              <w:jc w:val="center"/>
              <w:rPr>
                <w:rFonts w:asciiTheme="minorHAnsi" w:hAnsiTheme="minorHAnsi" w:cstheme="minorHAnsi"/>
                <w:sz w:val="20"/>
              </w:rPr>
            </w:pPr>
            <w:hyperlink r:id="rId99" w:history="1">
              <w:r w:rsidR="00BA73FC" w:rsidRPr="00C2487B">
                <w:rPr>
                  <w:rStyle w:val="Hyperlink"/>
                  <w:rFonts w:asciiTheme="minorHAnsi" w:hAnsiTheme="minorHAnsi" w:cstheme="minorHAnsi"/>
                  <w:sz w:val="20"/>
                </w:rPr>
                <w:t>C19/79</w:t>
              </w:r>
            </w:hyperlink>
          </w:p>
        </w:tc>
        <w:tc>
          <w:tcPr>
            <w:tcW w:w="1531" w:type="dxa"/>
            <w:noWrap/>
            <w:tcMar>
              <w:left w:w="57" w:type="dxa"/>
              <w:right w:w="57" w:type="dxa"/>
            </w:tcMar>
          </w:tcPr>
          <w:p w:rsidR="00BA73FC" w:rsidRPr="002B1508" w:rsidRDefault="00BA73FC" w:rsidP="00595B43">
            <w:pPr>
              <w:keepNext/>
              <w:keepLines/>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ARG, BAH, B, CAN, MEX, USA</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595B43">
            <w:pPr>
              <w:keepNext/>
              <w:keepLines/>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argentine, des Bahamas (Commonwealth des), de la République fédérative du Brésil, du Canada, des États-Unis d'Amérique et du Mexique - Projet de nouvelle Résolution sur le Groupe d'experts sur le RTI</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2F3945"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00" w:history="1">
              <w:r w:rsidR="00BA73FC" w:rsidRPr="00C2487B">
                <w:rPr>
                  <w:rStyle w:val="Hyperlink"/>
                  <w:rFonts w:asciiTheme="minorHAnsi" w:hAnsiTheme="minorHAnsi" w:cstheme="minorHAnsi"/>
                  <w:sz w:val="20"/>
                </w:rPr>
                <w:t>C19/80</w:t>
              </w:r>
            </w:hyperlink>
          </w:p>
        </w:tc>
        <w:tc>
          <w:tcPr>
            <w:tcW w:w="1531" w:type="dxa"/>
            <w:noWrap/>
            <w:tcMar>
              <w:left w:w="57" w:type="dxa"/>
              <w:right w:w="57" w:type="dxa"/>
            </w:tcMar>
          </w:tcPr>
          <w:p w:rsidR="00BA73FC" w:rsidRPr="004E3D59" w:rsidRDefault="00BA73FC" w:rsidP="00BA73FC">
            <w:pPr>
              <w:snapToGrid w:val="0"/>
              <w:spacing w:beforeLines="40" w:before="96" w:afterLines="40" w:after="96"/>
              <w:jc w:val="center"/>
              <w:rPr>
                <w:rFonts w:asciiTheme="minorHAnsi" w:hAnsiTheme="minorHAnsi" w:cstheme="minorHAnsi"/>
                <w:sz w:val="20"/>
                <w:lang w:val="es-ES"/>
              </w:rPr>
            </w:pPr>
            <w:r w:rsidRPr="004E3D59">
              <w:rPr>
                <w:rFonts w:asciiTheme="minorHAnsi" w:hAnsiTheme="minorHAnsi" w:cstheme="minorHAnsi"/>
                <w:sz w:val="20"/>
                <w:lang w:val="es-ES"/>
              </w:rPr>
              <w:t>ARG, B, CAN, MEX, PRG, USA</w:t>
            </w:r>
          </w:p>
        </w:tc>
        <w:tc>
          <w:tcPr>
            <w:tcW w:w="6662" w:type="dxa"/>
            <w:tcBorders>
              <w:top w:val="single" w:sz="4" w:space="0" w:color="auto"/>
              <w:left w:val="nil"/>
              <w:bottom w:val="single" w:sz="4" w:space="0" w:color="auto"/>
              <w:right w:val="nil"/>
            </w:tcBorders>
            <w:shd w:val="clear" w:color="auto" w:fill="auto"/>
            <w:noWrap/>
            <w:vAlign w:val="center"/>
          </w:tcPr>
          <w:p w:rsidR="00BA73FC" w:rsidRPr="002F3945" w:rsidRDefault="00BA73FC" w:rsidP="00BA73FC">
            <w:pPr>
              <w:snapToGrid w:val="0"/>
              <w:spacing w:before="80" w:after="80"/>
              <w:rPr>
                <w:rFonts w:asciiTheme="minorHAnsi" w:hAnsiTheme="minorHAnsi" w:cstheme="minorHAnsi"/>
                <w:sz w:val="22"/>
                <w:szCs w:val="22"/>
                <w:lang w:val="fr-CH"/>
              </w:rPr>
            </w:pPr>
            <w:r w:rsidRPr="002F3945">
              <w:rPr>
                <w:rFonts w:asciiTheme="minorHAnsi" w:hAnsiTheme="minorHAnsi" w:cstheme="minorHAnsi"/>
                <w:sz w:val="22"/>
                <w:szCs w:val="22"/>
                <w:lang w:val="fr-CH"/>
              </w:rPr>
              <w:t>Contribution de la République argentine, la République fédérative du Brésil, le Canada, le Mexique, la République du Paraguay et les États Unis d'Amérique - Proposition de modification de la Décision 563 sur le GTC-FHR</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01" w:history="1">
              <w:r w:rsidR="00BA73FC" w:rsidRPr="00C2487B">
                <w:rPr>
                  <w:rStyle w:val="Hyperlink"/>
                  <w:rFonts w:asciiTheme="minorHAnsi" w:hAnsiTheme="minorHAnsi" w:cstheme="minorHAnsi"/>
                  <w:sz w:val="20"/>
                </w:rPr>
                <w:t>C19/81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ALG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Algérienne Démocratique et Populaire - Proposition du mandat du Groupe d'experts du Règlement des télécommunications internationales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02" w:history="1">
              <w:r w:rsidR="00BA73FC" w:rsidRPr="00C2487B">
                <w:rPr>
                  <w:rStyle w:val="Hyperlink"/>
                  <w:rFonts w:asciiTheme="minorHAnsi" w:hAnsiTheme="minorHAnsi" w:cstheme="minorHAnsi"/>
                  <w:sz w:val="20"/>
                </w:rPr>
                <w:t>C19/82</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ALG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Algérienne Démocratique et Populaire - Proposition d'amendement de l'Annexe 1 de la Résolution 1305 du Conseil de l'UIT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03" w:history="1">
              <w:r w:rsidR="00BA73FC" w:rsidRPr="00C2487B">
                <w:rPr>
                  <w:rStyle w:val="Hyperlink"/>
                  <w:rFonts w:asciiTheme="minorHAnsi" w:hAnsiTheme="minorHAnsi" w:cstheme="minorHAnsi"/>
                  <w:sz w:val="20"/>
                </w:rPr>
                <w:t>C19/83</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ALG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Algérienne Démocratique et Populaire - Proposition des thèmes du prochain Forum mondial des politiques de télécommunications (FMPT)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04" w:history="1">
              <w:r w:rsidR="00BA73FC" w:rsidRPr="00C2487B">
                <w:rPr>
                  <w:rStyle w:val="Hyperlink"/>
                  <w:rFonts w:asciiTheme="minorHAnsi" w:hAnsiTheme="minorHAnsi" w:cstheme="minorHAnsi"/>
                  <w:sz w:val="20"/>
                </w:rPr>
                <w:t>C19/84</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ALG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Algérienne Démocratique et Populaire - Proposition des thèmes pour la consultation ouverte du Groupe de travail du Conseil sur les questions de politiques publiques internationales liées à Internet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05" w:history="1">
              <w:r w:rsidR="00BA73FC" w:rsidRPr="00C2487B">
                <w:rPr>
                  <w:rStyle w:val="Hyperlink"/>
                  <w:rFonts w:asciiTheme="minorHAnsi" w:hAnsiTheme="minorHAnsi" w:cstheme="minorHAnsi"/>
                  <w:sz w:val="20"/>
                </w:rPr>
                <w:t>C19/85</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MEX</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du Mexique - Projet de Décision du Conseil sur le Sixième forum mondial des politiques de télécommunication/technologies de l'information et de la communication</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06" w:history="1">
              <w:r w:rsidR="00BA73FC" w:rsidRPr="00C2487B">
                <w:rPr>
                  <w:rStyle w:val="Hyperlink"/>
                  <w:rFonts w:asciiTheme="minorHAnsi" w:hAnsiTheme="minorHAnsi" w:cstheme="minorHAnsi"/>
                  <w:sz w:val="20"/>
                </w:rPr>
                <w:t>C19/86</w:t>
              </w:r>
            </w:hyperlink>
          </w:p>
        </w:tc>
        <w:tc>
          <w:tcPr>
            <w:tcW w:w="1531" w:type="dxa"/>
            <w:noWrap/>
            <w:tcMar>
              <w:left w:w="57" w:type="dxa"/>
              <w:right w:w="57" w:type="dxa"/>
            </w:tcMar>
          </w:tcPr>
          <w:p w:rsidR="00BA73FC" w:rsidRPr="00022174" w:rsidRDefault="00BA73FC" w:rsidP="00BA73FC">
            <w:pPr>
              <w:snapToGrid w:val="0"/>
              <w:spacing w:beforeLines="40" w:before="96" w:afterLines="40" w:after="96"/>
              <w:jc w:val="center"/>
              <w:rPr>
                <w:rFonts w:asciiTheme="minorHAnsi" w:hAnsiTheme="minorHAnsi" w:cstheme="minorHAnsi"/>
                <w:sz w:val="20"/>
              </w:rPr>
            </w:pPr>
            <w:r w:rsidRPr="00022174">
              <w:rPr>
                <w:rFonts w:asciiTheme="minorHAnsi" w:hAnsiTheme="minorHAnsi" w:cstheme="minorHAnsi"/>
                <w:sz w:val="20"/>
              </w:rPr>
              <w:t>AUT, BUL, DNK, EST, FIN, D, GRC, LTU, LUX, MLT, MDA, NOR, POL, ROU, SVN, E, S, CZE, HOL, SVK, 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w:t>
            </w:r>
            <w:r>
              <w:rPr>
                <w:rFonts w:asciiTheme="minorHAnsi" w:hAnsiTheme="minorHAnsi" w:cstheme="minorHAnsi"/>
                <w:sz w:val="22"/>
                <w:szCs w:val="22"/>
              </w:rPr>
              <w:t xml:space="preserve"> </w:t>
            </w:r>
            <w:r w:rsidRPr="002F3945">
              <w:rPr>
                <w:rFonts w:asciiTheme="minorHAnsi" w:hAnsiTheme="minorHAnsi" w:cstheme="minorHAnsi"/>
                <w:sz w:val="22"/>
                <w:szCs w:val="22"/>
              </w:rPr>
              <w:t>de l'Autriche, la Bulgarie, le Danemark, l'Estonie, la Finlande, l'Allemagne, la Grèce, la Lituanie, le Luxembourg, Malte, Moldova, la Norvège, la Pologne, la Roumanie, la Slovénie, l'Espagne, la Suède, la République tchèque, les Pays-Bas, la République slovaque et le Royaume-Uni - Mandat du Groupe d'experts sur le RTI</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07" w:history="1">
              <w:r w:rsidR="00BA73FC" w:rsidRPr="00C2487B">
                <w:rPr>
                  <w:rStyle w:val="Hyperlink"/>
                  <w:rFonts w:asciiTheme="minorHAnsi" w:hAnsiTheme="minorHAnsi" w:cstheme="minorHAnsi"/>
                  <w:sz w:val="20"/>
                </w:rPr>
                <w:t>C19/87</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ARG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argentine - Mesures possibles pour promouvoir les travaux de l'UIT auprès des petites et moyennes entreprises (PME)</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08" w:history="1">
              <w:r w:rsidR="00BA73FC" w:rsidRPr="00C2487B">
                <w:rPr>
                  <w:rStyle w:val="Hyperlink"/>
                  <w:rFonts w:asciiTheme="minorHAnsi" w:hAnsiTheme="minorHAnsi" w:cstheme="minorHAnsi"/>
                  <w:sz w:val="20"/>
                </w:rPr>
                <w:t>C19/88</w:t>
              </w:r>
            </w:hyperlink>
          </w:p>
        </w:tc>
        <w:tc>
          <w:tcPr>
            <w:tcW w:w="1531" w:type="dxa"/>
            <w:noWrap/>
            <w:tcMar>
              <w:left w:w="57" w:type="dxa"/>
              <w:right w:w="57" w:type="dxa"/>
            </w:tcMar>
          </w:tcPr>
          <w:p w:rsidR="00BA73FC" w:rsidRPr="00022174" w:rsidRDefault="00BA73FC" w:rsidP="00BA73FC">
            <w:pPr>
              <w:snapToGrid w:val="0"/>
              <w:spacing w:beforeLines="40" w:before="96" w:afterLines="40" w:after="96"/>
              <w:jc w:val="center"/>
              <w:rPr>
                <w:rFonts w:asciiTheme="minorHAnsi" w:hAnsiTheme="minorHAnsi" w:cstheme="minorHAnsi"/>
                <w:spacing w:val="-2"/>
                <w:sz w:val="20"/>
              </w:rPr>
            </w:pPr>
            <w:r w:rsidRPr="00022174">
              <w:rPr>
                <w:rFonts w:asciiTheme="minorHAnsi" w:hAnsiTheme="minorHAnsi" w:cstheme="minorHAnsi"/>
                <w:spacing w:val="-2"/>
                <w:sz w:val="20"/>
              </w:rPr>
              <w:t>AUT, BUL, CZE, DNK, EST, FIN, D, GRC, HNG, LTU, LUX, MLT, MDA, HOL, NOR, POL, ROU, SVK, SVN, E, S, 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l'Autriche, République de Bulgarie, République tchèque, Danemark, République d'Estonie, Finlande, République fédérale d'Allemagne, Grèce, Hongrie, République de Lituanie, Luxembourg, Malte, République de Moldova, Royaume des Pays-Bas, Norvège, République de Pologne, Roumanie, République slovaque, République de Slovénie, Espagne, Suède, Royaume-Uni de Grande-Bretagne et d'Irlande du Nord - Thème du prochain Forum mondial des politiques de télécommunication</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09" w:history="1">
              <w:r w:rsidR="00BA73FC" w:rsidRPr="00C2487B">
                <w:rPr>
                  <w:rStyle w:val="Hyperlink"/>
                  <w:rFonts w:asciiTheme="minorHAnsi" w:hAnsiTheme="minorHAnsi" w:cstheme="minorHAnsi"/>
                  <w:sz w:val="20"/>
                </w:rPr>
                <w:t>C19/89</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CTI</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de Côte d'Ivoire - Mandat du Groupe d'experts sur le RTI (EG-RTI)</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10" w:history="1">
              <w:r w:rsidR="00BA73FC" w:rsidRPr="00C2487B">
                <w:rPr>
                  <w:rStyle w:val="Hyperlink"/>
                  <w:rFonts w:asciiTheme="minorHAnsi" w:hAnsiTheme="minorHAnsi" w:cstheme="minorHAnsi"/>
                  <w:sz w:val="20"/>
                </w:rPr>
                <w:t>C19/90</w:t>
              </w:r>
            </w:hyperlink>
          </w:p>
        </w:tc>
        <w:tc>
          <w:tcPr>
            <w:tcW w:w="1531" w:type="dxa"/>
            <w:noWrap/>
            <w:tcMar>
              <w:left w:w="57" w:type="dxa"/>
              <w:right w:w="57" w:type="dxa"/>
            </w:tcMar>
          </w:tcPr>
          <w:p w:rsidR="00BA73FC" w:rsidRDefault="00BA73FC" w:rsidP="00BA73FC">
            <w:pPr>
              <w:snapToGrid w:val="0"/>
              <w:spacing w:beforeLines="40" w:before="96" w:afterLines="40" w:after="96"/>
              <w:jc w:val="center"/>
            </w:pPr>
            <w:r w:rsidRPr="00DC75A4">
              <w:rPr>
                <w:rFonts w:asciiTheme="minorHAnsi" w:hAnsiTheme="minorHAnsi" w:cstheme="minorHAnsi"/>
                <w:sz w:val="20"/>
              </w:rPr>
              <w:t>CTI</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de Côt</w:t>
            </w:r>
            <w:r>
              <w:rPr>
                <w:rFonts w:asciiTheme="minorHAnsi" w:hAnsiTheme="minorHAnsi" w:cstheme="minorHAnsi"/>
                <w:sz w:val="22"/>
                <w:szCs w:val="22"/>
              </w:rPr>
              <w:t>e d'Ivoire - Mise en œuvre de l</w:t>
            </w:r>
            <w:r w:rsidRPr="002F3945">
              <w:rPr>
                <w:rFonts w:asciiTheme="minorHAnsi" w:hAnsiTheme="minorHAnsi" w:cstheme="minorHAnsi"/>
                <w:sz w:val="22"/>
                <w:szCs w:val="22"/>
              </w:rPr>
              <w:t>a nouvelle Résolution de la PP-18 relative à la participation des PME aux travaux de l'UIT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11" w:history="1">
              <w:r w:rsidR="00BA73FC" w:rsidRPr="00C2487B">
                <w:rPr>
                  <w:rStyle w:val="Hyperlink"/>
                  <w:rFonts w:asciiTheme="minorHAnsi" w:hAnsiTheme="minorHAnsi" w:cstheme="minorHAnsi"/>
                  <w:sz w:val="20"/>
                </w:rPr>
                <w:t>C19/91</w:t>
              </w:r>
            </w:hyperlink>
          </w:p>
        </w:tc>
        <w:tc>
          <w:tcPr>
            <w:tcW w:w="1531" w:type="dxa"/>
            <w:noWrap/>
            <w:tcMar>
              <w:left w:w="57" w:type="dxa"/>
              <w:right w:w="57" w:type="dxa"/>
            </w:tcMar>
          </w:tcPr>
          <w:p w:rsidR="00BA73FC" w:rsidRDefault="00BA73FC" w:rsidP="00BA73FC">
            <w:pPr>
              <w:snapToGrid w:val="0"/>
              <w:spacing w:beforeLines="40" w:before="96" w:afterLines="40" w:after="96"/>
              <w:jc w:val="center"/>
            </w:pPr>
            <w:r w:rsidRPr="00DC75A4">
              <w:rPr>
                <w:rFonts w:asciiTheme="minorHAnsi" w:hAnsiTheme="minorHAnsi" w:cstheme="minorHAnsi"/>
                <w:sz w:val="20"/>
              </w:rPr>
              <w:t>CTI</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de Côte d'Ivoire - Rapport sur le Fonds pour le développement des technologies de l'information et de la communication (FDTIC)</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12" w:history="1">
              <w:r w:rsidR="00BA73FC" w:rsidRPr="00C2487B">
                <w:rPr>
                  <w:rStyle w:val="Hyperlink"/>
                  <w:rFonts w:asciiTheme="minorHAnsi" w:hAnsiTheme="minorHAnsi" w:cstheme="minorHAnsi"/>
                  <w:sz w:val="20"/>
                </w:rPr>
                <w:t>C19/92</w:t>
              </w:r>
            </w:hyperlink>
          </w:p>
        </w:tc>
        <w:tc>
          <w:tcPr>
            <w:tcW w:w="1531" w:type="dxa"/>
            <w:noWrap/>
            <w:tcMar>
              <w:left w:w="57" w:type="dxa"/>
              <w:right w:w="57" w:type="dxa"/>
            </w:tcMar>
          </w:tcPr>
          <w:p w:rsidR="00BA73FC" w:rsidRDefault="00BA73FC" w:rsidP="00BA73FC">
            <w:pPr>
              <w:snapToGrid w:val="0"/>
              <w:spacing w:beforeLines="40" w:before="96" w:afterLines="40" w:after="96"/>
              <w:jc w:val="center"/>
            </w:pPr>
            <w:r w:rsidRPr="00DC75A4">
              <w:rPr>
                <w:rFonts w:asciiTheme="minorHAnsi" w:hAnsiTheme="minorHAnsi" w:cstheme="minorHAnsi"/>
                <w:sz w:val="20"/>
              </w:rPr>
              <w:t>CTI</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de Côte d'Ivoire - Thème pour la prochaine consultation ouverte du CWG-Internet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13" w:history="1">
              <w:r w:rsidR="00BA73FC" w:rsidRPr="00C2487B">
                <w:rPr>
                  <w:rStyle w:val="Hyperlink"/>
                  <w:rFonts w:asciiTheme="minorHAnsi" w:hAnsiTheme="minorHAnsi" w:cstheme="minorHAnsi"/>
                  <w:sz w:val="20"/>
                </w:rPr>
                <w:t>C19/93</w:t>
              </w:r>
            </w:hyperlink>
          </w:p>
        </w:tc>
        <w:tc>
          <w:tcPr>
            <w:tcW w:w="1531" w:type="dxa"/>
            <w:noWrap/>
            <w:tcMar>
              <w:left w:w="57" w:type="dxa"/>
              <w:right w:w="57" w:type="dxa"/>
            </w:tcMar>
          </w:tcPr>
          <w:p w:rsidR="00BA73FC" w:rsidRDefault="00BA73FC" w:rsidP="00BA73FC">
            <w:pPr>
              <w:snapToGrid w:val="0"/>
              <w:spacing w:beforeLines="40" w:before="96" w:afterLines="40" w:after="96"/>
              <w:jc w:val="center"/>
            </w:pPr>
            <w:r w:rsidRPr="00DC75A4">
              <w:rPr>
                <w:rFonts w:asciiTheme="minorHAnsi" w:hAnsiTheme="minorHAnsi" w:cstheme="minorHAnsi"/>
                <w:sz w:val="20"/>
              </w:rPr>
              <w:t>CTI</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de Côte d'Ivoire - Proposition de thème pour le Forum mondial des politiques de télécommunications 2021 (FMPT-21)</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14" w:history="1">
              <w:r w:rsidR="00BA73FC" w:rsidRPr="00C2487B">
                <w:rPr>
                  <w:rStyle w:val="Hyperlink"/>
                  <w:rFonts w:asciiTheme="minorHAnsi" w:hAnsiTheme="minorHAnsi" w:cstheme="minorHAnsi"/>
                  <w:sz w:val="20"/>
                </w:rPr>
                <w:t>C19/94</w:t>
              </w:r>
            </w:hyperlink>
          </w:p>
        </w:tc>
        <w:tc>
          <w:tcPr>
            <w:tcW w:w="1531" w:type="dxa"/>
            <w:noWrap/>
            <w:tcMar>
              <w:left w:w="57" w:type="dxa"/>
              <w:right w:w="57" w:type="dxa"/>
            </w:tcMar>
          </w:tcPr>
          <w:p w:rsidR="00BA73FC" w:rsidRDefault="00BA73FC" w:rsidP="00BA73FC">
            <w:pPr>
              <w:snapToGrid w:val="0"/>
              <w:spacing w:beforeLines="40" w:before="96" w:afterLines="40" w:after="96"/>
              <w:jc w:val="center"/>
            </w:pPr>
            <w:r w:rsidRPr="00DC75A4">
              <w:rPr>
                <w:rFonts w:asciiTheme="minorHAnsi" w:hAnsiTheme="minorHAnsi" w:cstheme="minorHAnsi"/>
                <w:sz w:val="20"/>
              </w:rPr>
              <w:t>CTI</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de Côte d'Ivoire - Durée et dates du FMPT-21</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15" w:history="1">
              <w:r w:rsidR="00BA73FC" w:rsidRPr="00C2487B">
                <w:rPr>
                  <w:rStyle w:val="Hyperlink"/>
                  <w:rFonts w:asciiTheme="minorHAnsi" w:hAnsiTheme="minorHAnsi" w:cstheme="minorHAnsi"/>
                  <w:sz w:val="20"/>
                </w:rPr>
                <w:t>C19/95</w:t>
              </w:r>
            </w:hyperlink>
          </w:p>
        </w:tc>
        <w:tc>
          <w:tcPr>
            <w:tcW w:w="1531" w:type="dxa"/>
            <w:noWrap/>
            <w:tcMar>
              <w:left w:w="57" w:type="dxa"/>
              <w:right w:w="57" w:type="dxa"/>
            </w:tcMar>
          </w:tcPr>
          <w:p w:rsidR="00BA73FC" w:rsidRDefault="00BA73FC" w:rsidP="00BA73FC">
            <w:pPr>
              <w:snapToGrid w:val="0"/>
              <w:spacing w:beforeLines="40" w:before="96" w:afterLines="40" w:after="96"/>
              <w:jc w:val="center"/>
            </w:pPr>
            <w:r w:rsidRPr="00DC75A4">
              <w:rPr>
                <w:rFonts w:asciiTheme="minorHAnsi" w:hAnsiTheme="minorHAnsi" w:cstheme="minorHAnsi"/>
                <w:sz w:val="20"/>
              </w:rPr>
              <w:t>CTI</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595B43">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de Côte d'Ivoire - Rapport du Secrétariat général sur la mise en œuvre de la Résolution 131 (</w:t>
            </w:r>
            <w:proofErr w:type="spellStart"/>
            <w:r w:rsidRPr="002F3945">
              <w:rPr>
                <w:rFonts w:asciiTheme="minorHAnsi" w:hAnsiTheme="minorHAnsi" w:cstheme="minorHAnsi"/>
                <w:sz w:val="22"/>
                <w:szCs w:val="22"/>
              </w:rPr>
              <w:t>Rév</w:t>
            </w:r>
            <w:proofErr w:type="spellEnd"/>
            <w:r w:rsidRPr="002F3945">
              <w:rPr>
                <w:rFonts w:asciiTheme="minorHAnsi" w:hAnsiTheme="minorHAnsi" w:cstheme="minorHAnsi"/>
                <w:sz w:val="22"/>
                <w:szCs w:val="22"/>
              </w:rPr>
              <w:t>.</w:t>
            </w:r>
            <w:r w:rsidR="00595B43">
              <w:rPr>
                <w:rFonts w:asciiTheme="minorHAnsi" w:hAnsiTheme="minorHAnsi" w:cstheme="minorHAnsi"/>
                <w:sz w:val="22"/>
                <w:szCs w:val="22"/>
              </w:rPr>
              <w:t> </w:t>
            </w:r>
            <w:r w:rsidRPr="002F3945">
              <w:rPr>
                <w:rFonts w:asciiTheme="minorHAnsi" w:hAnsiTheme="minorHAnsi" w:cstheme="minorHAnsi"/>
                <w:sz w:val="22"/>
                <w:szCs w:val="22"/>
              </w:rPr>
              <w:t>Dubaï, 2018)</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16" w:history="1">
              <w:r w:rsidR="00BA73FC" w:rsidRPr="00C2487B">
                <w:rPr>
                  <w:rStyle w:val="Hyperlink"/>
                  <w:rFonts w:asciiTheme="minorHAnsi" w:hAnsiTheme="minorHAnsi" w:cstheme="minorHAnsi"/>
                  <w:sz w:val="20"/>
                </w:rPr>
                <w:t>C19/96</w:t>
              </w:r>
            </w:hyperlink>
          </w:p>
        </w:tc>
        <w:tc>
          <w:tcPr>
            <w:tcW w:w="1531" w:type="dxa"/>
            <w:noWrap/>
            <w:tcMar>
              <w:left w:w="57" w:type="dxa"/>
              <w:right w:w="57" w:type="dxa"/>
            </w:tcMar>
          </w:tcPr>
          <w:p w:rsidR="00BA73FC" w:rsidRDefault="00BA73FC" w:rsidP="00BA73FC">
            <w:pPr>
              <w:snapToGrid w:val="0"/>
              <w:spacing w:beforeLines="40" w:before="96" w:afterLines="40" w:after="96"/>
              <w:jc w:val="center"/>
            </w:pPr>
            <w:r w:rsidRPr="00DC75A4">
              <w:rPr>
                <w:rFonts w:asciiTheme="minorHAnsi" w:hAnsiTheme="minorHAnsi" w:cstheme="minorHAnsi"/>
                <w:sz w:val="20"/>
              </w:rPr>
              <w:t>CTI</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595B43">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de Côte d'Ivoire - Rapport du Secrétariat général sur la mise en œuvre de la Résolution 131 (</w:t>
            </w:r>
            <w:proofErr w:type="spellStart"/>
            <w:r w:rsidRPr="002F3945">
              <w:rPr>
                <w:rFonts w:asciiTheme="minorHAnsi" w:hAnsiTheme="minorHAnsi" w:cstheme="minorHAnsi"/>
                <w:sz w:val="22"/>
                <w:szCs w:val="22"/>
              </w:rPr>
              <w:t>Rév</w:t>
            </w:r>
            <w:proofErr w:type="spellEnd"/>
            <w:r w:rsidRPr="002F3945">
              <w:rPr>
                <w:rFonts w:asciiTheme="minorHAnsi" w:hAnsiTheme="minorHAnsi" w:cstheme="minorHAnsi"/>
                <w:sz w:val="22"/>
                <w:szCs w:val="22"/>
              </w:rPr>
              <w:t>.</w:t>
            </w:r>
            <w:r w:rsidR="00595B43">
              <w:rPr>
                <w:rFonts w:asciiTheme="minorHAnsi" w:hAnsiTheme="minorHAnsi" w:cstheme="minorHAnsi"/>
                <w:sz w:val="22"/>
                <w:szCs w:val="22"/>
              </w:rPr>
              <w:t> </w:t>
            </w:r>
            <w:r w:rsidRPr="002F3945">
              <w:rPr>
                <w:rFonts w:asciiTheme="minorHAnsi" w:hAnsiTheme="minorHAnsi" w:cstheme="minorHAnsi"/>
                <w:sz w:val="22"/>
                <w:szCs w:val="22"/>
              </w:rPr>
              <w:t>Dubaï, 2018)</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17" w:history="1">
              <w:r w:rsidR="00BA73FC" w:rsidRPr="00C2487B">
                <w:rPr>
                  <w:rStyle w:val="Hyperlink"/>
                  <w:rFonts w:asciiTheme="minorHAnsi" w:hAnsiTheme="minorHAnsi" w:cstheme="minorHAnsi"/>
                  <w:sz w:val="20"/>
                </w:rPr>
                <w:t>C19/97</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ARS</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du Royaume d'Arabie Saoudite - Thèmes pour la consultation ouverte du groupe GTC-Internet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18" w:history="1">
              <w:r w:rsidR="00BA73FC" w:rsidRPr="00C2487B">
                <w:rPr>
                  <w:rStyle w:val="Hyperlink"/>
                  <w:rFonts w:asciiTheme="minorHAnsi" w:hAnsiTheme="minorHAnsi" w:cstheme="minorHAnsi"/>
                  <w:sz w:val="20"/>
                </w:rPr>
                <w:t>C19/98</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ARS</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du Royaume d'Arabie saoudite - Création d'un institut de renforcement des capacités au sein de l'UIT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19" w:history="1">
              <w:r w:rsidR="00BA73FC" w:rsidRPr="00C2487B">
                <w:rPr>
                  <w:rStyle w:val="Hyperlink"/>
                  <w:rFonts w:asciiTheme="minorHAnsi" w:hAnsiTheme="minorHAnsi" w:cstheme="minorHAnsi"/>
                  <w:sz w:val="20"/>
                </w:rPr>
                <w:t>C19/99</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EGY, ARS, UAE</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arabe d'Égypte, les Émirats arabes unis et le Royaume d'Arabie saoudite - Projet de nouvelle Décision: Sixième Forum mondial des politiques de télécommunication/technologies de l'information et de la communication (TIC)</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20" w:history="1">
              <w:r w:rsidR="00BA73FC" w:rsidRPr="00C2487B">
                <w:rPr>
                  <w:rStyle w:val="Hyperlink"/>
                  <w:rFonts w:asciiTheme="minorHAnsi" w:hAnsiTheme="minorHAnsi" w:cstheme="minorHAnsi"/>
                  <w:sz w:val="20"/>
                </w:rPr>
                <w:t>C19/100</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EGY, ARS, UAE</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arabe d'Égypte, les Émirats arabes unis et le Royaume d'Arabie saoudite - Proposition visant à convoquer à nouveau un groupe d'experts sur le Règlement des télécommunications internationales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21" w:history="1">
              <w:r w:rsidR="00BA73FC" w:rsidRPr="00C2487B">
                <w:rPr>
                  <w:rStyle w:val="Hyperlink"/>
                  <w:rFonts w:asciiTheme="minorHAnsi" w:hAnsiTheme="minorHAnsi" w:cstheme="minorHAnsi"/>
                  <w:sz w:val="20"/>
                </w:rPr>
                <w:t>C19/101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UAE, ARS</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des Émirats arabes unis et du Royaume d'Arabie saoudite - Proposition d'amélioration des travaux de la Conférence de plénipotentiaires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22" w:history="1">
              <w:r w:rsidR="00BA73FC" w:rsidRPr="00C2487B">
                <w:rPr>
                  <w:rStyle w:val="Hyperlink"/>
                  <w:rFonts w:asciiTheme="minorHAnsi" w:hAnsiTheme="minorHAnsi" w:cstheme="minorHAnsi"/>
                  <w:sz w:val="20"/>
                </w:rPr>
                <w:t>C19/102</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UAE, ARS</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des Émirats arabes unis et du Royaume d'Arabie saoudite - Proposi</w:t>
            </w:r>
            <w:r>
              <w:rPr>
                <w:rFonts w:asciiTheme="minorHAnsi" w:hAnsiTheme="minorHAnsi" w:cstheme="minorHAnsi"/>
                <w:sz w:val="22"/>
                <w:szCs w:val="22"/>
              </w:rPr>
              <w:t>tion relative aux travaux sur les</w:t>
            </w:r>
            <w:r w:rsidRPr="002F3945">
              <w:rPr>
                <w:rFonts w:asciiTheme="minorHAnsi" w:hAnsiTheme="minorHAnsi" w:cstheme="minorHAnsi"/>
                <w:sz w:val="22"/>
                <w:szCs w:val="22"/>
              </w:rPr>
              <w:t xml:space="preserve"> activités concernant les OTT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23" w:history="1">
              <w:r w:rsidR="00BA73FC" w:rsidRPr="00C2487B">
                <w:rPr>
                  <w:rStyle w:val="Hyperlink"/>
                  <w:rFonts w:asciiTheme="minorHAnsi" w:hAnsiTheme="minorHAnsi" w:cstheme="minorHAnsi"/>
                  <w:sz w:val="20"/>
                </w:rPr>
                <w:t>C19/103</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UAE, ARS</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des Émirats arabes unis et du Royaume d'Arabie saoudite - Mise à jour des lignes directrices sur la protection en ligne des enfants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24" w:history="1">
              <w:r w:rsidR="00BA73FC" w:rsidRPr="00C2487B">
                <w:rPr>
                  <w:rStyle w:val="Hyperlink"/>
                  <w:rFonts w:asciiTheme="minorHAnsi" w:hAnsiTheme="minorHAnsi" w:cstheme="minorHAnsi"/>
                  <w:sz w:val="20"/>
                </w:rPr>
                <w:t>C19/104</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sz w:val="20"/>
              </w:rPr>
              <w:t>IND</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de l'Inde - Proposition pour le rapport sur l'état d'avancement de la mise en œuvre de la Résolution 131 (</w:t>
            </w:r>
            <w:proofErr w:type="spellStart"/>
            <w:r w:rsidRPr="002F3945">
              <w:rPr>
                <w:rFonts w:asciiTheme="minorHAnsi" w:hAnsiTheme="minorHAnsi" w:cstheme="minorHAnsi"/>
                <w:sz w:val="22"/>
                <w:szCs w:val="22"/>
              </w:rPr>
              <w:t>Rév</w:t>
            </w:r>
            <w:proofErr w:type="spellEnd"/>
            <w:r w:rsidRPr="002F3945">
              <w:rPr>
                <w:rFonts w:asciiTheme="minorHAnsi" w:hAnsiTheme="minorHAnsi" w:cstheme="minorHAnsi"/>
                <w:sz w:val="22"/>
                <w:szCs w:val="22"/>
              </w:rPr>
              <w:t>. Dubaï, 2018)</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C2487B" w:rsidRDefault="009C3FE2" w:rsidP="00BA73FC">
            <w:pPr>
              <w:snapToGrid w:val="0"/>
              <w:spacing w:beforeLines="40" w:before="96" w:afterLines="40" w:after="96"/>
              <w:jc w:val="center"/>
              <w:rPr>
                <w:rFonts w:asciiTheme="minorHAnsi" w:hAnsiTheme="minorHAnsi" w:cstheme="minorHAnsi"/>
                <w:sz w:val="20"/>
              </w:rPr>
            </w:pPr>
            <w:hyperlink r:id="rId125" w:history="1">
              <w:r w:rsidR="00BA73FC" w:rsidRPr="00C2487B">
                <w:rPr>
                  <w:rStyle w:val="Hyperlink"/>
                  <w:rFonts w:asciiTheme="minorHAnsi" w:hAnsiTheme="minorHAnsi" w:cstheme="minorHAnsi"/>
                  <w:sz w:val="20"/>
                </w:rPr>
                <w:t>C19/105</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IND</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Contribution de la République de l'Inde - Proposition pour le suivi de et la mise en œuvre des instructions à l'intention du Conseil au titre des Résolutions et des Décisions de la PP-18</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26" w:history="1">
              <w:r w:rsidR="00BA73FC" w:rsidRPr="002B1508">
                <w:rPr>
                  <w:rStyle w:val="Hyperlink"/>
                  <w:rFonts w:asciiTheme="minorHAnsi" w:hAnsiTheme="minorHAnsi" w:cstheme="minorHAnsi"/>
                  <w:sz w:val="20"/>
                </w:rPr>
                <w:t>C19/106</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Rapport spécial du vérificateur extérieur des comptes sur un cas de fraude à l'UIT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27" w:history="1">
              <w:r w:rsidR="00BA73FC" w:rsidRPr="002B1508">
                <w:rPr>
                  <w:rStyle w:val="Hyperlink"/>
                  <w:rFonts w:asciiTheme="minorHAnsi" w:hAnsiTheme="minorHAnsi" w:cstheme="minorHAnsi"/>
                  <w:sz w:val="20"/>
                </w:rPr>
                <w:t>C19/107</w:t>
              </w:r>
            </w:hyperlink>
          </w:p>
        </w:tc>
        <w:tc>
          <w:tcPr>
            <w:tcW w:w="1531" w:type="dxa"/>
            <w:noWrap/>
            <w:tcMar>
              <w:left w:w="57" w:type="dxa"/>
              <w:right w:w="57" w:type="dxa"/>
            </w:tcMar>
          </w:tcPr>
          <w:p w:rsidR="00BA73FC" w:rsidRPr="002B1508" w:rsidRDefault="00AE6C99" w:rsidP="00BA73FC">
            <w:pPr>
              <w:snapToGrid w:val="0"/>
              <w:spacing w:beforeLines="40" w:before="96" w:afterLines="40" w:after="96"/>
              <w:jc w:val="center"/>
              <w:rPr>
                <w:rFonts w:asciiTheme="minorHAnsi" w:hAnsiTheme="minorHAnsi" w:cstheme="minorHAnsi"/>
                <w:sz w:val="20"/>
              </w:rPr>
            </w:pPr>
            <w:r>
              <w:rPr>
                <w:rFonts w:asciiTheme="minorHAnsi" w:hAnsiTheme="minorHAnsi" w:cstheme="minorHAnsi"/>
                <w:bCs/>
                <w:sz w:val="20"/>
              </w:rPr>
              <w:t>Président</w:t>
            </w:r>
            <w:proofErr w:type="gramStart"/>
            <w:r w:rsidR="00BA73FC" w:rsidRPr="002B1508">
              <w:rPr>
                <w:rFonts w:asciiTheme="minorHAnsi" w:hAnsiTheme="minorHAnsi" w:cstheme="minorHAnsi"/>
                <w:bCs/>
                <w:sz w:val="20"/>
              </w:rPr>
              <w:t>,</w:t>
            </w:r>
            <w:proofErr w:type="gramEnd"/>
            <w:r w:rsidR="00BA73FC" w:rsidRPr="002B1508">
              <w:rPr>
                <w:rFonts w:asciiTheme="minorHAnsi" w:hAnsiTheme="minorHAnsi" w:cstheme="minorHAnsi"/>
                <w:bCs/>
                <w:sz w:val="20"/>
              </w:rPr>
              <w:br/>
              <w:t>SC ADM</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Rapport de la Présidente de la Commission permanente de l'administration et de la gestion</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28" w:history="1">
              <w:r w:rsidR="00BA73FC" w:rsidRPr="002B1508">
                <w:rPr>
                  <w:rStyle w:val="Hyperlink"/>
                  <w:rFonts w:asciiTheme="minorHAnsi" w:hAnsiTheme="minorHAnsi" w:cstheme="minorHAnsi"/>
                  <w:sz w:val="20"/>
                </w:rPr>
                <w:t>C19/108</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Cas de fraude dans un bureau régional - description des faits et des mesures correctives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29" w:history="1">
              <w:r w:rsidR="00BA73FC" w:rsidRPr="002B1508">
                <w:rPr>
                  <w:rStyle w:val="Hyperlink"/>
                  <w:rFonts w:asciiTheme="minorHAnsi" w:hAnsiTheme="minorHAnsi" w:cstheme="minorHAnsi"/>
                  <w:sz w:val="20"/>
                </w:rPr>
                <w:t>C19/109</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Secrétariat du Conseil</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30" w:history="1">
              <w:r w:rsidR="00BA73FC" w:rsidRPr="002B1508">
                <w:rPr>
                  <w:rStyle w:val="Hyperlink"/>
                  <w:rFonts w:asciiTheme="minorHAnsi" w:hAnsiTheme="minorHAnsi" w:cstheme="minorHAnsi"/>
                  <w:sz w:val="20"/>
                </w:rPr>
                <w:t>C19/110</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Présidents et Vice-Présidents du Conseil</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31" w:history="1">
              <w:r w:rsidR="00BA73FC" w:rsidRPr="002B1508">
                <w:rPr>
                  <w:rStyle w:val="Hyperlink"/>
                  <w:rFonts w:asciiTheme="minorHAnsi" w:hAnsiTheme="minorHAnsi" w:cstheme="minorHAnsi"/>
                  <w:sz w:val="20"/>
                </w:rPr>
                <w:t>C19/111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Compte rendu de la Séance plénière inaugurale</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32" w:history="1">
              <w:r w:rsidR="00BA73FC" w:rsidRPr="002B1508">
                <w:rPr>
                  <w:rStyle w:val="Hyperlink"/>
                  <w:rFonts w:asciiTheme="minorHAnsi" w:hAnsiTheme="minorHAnsi" w:cstheme="minorHAnsi"/>
                  <w:sz w:val="20"/>
                </w:rPr>
                <w:t>C19/112</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Compte rendu de la première Séance plénière</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33" w:history="1">
              <w:r w:rsidR="00BA73FC" w:rsidRPr="002B1508">
                <w:rPr>
                  <w:rStyle w:val="Hyperlink"/>
                  <w:rFonts w:asciiTheme="minorHAnsi" w:hAnsiTheme="minorHAnsi" w:cstheme="minorHAnsi"/>
                  <w:sz w:val="20"/>
                </w:rPr>
                <w:t>C19/113</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Compte rendu de la deuxième Séance plénière</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34" w:history="1">
              <w:r w:rsidR="00BA73FC" w:rsidRPr="002B1508">
                <w:rPr>
                  <w:rStyle w:val="Hyperlink"/>
                  <w:rFonts w:asciiTheme="minorHAnsi" w:hAnsiTheme="minorHAnsi" w:cstheme="minorHAnsi"/>
                  <w:sz w:val="20"/>
                </w:rPr>
                <w:t>C19/114</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Compte rendu de la troisième Séance plénière</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35" w:history="1">
              <w:r w:rsidR="00BA73FC" w:rsidRPr="002B1508">
                <w:rPr>
                  <w:rStyle w:val="Hyperlink"/>
                  <w:rFonts w:asciiTheme="minorHAnsi" w:hAnsiTheme="minorHAnsi" w:cstheme="minorHAnsi"/>
                  <w:sz w:val="20"/>
                </w:rPr>
                <w:t>C19/115</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nil"/>
              <w:right w:val="nil"/>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Compte rendu de la quatrième Séance plénière</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36" w:history="1">
              <w:r w:rsidR="00BA73FC" w:rsidRPr="002B1508">
                <w:rPr>
                  <w:rStyle w:val="Hyperlink"/>
                  <w:rFonts w:asciiTheme="minorHAnsi" w:hAnsiTheme="minorHAnsi" w:cstheme="minorHAnsi"/>
                  <w:sz w:val="20"/>
                </w:rPr>
                <w:t>C19/116</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Compte rendu de la cinquième séance plénière</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37" w:history="1">
              <w:r w:rsidR="00BA73FC" w:rsidRPr="002B1508">
                <w:rPr>
                  <w:rStyle w:val="Hyperlink"/>
                  <w:rFonts w:asciiTheme="minorHAnsi" w:hAnsiTheme="minorHAnsi" w:cstheme="minorHAnsi"/>
                  <w:sz w:val="20"/>
                </w:rPr>
                <w:t>C19/117</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Compte rendu de la sixième séance plénière</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38" w:history="1">
              <w:r w:rsidR="00BA73FC" w:rsidRPr="002B1508">
                <w:rPr>
                  <w:rStyle w:val="Hyperlink"/>
                  <w:rFonts w:asciiTheme="minorHAnsi" w:hAnsiTheme="minorHAnsi" w:cstheme="minorHAnsi"/>
                  <w:sz w:val="20"/>
                </w:rPr>
                <w:t>C19/118</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Compte rendu de la septième séance plénière</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39" w:history="1">
              <w:r w:rsidR="00BA73FC" w:rsidRPr="002B1508">
                <w:rPr>
                  <w:rStyle w:val="Hyperlink"/>
                  <w:rFonts w:asciiTheme="minorHAnsi" w:hAnsiTheme="minorHAnsi" w:cstheme="minorHAnsi"/>
                  <w:sz w:val="20"/>
                </w:rPr>
                <w:t>C19/119</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Compte rendu de la huitième séance plénière</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pacing w:val="-4"/>
                <w:sz w:val="20"/>
              </w:rPr>
            </w:pPr>
            <w:hyperlink r:id="rId140" w:history="1">
              <w:r w:rsidR="00BA73FC" w:rsidRPr="002B1508">
                <w:rPr>
                  <w:rStyle w:val="Hyperlink"/>
                  <w:rFonts w:asciiTheme="minorHAnsi" w:hAnsiTheme="minorHAnsi" w:cstheme="minorHAnsi"/>
                  <w:sz w:val="20"/>
                </w:rPr>
                <w:t>C19/120</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Compte rendu de la neuvième et dernière séance plénière</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41" w:history="1">
              <w:r w:rsidR="00BA73FC" w:rsidRPr="002B1508">
                <w:rPr>
                  <w:rStyle w:val="Hyperlink"/>
                  <w:rFonts w:asciiTheme="minorHAnsi" w:hAnsiTheme="minorHAnsi" w:cstheme="minorHAnsi"/>
                  <w:sz w:val="20"/>
                </w:rPr>
                <w:t>C19/121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2F3945">
              <w:rPr>
                <w:rFonts w:asciiTheme="minorHAnsi" w:hAnsiTheme="minorHAnsi" w:cstheme="minorHAnsi"/>
                <w:sz w:val="22"/>
                <w:szCs w:val="22"/>
              </w:rPr>
              <w:t>Résolution 1395 - Plans opérationnels annuels quadriennaux glissants de l'Union pour la période 2020-2023</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42" w:history="1">
              <w:r w:rsidR="00BA73FC" w:rsidRPr="002B1508">
                <w:rPr>
                  <w:rStyle w:val="Hyperlink"/>
                  <w:rFonts w:asciiTheme="minorHAnsi" w:hAnsiTheme="minorHAnsi" w:cstheme="minorHAnsi"/>
                  <w:sz w:val="20"/>
                </w:rPr>
                <w:t>C19/122</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lang w:val="fr-CH"/>
              </w:rPr>
            </w:pPr>
            <w:r w:rsidRPr="00FE7ABF">
              <w:rPr>
                <w:rFonts w:asciiTheme="minorHAnsi" w:hAnsiTheme="minorHAnsi" w:cstheme="minorHAnsi"/>
                <w:sz w:val="22"/>
                <w:szCs w:val="22"/>
                <w:lang w:val="fr-CH"/>
              </w:rPr>
              <w:t>Résolution 1396 - Budget biennal de l'Union internationale des télécommunications pour 2020-2021</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43" w:history="1">
              <w:r w:rsidR="00BA73FC" w:rsidRPr="002B1508">
                <w:rPr>
                  <w:rStyle w:val="Hyperlink"/>
                  <w:rFonts w:asciiTheme="minorHAnsi" w:hAnsiTheme="minorHAnsi" w:cstheme="minorHAnsi"/>
                  <w:sz w:val="20"/>
                </w:rPr>
                <w:t>C19/123</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lang w:val="fr-CH"/>
              </w:rPr>
            </w:pPr>
            <w:r w:rsidRPr="00FE7ABF">
              <w:rPr>
                <w:rFonts w:asciiTheme="minorHAnsi" w:hAnsiTheme="minorHAnsi" w:cstheme="minorHAnsi"/>
                <w:sz w:val="22"/>
                <w:szCs w:val="22"/>
                <w:lang w:val="fr-CH"/>
              </w:rPr>
              <w:t>Résolution 1397 - Rapport de gestion financière pour l'exercice 2018</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44" w:history="1">
              <w:r w:rsidR="00BA73FC" w:rsidRPr="002B1508">
                <w:rPr>
                  <w:rStyle w:val="Hyperlink"/>
                  <w:rFonts w:asciiTheme="minorHAnsi" w:hAnsiTheme="minorHAnsi" w:cstheme="minorHAnsi"/>
                  <w:sz w:val="20"/>
                </w:rPr>
                <w:t>C19/124</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Résolution 1398 - Conditions d'emploi des fonctionnaires élus de l'UIT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45" w:history="1">
              <w:r w:rsidR="00BA73FC" w:rsidRPr="002B1508">
                <w:rPr>
                  <w:rStyle w:val="Hyperlink"/>
                  <w:rFonts w:asciiTheme="minorHAnsi" w:hAnsiTheme="minorHAnsi" w:cstheme="minorHAnsi"/>
                  <w:sz w:val="20"/>
                </w:rPr>
                <w:t>C19/125</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Décision 608 - Convocation de la prochaine Assemblée mondiale de normalisation des télécommunications (AMNT-20)</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46" w:history="1">
              <w:r w:rsidR="00BA73FC" w:rsidRPr="002B1508">
                <w:rPr>
                  <w:rStyle w:val="Hyperlink"/>
                  <w:rFonts w:asciiTheme="minorHAnsi" w:hAnsiTheme="minorHAnsi" w:cstheme="minorHAnsi"/>
                  <w:sz w:val="20"/>
                </w:rPr>
                <w:t>C19/126</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Décision 609 - Convocation de la prochaine Conférence mondiale de développement des télécommunications (CMDT-21)</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47" w:history="1">
              <w:r w:rsidR="00BA73FC" w:rsidRPr="002B1508">
                <w:rPr>
                  <w:rStyle w:val="Hyperlink"/>
                  <w:rFonts w:asciiTheme="minorHAnsi" w:hAnsiTheme="minorHAnsi" w:cstheme="minorHAnsi"/>
                  <w:sz w:val="20"/>
                </w:rPr>
                <w:t>C19/127</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FE7ABF"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Décision 610 - Convocation de la prochaine Conférence de plénipotentiaires ordinaire</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48" w:history="1">
              <w:r w:rsidR="00BA73FC" w:rsidRPr="002B1508">
                <w:rPr>
                  <w:rStyle w:val="Hyperlink"/>
                  <w:rFonts w:asciiTheme="minorHAnsi" w:hAnsiTheme="minorHAnsi" w:cstheme="minorHAnsi"/>
                  <w:sz w:val="20"/>
                </w:rPr>
                <w:t>C19/128</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Décision 611 - Sixième Forum mondial des politiques de télécommunication/technologies de l'information et de la communication</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49" w:history="1">
              <w:r w:rsidR="00BA73FC" w:rsidRPr="00AB0CA8">
                <w:rPr>
                  <w:rStyle w:val="Hyperlink"/>
                  <w:rFonts w:asciiTheme="minorHAnsi" w:hAnsiTheme="minorHAnsi" w:cstheme="minorHAnsi"/>
                  <w:sz w:val="20"/>
                </w:rPr>
                <w:t>C19/129</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Décision 612 - Dates et durée des sessions de 2020, 2021 et 2022 du Conseil</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50" w:history="1">
              <w:r w:rsidR="00BA73FC" w:rsidRPr="00936216">
                <w:rPr>
                  <w:rStyle w:val="Hyperlink"/>
                  <w:rFonts w:asciiTheme="minorHAnsi" w:hAnsiTheme="minorHAnsi" w:cstheme="minorHAnsi"/>
                  <w:sz w:val="20"/>
                </w:rPr>
                <w:t>C19/130</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Décision 613 - Vérification générale à la suite du cas de fraude dans un bureau régional</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51" w:history="1">
              <w:r w:rsidR="00BA73FC" w:rsidRPr="00936216">
                <w:rPr>
                  <w:rStyle w:val="Hyperlink"/>
                  <w:rFonts w:asciiTheme="minorHAnsi" w:hAnsiTheme="minorHAnsi" w:cstheme="minorHAnsi"/>
                  <w:sz w:val="20"/>
                </w:rPr>
                <w:t>C19/131</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Décision 614 - Vérification des comptes de l'Union</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52" w:history="1">
              <w:r w:rsidR="00BA73FC" w:rsidRPr="00936216">
                <w:rPr>
                  <w:rStyle w:val="Hyperlink"/>
                  <w:rFonts w:asciiTheme="minorHAnsi" w:hAnsiTheme="minorHAnsi" w:cstheme="minorHAnsi"/>
                  <w:sz w:val="20"/>
                </w:rPr>
                <w:t>C19/132</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Décision 615 - Nomination des membres du Comité consultatif indépendant pour les questions de gestion (CCIG)</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53" w:history="1">
              <w:r w:rsidR="00BA73FC" w:rsidRPr="00936216">
                <w:rPr>
                  <w:rStyle w:val="Hyperlink"/>
                  <w:rFonts w:asciiTheme="minorHAnsi" w:hAnsiTheme="minorHAnsi" w:cstheme="minorHAnsi"/>
                  <w:sz w:val="20"/>
                </w:rPr>
                <w:t>C19/133</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Décision 616 - Présence régionale</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54" w:history="1">
              <w:r w:rsidR="00BA73FC" w:rsidRPr="00936216">
                <w:rPr>
                  <w:rStyle w:val="Hyperlink"/>
                  <w:rFonts w:asciiTheme="minorHAnsi" w:hAnsiTheme="minorHAnsi" w:cstheme="minorHAnsi"/>
                  <w:sz w:val="20"/>
                </w:rPr>
                <w:t>C19/134</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Décision 617 - Date et durée de la session additionnelle de 2019 du Conseil</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55" w:history="1">
              <w:r w:rsidR="00BA73FC" w:rsidRPr="00936216">
                <w:rPr>
                  <w:rStyle w:val="Hyperlink"/>
                  <w:rFonts w:asciiTheme="minorHAnsi" w:hAnsiTheme="minorHAnsi" w:cstheme="minorHAnsi"/>
                  <w:sz w:val="20"/>
                </w:rPr>
                <w:t>C19/135</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Décision 618 - Passation par pertes et profits d'intérêts moratoires et de créances irrécupérables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56" w:history="1">
              <w:r w:rsidR="00BA73FC" w:rsidRPr="00936216">
                <w:rPr>
                  <w:rStyle w:val="Hyperlink"/>
                  <w:rFonts w:asciiTheme="minorHAnsi" w:hAnsiTheme="minorHAnsi" w:cstheme="minorHAnsi"/>
                  <w:sz w:val="20"/>
                </w:rPr>
                <w:t>C19/136</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Résolution 1305 (modifiée 2019) - Rôle du Groupe spécialisé dans l'identification des questions de politiques publiques relatives à l'Internet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57" w:history="1">
              <w:r w:rsidR="00BA73FC" w:rsidRPr="00936216">
                <w:rPr>
                  <w:rStyle w:val="Hyperlink"/>
                  <w:rFonts w:asciiTheme="minorHAnsi" w:hAnsiTheme="minorHAnsi" w:cstheme="minorHAnsi"/>
                  <w:sz w:val="20"/>
                </w:rPr>
                <w:t>C19/137</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Résolution 1332 (modifiée 2019) - Rôle de l'UIT dans la mise en œuvre des résultats du SMSI et du Programme de développement durable à l'horizon 2030</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58" w:history="1">
              <w:r w:rsidR="00BA73FC" w:rsidRPr="00936216">
                <w:rPr>
                  <w:rStyle w:val="Hyperlink"/>
                  <w:rFonts w:asciiTheme="minorHAnsi" w:hAnsiTheme="minorHAnsi" w:cstheme="minorHAnsi"/>
                  <w:sz w:val="20"/>
                </w:rPr>
                <w:t>C19/138</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Résolution 1372 (modifiée 2019) - Groupe de travail du Conseil sur</w:t>
            </w:r>
            <w:r>
              <w:rPr>
                <w:rFonts w:asciiTheme="minorHAnsi" w:hAnsiTheme="minorHAnsi" w:cstheme="minorHAnsi"/>
                <w:sz w:val="22"/>
                <w:szCs w:val="22"/>
              </w:rPr>
              <w:t xml:space="preserve"> l'utilisation des langues (GTC-</w:t>
            </w:r>
            <w:r w:rsidRPr="00FE7ABF">
              <w:rPr>
                <w:rFonts w:asciiTheme="minorHAnsi" w:hAnsiTheme="minorHAnsi" w:cstheme="minorHAnsi"/>
                <w:sz w:val="22"/>
                <w:szCs w:val="22"/>
              </w:rPr>
              <w:t>LANG)</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59" w:history="1">
              <w:r w:rsidR="00BA73FC" w:rsidRPr="00936216">
                <w:rPr>
                  <w:rStyle w:val="Hyperlink"/>
                  <w:rFonts w:asciiTheme="minorHAnsi" w:hAnsiTheme="minorHAnsi" w:cstheme="minorHAnsi"/>
                  <w:sz w:val="20"/>
                </w:rPr>
                <w:t>C19/139</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Résolution 1379 (modifiée 2019) - Groupe d'experts sur le Règlement des télécom</w:t>
            </w:r>
            <w:r>
              <w:rPr>
                <w:rFonts w:asciiTheme="minorHAnsi" w:hAnsiTheme="minorHAnsi" w:cstheme="minorHAnsi"/>
                <w:sz w:val="22"/>
                <w:szCs w:val="22"/>
              </w:rPr>
              <w:t>munications internationales (EG-</w:t>
            </w:r>
            <w:r w:rsidRPr="00FE7ABF">
              <w:rPr>
                <w:rFonts w:asciiTheme="minorHAnsi" w:hAnsiTheme="minorHAnsi" w:cstheme="minorHAnsi"/>
                <w:sz w:val="22"/>
                <w:szCs w:val="22"/>
              </w:rPr>
              <w:t>RTI)</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60" w:history="1">
              <w:r w:rsidR="00BA73FC" w:rsidRPr="00936216">
                <w:rPr>
                  <w:rStyle w:val="Hyperlink"/>
                  <w:rFonts w:asciiTheme="minorHAnsi" w:hAnsiTheme="minorHAnsi" w:cstheme="minorHAnsi"/>
                  <w:sz w:val="20"/>
                </w:rPr>
                <w:t>C19/140</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Résolution 1336 (modifiée 2019) - Groupe de travail du Conseil sur les questions de politiques publiques internationales relatives à l'Internet (CWG-Internet)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AE6C99">
            <w:pPr>
              <w:keepNext/>
              <w:snapToGrid w:val="0"/>
              <w:spacing w:beforeLines="40" w:before="96" w:afterLines="40" w:after="96"/>
              <w:jc w:val="center"/>
              <w:rPr>
                <w:rFonts w:asciiTheme="minorHAnsi" w:hAnsiTheme="minorHAnsi" w:cstheme="minorHAnsi"/>
                <w:sz w:val="20"/>
              </w:rPr>
            </w:pPr>
            <w:hyperlink r:id="rId161" w:history="1">
              <w:r w:rsidR="00BA73FC" w:rsidRPr="00936216">
                <w:rPr>
                  <w:rStyle w:val="Hyperlink"/>
                  <w:rFonts w:asciiTheme="minorHAnsi" w:hAnsiTheme="minorHAnsi" w:cstheme="minorHAnsi"/>
                  <w:sz w:val="20"/>
                </w:rPr>
                <w:t>C19/141</w:t>
              </w:r>
            </w:hyperlink>
          </w:p>
        </w:tc>
        <w:tc>
          <w:tcPr>
            <w:tcW w:w="1531" w:type="dxa"/>
            <w:noWrap/>
            <w:tcMar>
              <w:left w:w="57" w:type="dxa"/>
              <w:right w:w="57" w:type="dxa"/>
            </w:tcMar>
          </w:tcPr>
          <w:p w:rsidR="00BA73FC" w:rsidRPr="002B1508" w:rsidRDefault="00BA73FC" w:rsidP="00AE6C99">
            <w:pPr>
              <w:keepNext/>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AE6C99">
            <w:pPr>
              <w:keepNext/>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Résolution 925 (modifiée 2019) - Conditions financières de participation de l'Organisation des Nations Unies, des institutions spécialisées et des autres organisations internationales aux conférences, assemblées et réunions de l'UIT</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62" w:history="1">
              <w:r w:rsidR="00BA73FC" w:rsidRPr="00936216">
                <w:rPr>
                  <w:rStyle w:val="Hyperlink"/>
                  <w:rFonts w:asciiTheme="minorHAnsi" w:hAnsiTheme="minorHAnsi" w:cstheme="minorHAnsi"/>
                  <w:sz w:val="20"/>
                </w:rPr>
                <w:t>C19/142</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Décision 563 (modifiée 2019) - Groupe de travail du Conseil sur les ressources financières et les ressources humaines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63" w:history="1">
              <w:r w:rsidR="00BA73FC" w:rsidRPr="00936216">
                <w:rPr>
                  <w:rStyle w:val="Hyperlink"/>
                  <w:rFonts w:asciiTheme="minorHAnsi" w:hAnsiTheme="minorHAnsi" w:cstheme="minorHAnsi"/>
                  <w:sz w:val="20"/>
                </w:rPr>
                <w:t>C19/143</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FE7ABF">
              <w:rPr>
                <w:rFonts w:asciiTheme="minorHAnsi" w:hAnsiTheme="minorHAnsi" w:cstheme="minorHAnsi"/>
                <w:sz w:val="22"/>
                <w:szCs w:val="22"/>
              </w:rPr>
              <w:t>Décision 482 (modifiée 2019) - Mise en œuvre du recouvrement des coûts pour le traitement des fiches de notification des réseaux à satellite</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64" w:history="1">
              <w:r w:rsidR="00BA73FC" w:rsidRPr="00936216">
                <w:rPr>
                  <w:rStyle w:val="Hyperlink"/>
                  <w:rFonts w:asciiTheme="minorHAnsi" w:hAnsiTheme="minorHAnsi" w:cstheme="minorHAnsi"/>
                  <w:sz w:val="20"/>
                </w:rPr>
                <w:t>C19/144</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350C2A">
              <w:rPr>
                <w:rFonts w:asciiTheme="minorHAnsi" w:hAnsiTheme="minorHAnsi" w:cstheme="minorHAnsi"/>
                <w:sz w:val="22"/>
                <w:szCs w:val="22"/>
              </w:rPr>
              <w:t>Liste des Résolutions et Décisions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65" w:history="1">
              <w:r w:rsidR="00BA73FC" w:rsidRPr="00936216">
                <w:rPr>
                  <w:rStyle w:val="Hyperlink"/>
                  <w:rFonts w:asciiTheme="minorHAnsi" w:hAnsiTheme="minorHAnsi" w:cstheme="minorHAnsi"/>
                  <w:sz w:val="20"/>
                </w:rPr>
                <w:t>C19/145</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sidRPr="00350C2A">
              <w:rPr>
                <w:rFonts w:asciiTheme="minorHAnsi" w:hAnsiTheme="minorHAnsi" w:cstheme="minorHAnsi"/>
                <w:sz w:val="22"/>
                <w:szCs w:val="22"/>
              </w:rPr>
              <w:t>Liste finale des participants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BA73FC" w:rsidRPr="000E5401" w:rsidTr="00BA73FC">
        <w:tc>
          <w:tcPr>
            <w:tcW w:w="1191" w:type="dxa"/>
            <w:shd w:val="clear" w:color="auto" w:fill="auto"/>
            <w:noWrap/>
          </w:tcPr>
          <w:p w:rsidR="00BA73FC" w:rsidRPr="002B1508" w:rsidRDefault="009C3FE2" w:rsidP="00BA73FC">
            <w:pPr>
              <w:snapToGrid w:val="0"/>
              <w:spacing w:beforeLines="40" w:before="96" w:afterLines="40" w:after="96"/>
              <w:jc w:val="center"/>
              <w:rPr>
                <w:rFonts w:asciiTheme="minorHAnsi" w:hAnsiTheme="minorHAnsi" w:cstheme="minorHAnsi"/>
                <w:sz w:val="20"/>
              </w:rPr>
            </w:pPr>
            <w:hyperlink r:id="rId166" w:history="1">
              <w:r w:rsidR="00BA73FC" w:rsidRPr="00936216">
                <w:rPr>
                  <w:rStyle w:val="Hyperlink"/>
                  <w:rFonts w:asciiTheme="minorHAnsi" w:hAnsiTheme="minorHAnsi" w:cstheme="minorHAnsi"/>
                  <w:sz w:val="20"/>
                </w:rPr>
                <w:t>C19/146</w:t>
              </w:r>
            </w:hyperlink>
          </w:p>
        </w:tc>
        <w:tc>
          <w:tcPr>
            <w:tcW w:w="1531" w:type="dxa"/>
            <w:noWrap/>
            <w:tcMar>
              <w:left w:w="57" w:type="dxa"/>
              <w:right w:w="57" w:type="dxa"/>
            </w:tcMar>
          </w:tcPr>
          <w:p w:rsidR="00BA73FC" w:rsidRPr="002B1508" w:rsidRDefault="00BA73FC" w:rsidP="00BA73FC">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BA73FC" w:rsidRPr="000E5401" w:rsidRDefault="00BA73FC" w:rsidP="00BA73FC">
            <w:pPr>
              <w:snapToGrid w:val="0"/>
              <w:spacing w:before="80" w:after="80"/>
              <w:rPr>
                <w:rFonts w:asciiTheme="minorHAnsi" w:hAnsiTheme="minorHAnsi" w:cstheme="minorHAnsi"/>
                <w:sz w:val="22"/>
                <w:szCs w:val="22"/>
              </w:rPr>
            </w:pPr>
            <w:r>
              <w:rPr>
                <w:rFonts w:asciiTheme="minorHAnsi" w:hAnsiTheme="minorHAnsi" w:cstheme="minorHAnsi"/>
                <w:sz w:val="22"/>
                <w:szCs w:val="22"/>
              </w:rPr>
              <w:t>Liste finale des documents</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rsidR="00BA73FC" w:rsidRPr="002B1508" w:rsidRDefault="00BA73FC" w:rsidP="00BA73FC">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bl>
    <w:p w:rsidR="00571EEA" w:rsidRPr="00D00DCF" w:rsidRDefault="00D00DCF" w:rsidP="00D00DCF">
      <w:pPr>
        <w:spacing w:before="720"/>
        <w:jc w:val="center"/>
        <w:rPr>
          <w:rFonts w:asciiTheme="minorHAnsi" w:hAnsiTheme="minorHAnsi"/>
          <w:sz w:val="22"/>
          <w:szCs w:val="22"/>
        </w:rPr>
      </w:pPr>
      <w:r w:rsidRPr="00EB7259">
        <w:rPr>
          <w:rFonts w:asciiTheme="minorHAnsi" w:hAnsiTheme="minorHAnsi"/>
          <w:sz w:val="22"/>
          <w:szCs w:val="22"/>
        </w:rPr>
        <w:t>__________________</w:t>
      </w:r>
    </w:p>
    <w:sectPr w:rsidR="00571EEA" w:rsidRPr="00D00DCF" w:rsidSect="005C3890">
      <w:headerReference w:type="even" r:id="rId167"/>
      <w:headerReference w:type="default" r:id="rId168"/>
      <w:footerReference w:type="even" r:id="rId169"/>
      <w:footerReference w:type="default" r:id="rId170"/>
      <w:footerReference w:type="first" r:id="rId17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3FC" w:rsidRDefault="00BA73FC">
      <w:r>
        <w:separator/>
      </w:r>
    </w:p>
  </w:endnote>
  <w:endnote w:type="continuationSeparator" w:id="0">
    <w:p w:rsidR="00BA73FC" w:rsidRDefault="00BA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3FC" w:rsidRDefault="009C3FE2">
    <w:pPr>
      <w:pStyle w:val="Footer"/>
    </w:pPr>
    <w:r>
      <w:fldChar w:fldCharType="begin"/>
    </w:r>
    <w:r>
      <w:instrText xml:space="preserve"> FILENAME \p \* MERGEFORMAT </w:instrText>
    </w:r>
    <w:r>
      <w:fldChar w:fldCharType="separate"/>
    </w:r>
    <w:r w:rsidR="00BA73FC">
      <w:t>Document1</w:t>
    </w:r>
    <w:r>
      <w:fldChar w:fldCharType="end"/>
    </w:r>
    <w:r w:rsidR="00BA73FC">
      <w:tab/>
    </w:r>
    <w:r w:rsidR="00BA73FC">
      <w:fldChar w:fldCharType="begin"/>
    </w:r>
    <w:r w:rsidR="00BA73FC">
      <w:instrText xml:space="preserve"> savedate \@ dd.MM.yy </w:instrText>
    </w:r>
    <w:r w:rsidR="00BA73FC">
      <w:fldChar w:fldCharType="separate"/>
    </w:r>
    <w:r>
      <w:t>13.08.19</w:t>
    </w:r>
    <w:r w:rsidR="00BA73FC">
      <w:fldChar w:fldCharType="end"/>
    </w:r>
    <w:r w:rsidR="00BA73FC">
      <w:tab/>
    </w:r>
    <w:r w:rsidR="00BA73FC">
      <w:fldChar w:fldCharType="begin"/>
    </w:r>
    <w:r w:rsidR="00BA73FC">
      <w:instrText xml:space="preserve"> printdate \@ dd.MM.yy </w:instrText>
    </w:r>
    <w:r w:rsidR="00BA73FC">
      <w:fldChar w:fldCharType="separate"/>
    </w:r>
    <w:r w:rsidR="00BA73FC">
      <w:t>18.07.00</w:t>
    </w:r>
    <w:r w:rsidR="00BA73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3FC" w:rsidRPr="00D5414C" w:rsidRDefault="00595B43" w:rsidP="008C2919">
    <w:pPr>
      <w:pStyle w:val="Footer"/>
      <w:rPr>
        <w:color w:val="D9D9D9" w:themeColor="background1" w:themeShade="D9"/>
      </w:rPr>
    </w:pPr>
    <w:r w:rsidRPr="00D5414C">
      <w:rPr>
        <w:color w:val="D9D9D9" w:themeColor="background1" w:themeShade="D9"/>
      </w:rPr>
      <w:fldChar w:fldCharType="begin"/>
    </w:r>
    <w:r w:rsidRPr="00D5414C">
      <w:rPr>
        <w:color w:val="D9D9D9" w:themeColor="background1" w:themeShade="D9"/>
      </w:rPr>
      <w:instrText xml:space="preserve"> FILENAME \p \* MERGEFORMAT </w:instrText>
    </w:r>
    <w:r w:rsidRPr="00D5414C">
      <w:rPr>
        <w:color w:val="D9D9D9" w:themeColor="background1" w:themeShade="D9"/>
      </w:rPr>
      <w:fldChar w:fldCharType="separate"/>
    </w:r>
    <w:r w:rsidR="00BA73FC" w:rsidRPr="00D5414C">
      <w:rPr>
        <w:color w:val="D9D9D9" w:themeColor="background1" w:themeShade="D9"/>
      </w:rPr>
      <w:t>Document1</w:t>
    </w:r>
    <w:r w:rsidRPr="00D5414C">
      <w:rPr>
        <w:color w:val="D9D9D9" w:themeColor="background1" w:themeShade="D9"/>
      </w:rPr>
      <w:fldChar w:fldCharType="end"/>
    </w:r>
    <w:r w:rsidR="00BA73FC" w:rsidRPr="00D5414C">
      <w:rPr>
        <w:color w:val="D9D9D9" w:themeColor="background1" w:themeShade="D9"/>
      </w:rPr>
      <w:tab/>
    </w:r>
    <w:r w:rsidR="00BA73FC" w:rsidRPr="00D5414C">
      <w:rPr>
        <w:color w:val="D9D9D9" w:themeColor="background1" w:themeShade="D9"/>
      </w:rPr>
      <w:tab/>
    </w:r>
    <w:r w:rsidR="00BA73FC" w:rsidRPr="00D5414C">
      <w:rPr>
        <w:color w:val="D9D9D9" w:themeColor="background1" w:themeShade="D9"/>
      </w:rPr>
      <w:fldChar w:fldCharType="begin"/>
    </w:r>
    <w:r w:rsidR="00BA73FC" w:rsidRPr="00D5414C">
      <w:rPr>
        <w:color w:val="D9D9D9" w:themeColor="background1" w:themeShade="D9"/>
      </w:rPr>
      <w:instrText xml:space="preserve"> DATE   \* MERGEFORMAT </w:instrText>
    </w:r>
    <w:r w:rsidR="00BA73FC" w:rsidRPr="00D5414C">
      <w:rPr>
        <w:color w:val="D9D9D9" w:themeColor="background1" w:themeShade="D9"/>
      </w:rPr>
      <w:fldChar w:fldCharType="separate"/>
    </w:r>
    <w:r w:rsidR="009C3FE2">
      <w:rPr>
        <w:color w:val="D9D9D9" w:themeColor="background1" w:themeShade="D9"/>
      </w:rPr>
      <w:t>13/08/2019</w:t>
    </w:r>
    <w:r w:rsidR="00BA73FC" w:rsidRPr="00D5414C">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3FC" w:rsidRDefault="00BA73FC">
    <w:pPr>
      <w:spacing w:after="120"/>
      <w:jc w:val="center"/>
    </w:pPr>
    <w:r>
      <w:t xml:space="preserve">• </w:t>
    </w:r>
    <w:hyperlink r:id="rId1" w:history="1">
      <w:r>
        <w:rPr>
          <w:rStyle w:val="Hyperlink"/>
        </w:rPr>
        <w:t>http://www.itu.int/council</w:t>
      </w:r>
    </w:hyperlink>
    <w:r>
      <w:t xml:space="preserve"> •</w:t>
    </w:r>
  </w:p>
  <w:p w:rsidR="00BA73FC" w:rsidRPr="00D5414C" w:rsidRDefault="00595B43" w:rsidP="008C2919">
    <w:pPr>
      <w:pStyle w:val="Footer"/>
      <w:rPr>
        <w:color w:val="D9D9D9" w:themeColor="background1" w:themeShade="D9"/>
      </w:rPr>
    </w:pPr>
    <w:r w:rsidRPr="00D5414C">
      <w:rPr>
        <w:color w:val="D9D9D9" w:themeColor="background1" w:themeShade="D9"/>
      </w:rPr>
      <w:fldChar w:fldCharType="begin"/>
    </w:r>
    <w:r w:rsidRPr="00D5414C">
      <w:rPr>
        <w:color w:val="D9D9D9" w:themeColor="background1" w:themeShade="D9"/>
      </w:rPr>
      <w:instrText xml:space="preserve"> FILENAME \p \* MERGEFORMAT </w:instrText>
    </w:r>
    <w:r w:rsidRPr="00D5414C">
      <w:rPr>
        <w:color w:val="D9D9D9" w:themeColor="background1" w:themeShade="D9"/>
      </w:rPr>
      <w:fldChar w:fldCharType="separate"/>
    </w:r>
    <w:r w:rsidR="00BA73FC" w:rsidRPr="00D5414C">
      <w:rPr>
        <w:color w:val="D9D9D9" w:themeColor="background1" w:themeShade="D9"/>
      </w:rPr>
      <w:t>Document1</w:t>
    </w:r>
    <w:r w:rsidRPr="00D5414C">
      <w:rPr>
        <w:color w:val="D9D9D9" w:themeColor="background1" w:themeShade="D9"/>
      </w:rPr>
      <w:fldChar w:fldCharType="end"/>
    </w:r>
    <w:r w:rsidR="00BA73FC" w:rsidRPr="00D5414C">
      <w:rPr>
        <w:color w:val="D9D9D9" w:themeColor="background1" w:themeShade="D9"/>
      </w:rPr>
      <w:tab/>
    </w:r>
    <w:r w:rsidR="00BA73FC" w:rsidRPr="00D5414C">
      <w:rPr>
        <w:color w:val="D9D9D9" w:themeColor="background1" w:themeShade="D9"/>
      </w:rPr>
      <w:tab/>
    </w:r>
    <w:r w:rsidR="00BA73FC" w:rsidRPr="00D5414C">
      <w:rPr>
        <w:color w:val="D9D9D9" w:themeColor="background1" w:themeShade="D9"/>
      </w:rPr>
      <w:fldChar w:fldCharType="begin"/>
    </w:r>
    <w:r w:rsidR="00BA73FC" w:rsidRPr="00D5414C">
      <w:rPr>
        <w:color w:val="D9D9D9" w:themeColor="background1" w:themeShade="D9"/>
      </w:rPr>
      <w:instrText xml:space="preserve"> DATE   \* MERGEFORMAT </w:instrText>
    </w:r>
    <w:r w:rsidR="00BA73FC" w:rsidRPr="00D5414C">
      <w:rPr>
        <w:color w:val="D9D9D9" w:themeColor="background1" w:themeShade="D9"/>
      </w:rPr>
      <w:fldChar w:fldCharType="separate"/>
    </w:r>
    <w:r w:rsidR="009C3FE2">
      <w:rPr>
        <w:color w:val="D9D9D9" w:themeColor="background1" w:themeShade="D9"/>
      </w:rPr>
      <w:t>13/08/2019</w:t>
    </w:r>
    <w:r w:rsidR="00BA73FC" w:rsidRPr="00D5414C">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3FC" w:rsidRDefault="00BA73FC">
      <w:r>
        <w:t>____________________</w:t>
      </w:r>
    </w:p>
  </w:footnote>
  <w:footnote w:type="continuationSeparator" w:id="0">
    <w:p w:rsidR="00BA73FC" w:rsidRDefault="00BA7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3FC" w:rsidRDefault="00BA73FC">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BA73FC" w:rsidRDefault="00BA73FC">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3FC" w:rsidRDefault="00BA73FC" w:rsidP="00475FB3">
    <w:pPr>
      <w:pStyle w:val="Header"/>
    </w:pPr>
    <w:r>
      <w:fldChar w:fldCharType="begin"/>
    </w:r>
    <w:r>
      <w:instrText>PAGE</w:instrText>
    </w:r>
    <w:r>
      <w:fldChar w:fldCharType="separate"/>
    </w:r>
    <w:r w:rsidR="009C3FE2">
      <w:rPr>
        <w:noProof/>
      </w:rPr>
      <w:t>11</w:t>
    </w:r>
    <w:r>
      <w:rPr>
        <w:noProof/>
      </w:rPr>
      <w:fldChar w:fldCharType="end"/>
    </w:r>
  </w:p>
  <w:p w:rsidR="00BA73FC" w:rsidRDefault="00BA73FC" w:rsidP="00E37C18">
    <w:pPr>
      <w:pStyle w:val="Header"/>
    </w:pPr>
    <w:r>
      <w:t>C19/146-F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75"/>
    <w:rsid w:val="000D0D0A"/>
    <w:rsid w:val="000D6075"/>
    <w:rsid w:val="000E5401"/>
    <w:rsid w:val="00103163"/>
    <w:rsid w:val="00115D93"/>
    <w:rsid w:val="001247A8"/>
    <w:rsid w:val="001378C0"/>
    <w:rsid w:val="0018694A"/>
    <w:rsid w:val="001A3287"/>
    <w:rsid w:val="001A6508"/>
    <w:rsid w:val="001D4C31"/>
    <w:rsid w:val="001E4D21"/>
    <w:rsid w:val="00207CD1"/>
    <w:rsid w:val="002477A2"/>
    <w:rsid w:val="00263A51"/>
    <w:rsid w:val="00267E02"/>
    <w:rsid w:val="002A29D2"/>
    <w:rsid w:val="002A5D44"/>
    <w:rsid w:val="002E0BC4"/>
    <w:rsid w:val="002F1B76"/>
    <w:rsid w:val="002F3945"/>
    <w:rsid w:val="0033568E"/>
    <w:rsid w:val="00350C2A"/>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9150D"/>
    <w:rsid w:val="00595B43"/>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C2919"/>
    <w:rsid w:val="008D76E6"/>
    <w:rsid w:val="008E1CBE"/>
    <w:rsid w:val="0092392D"/>
    <w:rsid w:val="0093234A"/>
    <w:rsid w:val="009C307F"/>
    <w:rsid w:val="009C3FE2"/>
    <w:rsid w:val="00A2113E"/>
    <w:rsid w:val="00A23A51"/>
    <w:rsid w:val="00A24607"/>
    <w:rsid w:val="00A25CD3"/>
    <w:rsid w:val="00A82767"/>
    <w:rsid w:val="00AA332F"/>
    <w:rsid w:val="00AA7BBB"/>
    <w:rsid w:val="00AB64A8"/>
    <w:rsid w:val="00AC0266"/>
    <w:rsid w:val="00AD24EC"/>
    <w:rsid w:val="00AD64DB"/>
    <w:rsid w:val="00AE6C99"/>
    <w:rsid w:val="00B309F9"/>
    <w:rsid w:val="00B32B60"/>
    <w:rsid w:val="00B61619"/>
    <w:rsid w:val="00BA73FC"/>
    <w:rsid w:val="00BB4545"/>
    <w:rsid w:val="00BD5873"/>
    <w:rsid w:val="00C04BE3"/>
    <w:rsid w:val="00C22120"/>
    <w:rsid w:val="00C25D29"/>
    <w:rsid w:val="00C27A7C"/>
    <w:rsid w:val="00C84DDA"/>
    <w:rsid w:val="00CA08ED"/>
    <w:rsid w:val="00CF183B"/>
    <w:rsid w:val="00D00DCF"/>
    <w:rsid w:val="00D375CD"/>
    <w:rsid w:val="00D5414C"/>
    <w:rsid w:val="00D553A2"/>
    <w:rsid w:val="00D774D3"/>
    <w:rsid w:val="00D904E8"/>
    <w:rsid w:val="00DA08C3"/>
    <w:rsid w:val="00DB5A3E"/>
    <w:rsid w:val="00DC22AA"/>
    <w:rsid w:val="00DF74DD"/>
    <w:rsid w:val="00E25AD0"/>
    <w:rsid w:val="00E37C18"/>
    <w:rsid w:val="00EB6350"/>
    <w:rsid w:val="00EC7824"/>
    <w:rsid w:val="00F15B57"/>
    <w:rsid w:val="00F427DB"/>
    <w:rsid w:val="00FA5EB1"/>
    <w:rsid w:val="00FA7439"/>
    <w:rsid w:val="00FC4EC0"/>
    <w:rsid w:val="00FE7ABF"/>
    <w:rsid w:val="00FF0181"/>
    <w:rsid w:val="00FF51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E9F41B8-939E-49D2-8374-FCC9C0E6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9-CL-C-0004/en" TargetMode="External"/><Relationship Id="rId117" Type="http://schemas.openxmlformats.org/officeDocument/2006/relationships/hyperlink" Target="https://www.itu.int/md/S19-CL-C-0097/en" TargetMode="External"/><Relationship Id="rId21" Type="http://schemas.openxmlformats.org/officeDocument/2006/relationships/hyperlink" Target="https://www.itu.int/md/S19-CL-C-0119/en" TargetMode="External"/><Relationship Id="rId42" Type="http://schemas.openxmlformats.org/officeDocument/2006/relationships/hyperlink" Target="https://www.itu.int/md/S19-CL-C-0020/en" TargetMode="External"/><Relationship Id="rId47" Type="http://schemas.openxmlformats.org/officeDocument/2006/relationships/hyperlink" Target="https://www.itu.int/md/S19-CL-C-0025/en" TargetMode="External"/><Relationship Id="rId63" Type="http://schemas.openxmlformats.org/officeDocument/2006/relationships/hyperlink" Target="https://www.itu.int/md/S19-CL-C-0042/en" TargetMode="External"/><Relationship Id="rId68" Type="http://schemas.openxmlformats.org/officeDocument/2006/relationships/hyperlink" Target="https://www.itu.int/md/S19-CL-C-0047/en" TargetMode="External"/><Relationship Id="rId84" Type="http://schemas.openxmlformats.org/officeDocument/2006/relationships/hyperlink" Target="https://www.itu.int/md/S19-CL-C-0063/en" TargetMode="External"/><Relationship Id="rId89" Type="http://schemas.openxmlformats.org/officeDocument/2006/relationships/hyperlink" Target="https://www.itu.int/md/S19-CL-C-0068/en" TargetMode="External"/><Relationship Id="rId112" Type="http://schemas.openxmlformats.org/officeDocument/2006/relationships/hyperlink" Target="https://www.itu.int/md/S19-CL-C-0092/en" TargetMode="External"/><Relationship Id="rId133" Type="http://schemas.openxmlformats.org/officeDocument/2006/relationships/hyperlink" Target="https://www.itu.int/md/S19-CL-C-0113/en" TargetMode="External"/><Relationship Id="rId138" Type="http://schemas.openxmlformats.org/officeDocument/2006/relationships/hyperlink" Target="https://www.itu.int/md/S19-CL-C-0118/en" TargetMode="External"/><Relationship Id="rId154" Type="http://schemas.openxmlformats.org/officeDocument/2006/relationships/hyperlink" Target="https://www.itu.int/md/S19-CL-C-0134/en" TargetMode="External"/><Relationship Id="rId159" Type="http://schemas.openxmlformats.org/officeDocument/2006/relationships/hyperlink" Target="https://www.itu.int/md/S19-CL-C-0139/en" TargetMode="External"/><Relationship Id="rId170" Type="http://schemas.openxmlformats.org/officeDocument/2006/relationships/footer" Target="footer2.xml"/><Relationship Id="rId16" Type="http://schemas.openxmlformats.org/officeDocument/2006/relationships/hyperlink" Target="https://www.itu.int/md/S19-CL-C-0114/en" TargetMode="External"/><Relationship Id="rId107" Type="http://schemas.openxmlformats.org/officeDocument/2006/relationships/hyperlink" Target="https://www.itu.int/md/S19-CL-C-0087/en" TargetMode="External"/><Relationship Id="rId11" Type="http://schemas.openxmlformats.org/officeDocument/2006/relationships/hyperlink" Target="https://www.itu.int/md/S19-CL-C-0145/en" TargetMode="External"/><Relationship Id="rId32" Type="http://schemas.openxmlformats.org/officeDocument/2006/relationships/hyperlink" Target="https://www.itu.int/md/S19-CL-C-0010/en" TargetMode="External"/><Relationship Id="rId37" Type="http://schemas.openxmlformats.org/officeDocument/2006/relationships/hyperlink" Target="https://www.itu.int/md/S19-CL-C-0015/en" TargetMode="External"/><Relationship Id="rId53" Type="http://schemas.openxmlformats.org/officeDocument/2006/relationships/hyperlink" Target="https://www.itu.int/md/S19-CL-C-0031/en" TargetMode="External"/><Relationship Id="rId58" Type="http://schemas.openxmlformats.org/officeDocument/2006/relationships/hyperlink" Target="https://www.itu.int/md/S19-CL-C-0037/en" TargetMode="External"/><Relationship Id="rId74" Type="http://schemas.openxmlformats.org/officeDocument/2006/relationships/hyperlink" Target="https://www.itu.int/md/S19-CL-C-0053/en" TargetMode="External"/><Relationship Id="rId79" Type="http://schemas.openxmlformats.org/officeDocument/2006/relationships/hyperlink" Target="https://www.itu.int/md/S19-CL-C-0058/en" TargetMode="External"/><Relationship Id="rId102" Type="http://schemas.openxmlformats.org/officeDocument/2006/relationships/hyperlink" Target="https://www.itu.int/md/S19-CL-C-0082/en" TargetMode="External"/><Relationship Id="rId123" Type="http://schemas.openxmlformats.org/officeDocument/2006/relationships/hyperlink" Target="https://www.itu.int/md/S19-CL-C-0103/en" TargetMode="External"/><Relationship Id="rId128" Type="http://schemas.openxmlformats.org/officeDocument/2006/relationships/hyperlink" Target="https://www.itu.int/md/S19-CL-C-0108/en" TargetMode="External"/><Relationship Id="rId144" Type="http://schemas.openxmlformats.org/officeDocument/2006/relationships/hyperlink" Target="https://www.itu.int/md/S19-CL-C-0124/en" TargetMode="External"/><Relationship Id="rId149" Type="http://schemas.openxmlformats.org/officeDocument/2006/relationships/hyperlink" Target="https://www.itu.int/md/S19-CL-C-0129/en" TargetMode="External"/><Relationship Id="rId5" Type="http://schemas.openxmlformats.org/officeDocument/2006/relationships/endnotes" Target="endnotes.xml"/><Relationship Id="rId90" Type="http://schemas.openxmlformats.org/officeDocument/2006/relationships/hyperlink" Target="https://www.itu.int/md/S19-CL-C-0069/en" TargetMode="External"/><Relationship Id="rId95" Type="http://schemas.openxmlformats.org/officeDocument/2006/relationships/hyperlink" Target="https://www.itu.int/md/S19-CL-C-0074/en" TargetMode="External"/><Relationship Id="rId160" Type="http://schemas.openxmlformats.org/officeDocument/2006/relationships/hyperlink" Target="https://www.itu.int/md/S19-CL-C-0140/en" TargetMode="External"/><Relationship Id="rId165" Type="http://schemas.openxmlformats.org/officeDocument/2006/relationships/hyperlink" Target="https://www.itu.int/md/S19-CL-C-0145/en" TargetMode="External"/><Relationship Id="rId22" Type="http://schemas.openxmlformats.org/officeDocument/2006/relationships/hyperlink" Target="https://www.itu.int/md/S19-CL-C-0120/en" TargetMode="External"/><Relationship Id="rId27" Type="http://schemas.openxmlformats.org/officeDocument/2006/relationships/hyperlink" Target="https://www.itu.int/md/S19-CL-C-0005/en" TargetMode="External"/><Relationship Id="rId43" Type="http://schemas.openxmlformats.org/officeDocument/2006/relationships/hyperlink" Target="https://www.itu.int/md/S19-CL-C-0021/en" TargetMode="External"/><Relationship Id="rId48" Type="http://schemas.openxmlformats.org/officeDocument/2006/relationships/hyperlink" Target="https://www.itu.int/md/S19-CL-C-0026/en" TargetMode="External"/><Relationship Id="rId64" Type="http://schemas.openxmlformats.org/officeDocument/2006/relationships/hyperlink" Target="https://www.itu.int/md/S19-CL-C-0043/en" TargetMode="External"/><Relationship Id="rId69" Type="http://schemas.openxmlformats.org/officeDocument/2006/relationships/hyperlink" Target="https://www.itu.int/md/S19-CL-C-0048/en" TargetMode="External"/><Relationship Id="rId113" Type="http://schemas.openxmlformats.org/officeDocument/2006/relationships/hyperlink" Target="https://www.itu.int/md/S19-CL-C-0093/en" TargetMode="External"/><Relationship Id="rId118" Type="http://schemas.openxmlformats.org/officeDocument/2006/relationships/hyperlink" Target="https://www.itu.int/md/S19-CL-C-0098/en" TargetMode="External"/><Relationship Id="rId134" Type="http://schemas.openxmlformats.org/officeDocument/2006/relationships/hyperlink" Target="https://www.itu.int/md/S19-CL-C-0114/en" TargetMode="External"/><Relationship Id="rId139" Type="http://schemas.openxmlformats.org/officeDocument/2006/relationships/hyperlink" Target="https://www.itu.int/md/S19-CL-C-0119/en" TargetMode="External"/><Relationship Id="rId80" Type="http://schemas.openxmlformats.org/officeDocument/2006/relationships/hyperlink" Target="https://www.itu.int/md/S19-CL-C-0059/en" TargetMode="External"/><Relationship Id="rId85" Type="http://schemas.openxmlformats.org/officeDocument/2006/relationships/hyperlink" Target="https://www.itu.int/md/S19-CL-C-0064/en" TargetMode="External"/><Relationship Id="rId150" Type="http://schemas.openxmlformats.org/officeDocument/2006/relationships/hyperlink" Target="https://www.itu.int/md/S19-CL-C-0130/en" TargetMode="External"/><Relationship Id="rId155" Type="http://schemas.openxmlformats.org/officeDocument/2006/relationships/hyperlink" Target="https://www.itu.int/md/S19-CL-C-0135/en" TargetMode="External"/><Relationship Id="rId171" Type="http://schemas.openxmlformats.org/officeDocument/2006/relationships/footer" Target="footer3.xml"/><Relationship Id="rId12" Type="http://schemas.openxmlformats.org/officeDocument/2006/relationships/hyperlink" Target="https://www.itu.int/md/S19-CL-C-0107/en" TargetMode="External"/><Relationship Id="rId17" Type="http://schemas.openxmlformats.org/officeDocument/2006/relationships/hyperlink" Target="https://www.itu.int/md/S19-CL-C-0115/en" TargetMode="External"/><Relationship Id="rId33" Type="http://schemas.openxmlformats.org/officeDocument/2006/relationships/hyperlink" Target="https://www.itu.int/md/S19-CL-C-0011/en" TargetMode="External"/><Relationship Id="rId38" Type="http://schemas.openxmlformats.org/officeDocument/2006/relationships/hyperlink" Target="https://www.itu.int/md/S19-CL-C-0016/en" TargetMode="External"/><Relationship Id="rId59" Type="http://schemas.openxmlformats.org/officeDocument/2006/relationships/hyperlink" Target="https://www.itu.int/md/S19-CL-C-0038/en" TargetMode="External"/><Relationship Id="rId103" Type="http://schemas.openxmlformats.org/officeDocument/2006/relationships/hyperlink" Target="https://www.itu.int/md/S19-CL-C-0083/en" TargetMode="External"/><Relationship Id="rId108" Type="http://schemas.openxmlformats.org/officeDocument/2006/relationships/hyperlink" Target="https://www.itu.int/md/S19-CL-C-0088/en" TargetMode="External"/><Relationship Id="rId124" Type="http://schemas.openxmlformats.org/officeDocument/2006/relationships/hyperlink" Target="https://www.itu.int/md/S19-CL-C-0104/en" TargetMode="External"/><Relationship Id="rId129" Type="http://schemas.openxmlformats.org/officeDocument/2006/relationships/hyperlink" Target="https://www.itu.int/md/S19-CL-C-0109/en" TargetMode="External"/><Relationship Id="rId54" Type="http://schemas.openxmlformats.org/officeDocument/2006/relationships/hyperlink" Target="https://www.itu.int/md/S19-CL-C-0033/en" TargetMode="External"/><Relationship Id="rId70" Type="http://schemas.openxmlformats.org/officeDocument/2006/relationships/hyperlink" Target="https://www.itu.int/md/S19-CL-C-0049/en" TargetMode="External"/><Relationship Id="rId75" Type="http://schemas.openxmlformats.org/officeDocument/2006/relationships/hyperlink" Target="https://www.itu.int/md/S19-CL-C-0054/en" TargetMode="External"/><Relationship Id="rId91" Type="http://schemas.openxmlformats.org/officeDocument/2006/relationships/hyperlink" Target="https://www.itu.int/md/S19-CL-C-0070/en" TargetMode="External"/><Relationship Id="rId96" Type="http://schemas.openxmlformats.org/officeDocument/2006/relationships/hyperlink" Target="https://www.itu.int/md/S19-CL-C-0075/en" TargetMode="External"/><Relationship Id="rId140" Type="http://schemas.openxmlformats.org/officeDocument/2006/relationships/hyperlink" Target="https://www.itu.int/md/S19-CL-C-0120/en" TargetMode="External"/><Relationship Id="rId145" Type="http://schemas.openxmlformats.org/officeDocument/2006/relationships/hyperlink" Target="https://www.itu.int/md/S19-CL-C-0125/en" TargetMode="External"/><Relationship Id="rId161" Type="http://schemas.openxmlformats.org/officeDocument/2006/relationships/hyperlink" Target="https://www.itu.int/md/S19-CL-C-0141/en" TargetMode="External"/><Relationship Id="rId166" Type="http://schemas.openxmlformats.org/officeDocument/2006/relationships/hyperlink" Target="https://www.itu.int/md/S19-CL-C-0146/en"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itu.int/md/S19-CL-C-0113/en" TargetMode="External"/><Relationship Id="rId23" Type="http://schemas.openxmlformats.org/officeDocument/2006/relationships/hyperlink" Target="https://www.itu.int/md/S19-CL-C-0001/en" TargetMode="External"/><Relationship Id="rId28" Type="http://schemas.openxmlformats.org/officeDocument/2006/relationships/hyperlink" Target="https://www.itu.int/md/S19-CL-C-0006/en" TargetMode="External"/><Relationship Id="rId36" Type="http://schemas.openxmlformats.org/officeDocument/2006/relationships/hyperlink" Target="https://www.itu.int/md/S19-CL-C-0014/en" TargetMode="External"/><Relationship Id="rId49" Type="http://schemas.openxmlformats.org/officeDocument/2006/relationships/hyperlink" Target="https://www.itu.int/md/S19-CL-C-0027/en" TargetMode="External"/><Relationship Id="rId57" Type="http://schemas.openxmlformats.org/officeDocument/2006/relationships/hyperlink" Target="https://www.itu.int/md/S19-CL-C-0036/en" TargetMode="External"/><Relationship Id="rId106" Type="http://schemas.openxmlformats.org/officeDocument/2006/relationships/hyperlink" Target="https://www.itu.int/md/S19-CL-C-0086/en" TargetMode="External"/><Relationship Id="rId114" Type="http://schemas.openxmlformats.org/officeDocument/2006/relationships/hyperlink" Target="https://www.itu.int/md/S19-CL-C-0094/en" TargetMode="External"/><Relationship Id="rId119" Type="http://schemas.openxmlformats.org/officeDocument/2006/relationships/hyperlink" Target="https://www.itu.int/md/S19-CL-C-0099/en" TargetMode="External"/><Relationship Id="rId127" Type="http://schemas.openxmlformats.org/officeDocument/2006/relationships/hyperlink" Target="https://www.itu.int/md/S19-CL-C-0107/en" TargetMode="External"/><Relationship Id="rId10" Type="http://schemas.openxmlformats.org/officeDocument/2006/relationships/hyperlink" Target="https://www.itu.int/md/S19-CL-C-0144/en" TargetMode="External"/><Relationship Id="rId31" Type="http://schemas.openxmlformats.org/officeDocument/2006/relationships/hyperlink" Target="https://www.itu.int/md/S19-CL-C-0009/en" TargetMode="External"/><Relationship Id="rId44" Type="http://schemas.openxmlformats.org/officeDocument/2006/relationships/hyperlink" Target="https://www.itu.int/md/S19-CL-C-0022/en" TargetMode="External"/><Relationship Id="rId52" Type="http://schemas.openxmlformats.org/officeDocument/2006/relationships/hyperlink" Target="https://www.itu.int/md/S19-CL-C-0030/en" TargetMode="External"/><Relationship Id="rId60" Type="http://schemas.openxmlformats.org/officeDocument/2006/relationships/hyperlink" Target="https://www.itu.int/md/S19-CL-C-0039/en" TargetMode="External"/><Relationship Id="rId65" Type="http://schemas.openxmlformats.org/officeDocument/2006/relationships/hyperlink" Target="https://www.itu.int/md/S19-CL-C-0044/en" TargetMode="External"/><Relationship Id="rId73" Type="http://schemas.openxmlformats.org/officeDocument/2006/relationships/hyperlink" Target="https://www.itu.int/md/S19-CL-C-0052/en" TargetMode="External"/><Relationship Id="rId78" Type="http://schemas.openxmlformats.org/officeDocument/2006/relationships/hyperlink" Target="https://www.itu.int/md/S19-CL-C-0057/en" TargetMode="External"/><Relationship Id="rId81" Type="http://schemas.openxmlformats.org/officeDocument/2006/relationships/hyperlink" Target="https://www.itu.int/md/S19-CL-C-0060/en" TargetMode="External"/><Relationship Id="rId86" Type="http://schemas.openxmlformats.org/officeDocument/2006/relationships/hyperlink" Target="https://www.itu.int/md/S19-CL-C-0065/en" TargetMode="External"/><Relationship Id="rId94" Type="http://schemas.openxmlformats.org/officeDocument/2006/relationships/hyperlink" Target="https://www.itu.int/md/S19-CL-C-0073/en" TargetMode="External"/><Relationship Id="rId99" Type="http://schemas.openxmlformats.org/officeDocument/2006/relationships/hyperlink" Target="https://www.itu.int/md/S19-CL-C-0079/en" TargetMode="External"/><Relationship Id="rId101" Type="http://schemas.openxmlformats.org/officeDocument/2006/relationships/hyperlink" Target="https://www.itu.int/md/S19-CL-C-0081/en" TargetMode="External"/><Relationship Id="rId122" Type="http://schemas.openxmlformats.org/officeDocument/2006/relationships/hyperlink" Target="https://www.itu.int/md/S19-CL-C-0102/en" TargetMode="External"/><Relationship Id="rId130" Type="http://schemas.openxmlformats.org/officeDocument/2006/relationships/hyperlink" Target="https://www.itu.int/md/S19-CL-C-0110/en" TargetMode="External"/><Relationship Id="rId135" Type="http://schemas.openxmlformats.org/officeDocument/2006/relationships/hyperlink" Target="https://www.itu.int/md/S19-CL-C-0115/en" TargetMode="External"/><Relationship Id="rId143" Type="http://schemas.openxmlformats.org/officeDocument/2006/relationships/hyperlink" Target="https://www.itu.int/md/S19-CL-C-0123/en" TargetMode="External"/><Relationship Id="rId148" Type="http://schemas.openxmlformats.org/officeDocument/2006/relationships/hyperlink" Target="https://www.itu.int/md/S19-CL-C-0128/en" TargetMode="External"/><Relationship Id="rId151" Type="http://schemas.openxmlformats.org/officeDocument/2006/relationships/hyperlink" Target="https://www.itu.int/md/S19-CL-C-0131/en" TargetMode="External"/><Relationship Id="rId156" Type="http://schemas.openxmlformats.org/officeDocument/2006/relationships/hyperlink" Target="https://www.itu.int/md/S19-CL-C-0136/en" TargetMode="External"/><Relationship Id="rId164" Type="http://schemas.openxmlformats.org/officeDocument/2006/relationships/hyperlink" Target="https://www.itu.int/md/S19-CL-C-0144/en" TargetMode="External"/><Relationship Id="rId16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md/S19-CL-C-0109/en" TargetMode="External"/><Relationship Id="rId172" Type="http://schemas.openxmlformats.org/officeDocument/2006/relationships/fontTable" Target="fontTable.xml"/><Relationship Id="rId13" Type="http://schemas.openxmlformats.org/officeDocument/2006/relationships/hyperlink" Target="https://www.itu.int/md/S19-CL-C-0111/en" TargetMode="External"/><Relationship Id="rId18" Type="http://schemas.openxmlformats.org/officeDocument/2006/relationships/hyperlink" Target="https://www.itu.int/md/S19-CL-C-0116/en" TargetMode="External"/><Relationship Id="rId39" Type="http://schemas.openxmlformats.org/officeDocument/2006/relationships/hyperlink" Target="https://www.itu.int/md/S19-CL-C-0017/en" TargetMode="External"/><Relationship Id="rId109" Type="http://schemas.openxmlformats.org/officeDocument/2006/relationships/hyperlink" Target="https://www.itu.int/md/S19-CL-C-0089/en" TargetMode="External"/><Relationship Id="rId34" Type="http://schemas.openxmlformats.org/officeDocument/2006/relationships/hyperlink" Target="https://www.itu.int/md/S19-CL-C-0012/en" TargetMode="External"/><Relationship Id="rId50" Type="http://schemas.openxmlformats.org/officeDocument/2006/relationships/hyperlink" Target="https://www.itu.int/md/S19-CL-C-0028/en" TargetMode="External"/><Relationship Id="rId55" Type="http://schemas.openxmlformats.org/officeDocument/2006/relationships/hyperlink" Target="https://www.itu.int/md/S19-CL-C-0034/en" TargetMode="External"/><Relationship Id="rId76" Type="http://schemas.openxmlformats.org/officeDocument/2006/relationships/hyperlink" Target="https://www.itu.int/md/S19-CL-C-0055/en" TargetMode="External"/><Relationship Id="rId97" Type="http://schemas.openxmlformats.org/officeDocument/2006/relationships/hyperlink" Target="https://www.itu.int/md/S19-CL-C-0076/en" TargetMode="External"/><Relationship Id="rId104" Type="http://schemas.openxmlformats.org/officeDocument/2006/relationships/hyperlink" Target="https://www.itu.int/md/S19-CL-C-0084/en" TargetMode="External"/><Relationship Id="rId120" Type="http://schemas.openxmlformats.org/officeDocument/2006/relationships/hyperlink" Target="https://www.itu.int/md/S19-CL-C-0100/en" TargetMode="External"/><Relationship Id="rId125" Type="http://schemas.openxmlformats.org/officeDocument/2006/relationships/hyperlink" Target="https://www.itu.int/md/S19-CL-C-0105/en" TargetMode="External"/><Relationship Id="rId141" Type="http://schemas.openxmlformats.org/officeDocument/2006/relationships/hyperlink" Target="https://www.itu.int/md/S19-CL-C-0121/en" TargetMode="External"/><Relationship Id="rId146" Type="http://schemas.openxmlformats.org/officeDocument/2006/relationships/hyperlink" Target="https://www.itu.int/md/S19-CL-C-0126/en" TargetMode="External"/><Relationship Id="rId167" Type="http://schemas.openxmlformats.org/officeDocument/2006/relationships/header" Target="header1.xml"/><Relationship Id="rId7" Type="http://schemas.openxmlformats.org/officeDocument/2006/relationships/hyperlink" Target="https://www.itu.int/md/S19-CL-C-0001/en" TargetMode="External"/><Relationship Id="rId71" Type="http://schemas.openxmlformats.org/officeDocument/2006/relationships/hyperlink" Target="https://www.itu.int/md/S19-CL-C-0050/en" TargetMode="External"/><Relationship Id="rId92" Type="http://schemas.openxmlformats.org/officeDocument/2006/relationships/hyperlink" Target="https://www.itu.int/md/S19-CL-C-0071/en" TargetMode="External"/><Relationship Id="rId162" Type="http://schemas.openxmlformats.org/officeDocument/2006/relationships/hyperlink" Target="https://www.itu.int/md/S19-CL-C-0142/en" TargetMode="External"/><Relationship Id="rId2" Type="http://schemas.openxmlformats.org/officeDocument/2006/relationships/settings" Target="settings.xml"/><Relationship Id="rId29" Type="http://schemas.openxmlformats.org/officeDocument/2006/relationships/hyperlink" Target="https://www.itu.int/md/S19-CL-C-0007/en" TargetMode="External"/><Relationship Id="rId24" Type="http://schemas.openxmlformats.org/officeDocument/2006/relationships/hyperlink" Target="https://www.itu.int/md/S19-CL-C-0002/en" TargetMode="External"/><Relationship Id="rId40" Type="http://schemas.openxmlformats.org/officeDocument/2006/relationships/hyperlink" Target="https://www.itu.int/md/S19-CL-C-0018/en" TargetMode="External"/><Relationship Id="rId45" Type="http://schemas.openxmlformats.org/officeDocument/2006/relationships/hyperlink" Target="https://www.itu.int/md/S19-CL-C-0023/en" TargetMode="External"/><Relationship Id="rId66" Type="http://schemas.openxmlformats.org/officeDocument/2006/relationships/hyperlink" Target="https://www.itu.int/md/S19-CL-C-0045/en" TargetMode="External"/><Relationship Id="rId87" Type="http://schemas.openxmlformats.org/officeDocument/2006/relationships/hyperlink" Target="https://www.itu.int/md/S19-CL-C-0066/en" TargetMode="External"/><Relationship Id="rId110" Type="http://schemas.openxmlformats.org/officeDocument/2006/relationships/hyperlink" Target="https://www.itu.int/md/S19-CL-C-0090/en" TargetMode="External"/><Relationship Id="rId115" Type="http://schemas.openxmlformats.org/officeDocument/2006/relationships/hyperlink" Target="https://www.itu.int/md/S19-CL-C-0095/en" TargetMode="External"/><Relationship Id="rId131" Type="http://schemas.openxmlformats.org/officeDocument/2006/relationships/hyperlink" Target="https://www.itu.int/md/S19-CL-C-0111/en" TargetMode="External"/><Relationship Id="rId136" Type="http://schemas.openxmlformats.org/officeDocument/2006/relationships/hyperlink" Target="https://www.itu.int/md/S19-CL-C-0116/en" TargetMode="External"/><Relationship Id="rId157" Type="http://schemas.openxmlformats.org/officeDocument/2006/relationships/hyperlink" Target="https://www.itu.int/md/S19-CL-C-0137/en" TargetMode="External"/><Relationship Id="rId61" Type="http://schemas.openxmlformats.org/officeDocument/2006/relationships/hyperlink" Target="https://www.itu.int/md/S19-CL-C-0040/en" TargetMode="External"/><Relationship Id="rId82" Type="http://schemas.openxmlformats.org/officeDocument/2006/relationships/hyperlink" Target="https://www.itu.int/md/S19-CL-C-0061/en" TargetMode="External"/><Relationship Id="rId152" Type="http://schemas.openxmlformats.org/officeDocument/2006/relationships/hyperlink" Target="https://www.itu.int/md/S19-CL-C-0132/en" TargetMode="External"/><Relationship Id="rId173" Type="http://schemas.openxmlformats.org/officeDocument/2006/relationships/theme" Target="theme/theme1.xml"/><Relationship Id="rId19" Type="http://schemas.openxmlformats.org/officeDocument/2006/relationships/hyperlink" Target="https://www.itu.int/md/S19-CL-C-0117/en" TargetMode="External"/><Relationship Id="rId14" Type="http://schemas.openxmlformats.org/officeDocument/2006/relationships/hyperlink" Target="https://www.itu.int/md/S19-CL-C-0112/en" TargetMode="External"/><Relationship Id="rId30" Type="http://schemas.openxmlformats.org/officeDocument/2006/relationships/hyperlink" Target="https://www.itu.int/md/S19-CL-C-0008/en" TargetMode="External"/><Relationship Id="rId35" Type="http://schemas.openxmlformats.org/officeDocument/2006/relationships/hyperlink" Target="https://www.itu.int/md/S19-CL-C-0013/en" TargetMode="External"/><Relationship Id="rId56" Type="http://schemas.openxmlformats.org/officeDocument/2006/relationships/hyperlink" Target="https://www.itu.int/md/S19-CL-C-0035/en" TargetMode="External"/><Relationship Id="rId77" Type="http://schemas.openxmlformats.org/officeDocument/2006/relationships/hyperlink" Target="https://www.itu.int/md/S19-CL-C-0056/en" TargetMode="External"/><Relationship Id="rId100" Type="http://schemas.openxmlformats.org/officeDocument/2006/relationships/hyperlink" Target="https://www.itu.int/md/S19-CL-C-0080/en" TargetMode="External"/><Relationship Id="rId105" Type="http://schemas.openxmlformats.org/officeDocument/2006/relationships/hyperlink" Target="https://www.itu.int/md/S19-CL-C-0085/en" TargetMode="External"/><Relationship Id="rId126" Type="http://schemas.openxmlformats.org/officeDocument/2006/relationships/hyperlink" Target="https://www.itu.int/md/S19-CL-C-0106/en" TargetMode="External"/><Relationship Id="rId147" Type="http://schemas.openxmlformats.org/officeDocument/2006/relationships/hyperlink" Target="https://www.itu.int/md/S19-CL-C-0127/en" TargetMode="External"/><Relationship Id="rId168" Type="http://schemas.openxmlformats.org/officeDocument/2006/relationships/header" Target="header2.xml"/><Relationship Id="rId8" Type="http://schemas.openxmlformats.org/officeDocument/2006/relationships/hyperlink" Target="https://www.itu.int/md/S19-CL-C-0110/en" TargetMode="External"/><Relationship Id="rId51" Type="http://schemas.openxmlformats.org/officeDocument/2006/relationships/hyperlink" Target="https://www.itu.int/md/S19-CL-C-0029/en" TargetMode="External"/><Relationship Id="rId72" Type="http://schemas.openxmlformats.org/officeDocument/2006/relationships/hyperlink" Target="https://www.itu.int/md/S19-CL-C-0051/en" TargetMode="External"/><Relationship Id="rId93" Type="http://schemas.openxmlformats.org/officeDocument/2006/relationships/hyperlink" Target="https://www.itu.int/md/S19-CL-C-0072/en" TargetMode="External"/><Relationship Id="rId98" Type="http://schemas.openxmlformats.org/officeDocument/2006/relationships/hyperlink" Target="https://www.itu.int/md/S19-CL-C-0078/en" TargetMode="External"/><Relationship Id="rId121" Type="http://schemas.openxmlformats.org/officeDocument/2006/relationships/hyperlink" Target="https://www.itu.int/md/S19-CL-C-0101/en" TargetMode="External"/><Relationship Id="rId142" Type="http://schemas.openxmlformats.org/officeDocument/2006/relationships/hyperlink" Target="https://www.itu.int/md/S19-CL-C-0122/en" TargetMode="External"/><Relationship Id="rId163" Type="http://schemas.openxmlformats.org/officeDocument/2006/relationships/hyperlink" Target="https://www.itu.int/md/S19-CL-C-0143/en" TargetMode="External"/><Relationship Id="rId3" Type="http://schemas.openxmlformats.org/officeDocument/2006/relationships/webSettings" Target="webSettings.xml"/><Relationship Id="rId25" Type="http://schemas.openxmlformats.org/officeDocument/2006/relationships/hyperlink" Target="https://www.itu.int/md/S19-CL-C-0003/en" TargetMode="External"/><Relationship Id="rId46" Type="http://schemas.openxmlformats.org/officeDocument/2006/relationships/hyperlink" Target="https://www.itu.int/md/S19-CL-C-0024/en" TargetMode="External"/><Relationship Id="rId67" Type="http://schemas.openxmlformats.org/officeDocument/2006/relationships/hyperlink" Target="https://www.itu.int/md/S19-CL-C-0046/en" TargetMode="External"/><Relationship Id="rId116" Type="http://schemas.openxmlformats.org/officeDocument/2006/relationships/hyperlink" Target="https://www.itu.int/md/S19-CL-C-0096/en" TargetMode="External"/><Relationship Id="rId137" Type="http://schemas.openxmlformats.org/officeDocument/2006/relationships/hyperlink" Target="https://www.itu.int/md/S19-CL-C-0117/en" TargetMode="External"/><Relationship Id="rId158" Type="http://schemas.openxmlformats.org/officeDocument/2006/relationships/hyperlink" Target="https://www.itu.int/md/S19-CL-C-0138/en" TargetMode="External"/><Relationship Id="rId20" Type="http://schemas.openxmlformats.org/officeDocument/2006/relationships/hyperlink" Target="https://www.itu.int/md/S19-CL-C-0118/en" TargetMode="External"/><Relationship Id="rId41" Type="http://schemas.openxmlformats.org/officeDocument/2006/relationships/hyperlink" Target="https://www.itu.int/md/S19-CL-C-0019/en" TargetMode="External"/><Relationship Id="rId62" Type="http://schemas.openxmlformats.org/officeDocument/2006/relationships/hyperlink" Target="https://www.itu.int/md/S19-CL-C-0041/en" TargetMode="External"/><Relationship Id="rId83" Type="http://schemas.openxmlformats.org/officeDocument/2006/relationships/hyperlink" Target="https://www.itu.int/md/S19-CL-C-0062/en" TargetMode="External"/><Relationship Id="rId88" Type="http://schemas.openxmlformats.org/officeDocument/2006/relationships/hyperlink" Target="https://www.itu.int/md/S19-CL-C-0067/en" TargetMode="External"/><Relationship Id="rId111" Type="http://schemas.openxmlformats.org/officeDocument/2006/relationships/hyperlink" Target="https://www.itu.int/md/S19-CL-C-0091/en" TargetMode="External"/><Relationship Id="rId132" Type="http://schemas.openxmlformats.org/officeDocument/2006/relationships/hyperlink" Target="https://www.itu.int/md/S19-CL-C-0112/en" TargetMode="External"/><Relationship Id="rId153" Type="http://schemas.openxmlformats.org/officeDocument/2006/relationships/hyperlink" Target="https://www.itu.int/md/S19-CL-C-0133/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11</Pages>
  <Words>3308</Words>
  <Characters>27041</Characters>
  <Application>Microsoft Office Word</Application>
  <DocSecurity>0</DocSecurity>
  <Lines>225</Lines>
  <Paragraphs>60</Paragraphs>
  <ScaleCrop>false</ScaleCrop>
  <HeadingPairs>
    <vt:vector size="2" baseType="variant">
      <vt:variant>
        <vt:lpstr>Title</vt:lpstr>
      </vt:variant>
      <vt:variant>
        <vt:i4>1</vt:i4>
      </vt:variant>
    </vt:vector>
  </HeadingPairs>
  <TitlesOfParts>
    <vt:vector size="1" baseType="lpstr">
      <vt:lpstr>Liste finale des documents</vt:lpstr>
    </vt:vector>
  </TitlesOfParts>
  <Manager>Secrétariat général - Pool</Manager>
  <Company>Union internationale des télécommunications (UIT)</Company>
  <LinksUpToDate>false</LinksUpToDate>
  <CharactersWithSpaces>30289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finale des documents</dc:title>
  <dc:subject>Conseil 2019</dc:subject>
  <dc:creator>Brouard, Ricarda</dc:creator>
  <cp:keywords>C2019, C19</cp:keywords>
  <dc:description/>
  <cp:lastModifiedBy>Brouard, Ricarda</cp:lastModifiedBy>
  <cp:revision>11</cp:revision>
  <cp:lastPrinted>2000-07-18T08:55:00Z</cp:lastPrinted>
  <dcterms:created xsi:type="dcterms:W3CDTF">2019-06-26T08:54:00Z</dcterms:created>
  <dcterms:modified xsi:type="dcterms:W3CDTF">2019-08-13T11:48:00Z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