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0B0D00">
        <w:trPr>
          <w:cantSplit/>
        </w:trPr>
        <w:tc>
          <w:tcPr>
            <w:tcW w:w="6912" w:type="dxa"/>
          </w:tcPr>
          <w:p w:rsidR="00093EEB" w:rsidRPr="000B0D00" w:rsidRDefault="00093EEB" w:rsidP="0051504E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51504E">
              <w:rPr>
                <w:b/>
                <w:bCs/>
                <w:sz w:val="30"/>
                <w:szCs w:val="30"/>
              </w:rPr>
              <w:t>9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 xml:space="preserve">Ginebra, </w:t>
            </w:r>
            <w:r w:rsidR="0051504E">
              <w:rPr>
                <w:b/>
                <w:bCs/>
                <w:szCs w:val="24"/>
              </w:rPr>
              <w:t>10-20 de junio de 2019</w:t>
            </w:r>
          </w:p>
        </w:tc>
        <w:tc>
          <w:tcPr>
            <w:tcW w:w="3261" w:type="dxa"/>
          </w:tcPr>
          <w:p w:rsidR="00093EEB" w:rsidRPr="000B0D00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93EEB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093EEB" w:rsidRDefault="00093EEB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Documento C1</w:t>
            </w:r>
            <w:r w:rsidR="0051504E">
              <w:rPr>
                <w:b/>
                <w:bCs/>
                <w:szCs w:val="24"/>
              </w:rPr>
              <w:t>9</w:t>
            </w:r>
            <w:r>
              <w:rPr>
                <w:b/>
                <w:bCs/>
                <w:szCs w:val="24"/>
              </w:rPr>
              <w:t>/</w:t>
            </w:r>
            <w:r w:rsidR="007B2DF2">
              <w:rPr>
                <w:b/>
                <w:bCs/>
                <w:szCs w:val="24"/>
              </w:rPr>
              <w:t>139</w:t>
            </w:r>
            <w:r>
              <w:rPr>
                <w:b/>
                <w:bCs/>
                <w:szCs w:val="24"/>
              </w:rPr>
              <w:t>-S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093EEB" w:rsidRDefault="007B2DF2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 de junio</w:t>
            </w:r>
            <w:r w:rsidR="00093EEB">
              <w:rPr>
                <w:b/>
                <w:bCs/>
                <w:szCs w:val="24"/>
              </w:rPr>
              <w:t xml:space="preserve"> de 201</w:t>
            </w:r>
            <w:r w:rsidR="0051504E">
              <w:rPr>
                <w:b/>
                <w:bCs/>
                <w:szCs w:val="24"/>
              </w:rPr>
              <w:t>9</w:t>
            </w:r>
          </w:p>
        </w:tc>
      </w:tr>
      <w:tr w:rsidR="00093EEB" w:rsidRPr="000B0D00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261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bookmarkEnd w:id="1"/>
    <w:bookmarkEnd w:id="6"/>
    <w:p w:rsidR="007B2DF2" w:rsidRPr="007B2DF2" w:rsidRDefault="007B2DF2" w:rsidP="007B2DF2">
      <w:pPr>
        <w:pStyle w:val="AnnexNo"/>
      </w:pPr>
      <w:r w:rsidRPr="007B2DF2">
        <w:t>RESOLUCIÓN 1379 (</w:t>
      </w:r>
      <w:r>
        <w:t>MOdificada en 2019</w:t>
      </w:r>
      <w:r w:rsidRPr="007B2DF2">
        <w:t>)</w:t>
      </w:r>
    </w:p>
    <w:p w:rsidR="007B2DF2" w:rsidRPr="004E2241" w:rsidRDefault="007B2DF2" w:rsidP="007B2DF2">
      <w:pPr>
        <w:jc w:val="center"/>
        <w:rPr>
          <w:sz w:val="28"/>
          <w:szCs w:val="28"/>
        </w:rPr>
      </w:pPr>
      <w:r w:rsidRPr="004E2241">
        <w:rPr>
          <w:sz w:val="28"/>
          <w:szCs w:val="28"/>
        </w:rPr>
        <w:t>(</w:t>
      </w:r>
      <w:proofErr w:type="gramStart"/>
      <w:r w:rsidRPr="004E2241">
        <w:rPr>
          <w:sz w:val="28"/>
          <w:szCs w:val="28"/>
        </w:rPr>
        <w:t>adoptada</w:t>
      </w:r>
      <w:proofErr w:type="gramEnd"/>
      <w:r w:rsidRPr="004E2241">
        <w:rPr>
          <w:sz w:val="28"/>
          <w:szCs w:val="28"/>
        </w:rPr>
        <w:t xml:space="preserve"> en la </w:t>
      </w:r>
      <w:r>
        <w:rPr>
          <w:sz w:val="28"/>
          <w:szCs w:val="28"/>
        </w:rPr>
        <w:t>sexta</w:t>
      </w:r>
      <w:r w:rsidRPr="004E2241">
        <w:rPr>
          <w:sz w:val="28"/>
          <w:szCs w:val="28"/>
        </w:rPr>
        <w:t xml:space="preserve"> Sesión Plenaria)</w:t>
      </w:r>
    </w:p>
    <w:p w:rsidR="007B2DF2" w:rsidRPr="008D3EC2" w:rsidRDefault="007B2DF2" w:rsidP="007B2DF2">
      <w:pPr>
        <w:pStyle w:val="Annextitle"/>
      </w:pPr>
      <w:r w:rsidRPr="008D3EC2">
        <w:t xml:space="preserve">Grupo de expertos sobre el Reglamento de las </w:t>
      </w:r>
      <w:r w:rsidRPr="008D3EC2">
        <w:br/>
        <w:t>Telecomunicaciones Internacionales (</w:t>
      </w:r>
      <w:r>
        <w:t>GE</w:t>
      </w:r>
      <w:r w:rsidRPr="008D3EC2">
        <w:noBreakHyphen/>
        <w:t>RTI)</w:t>
      </w:r>
    </w:p>
    <w:p w:rsidR="007B2DF2" w:rsidRPr="008D3EC2" w:rsidRDefault="007B2DF2" w:rsidP="003C60FF">
      <w:pPr>
        <w:pStyle w:val="Normalaftertitle"/>
        <w:jc w:val="both"/>
      </w:pPr>
      <w:r w:rsidRPr="008D3EC2">
        <w:t>El Consejo,</w:t>
      </w:r>
    </w:p>
    <w:p w:rsidR="007B2DF2" w:rsidRPr="008D3EC2" w:rsidRDefault="007B2DF2" w:rsidP="003C60FF">
      <w:pPr>
        <w:pStyle w:val="Call"/>
        <w:jc w:val="both"/>
      </w:pPr>
      <w:proofErr w:type="gramStart"/>
      <w:r w:rsidRPr="008D3EC2">
        <w:t>considerando</w:t>
      </w:r>
      <w:proofErr w:type="gramEnd"/>
    </w:p>
    <w:p w:rsidR="007B2DF2" w:rsidRPr="008D3EC2" w:rsidRDefault="007B2DF2" w:rsidP="003C60FF">
      <w:pPr>
        <w:jc w:val="both"/>
      </w:pPr>
      <w:r w:rsidRPr="008D3EC2">
        <w:rPr>
          <w:i/>
          <w:iCs/>
        </w:rPr>
        <w:t>a)</w:t>
      </w:r>
      <w:r w:rsidRPr="008D3EC2">
        <w:tab/>
        <w:t>el Artículo 25 de la Constitución de la UIT sobre las Conferencias Mundiales de Telecomunicaciones Internacionales (CMTI);</w:t>
      </w:r>
    </w:p>
    <w:p w:rsidR="007B2DF2" w:rsidRPr="008D3EC2" w:rsidRDefault="007B2DF2" w:rsidP="003C60FF">
      <w:pPr>
        <w:jc w:val="both"/>
      </w:pPr>
      <w:r w:rsidRPr="008D3EC2">
        <w:rPr>
          <w:i/>
          <w:iCs/>
        </w:rPr>
        <w:t>b)</w:t>
      </w:r>
      <w:r w:rsidRPr="008D3EC2">
        <w:tab/>
        <w:t>el número 48 del Artículo 3 del Convenio de la UIT sobre "Otras Conferencias y Asambleas";</w:t>
      </w:r>
    </w:p>
    <w:p w:rsidR="007B2DF2" w:rsidRPr="008D3EC2" w:rsidRDefault="007B2DF2" w:rsidP="003C60FF">
      <w:pPr>
        <w:jc w:val="both"/>
      </w:pPr>
      <w:r w:rsidRPr="008D3EC2">
        <w:rPr>
          <w:i/>
          <w:iCs/>
        </w:rPr>
        <w:t>c)</w:t>
      </w:r>
      <w:r w:rsidRPr="008D3EC2">
        <w:tab/>
        <w:t>la Resolución 146 (Rev. </w:t>
      </w:r>
      <w:r>
        <w:t>Dubái, 2018</w:t>
      </w:r>
      <w:r w:rsidRPr="008D3EC2">
        <w:t>) de la Conferencia de Plenipotenciarios de 2014 sobre el examen periódico y revisión del Reglamento de las Telecomunicaciones Internacionales;</w:t>
      </w:r>
    </w:p>
    <w:p w:rsidR="007B2DF2" w:rsidRDefault="007B2DF2" w:rsidP="003C60FF">
      <w:pPr>
        <w:jc w:val="both"/>
      </w:pPr>
      <w:r>
        <w:rPr>
          <w:i/>
        </w:rPr>
        <w:t>d</w:t>
      </w:r>
      <w:r w:rsidRPr="008D3EC2">
        <w:rPr>
          <w:i/>
        </w:rPr>
        <w:t>)</w:t>
      </w:r>
      <w:r w:rsidRPr="008D3EC2">
        <w:tab/>
        <w:t>la Resolución 4 (Dubái, 2012) de la Conferencia Mundial de Telecomunicaciones Internacionales 2012 sobre el examen periódico del Reglamento de las Telecomunicaciones Internacionales,</w:t>
      </w:r>
    </w:p>
    <w:p w:rsidR="007B2DF2" w:rsidRDefault="007B2DF2" w:rsidP="003C60FF">
      <w:pPr>
        <w:pStyle w:val="Call"/>
        <w:jc w:val="both"/>
      </w:pPr>
      <w:proofErr w:type="gramStart"/>
      <w:r>
        <w:t>recordando</w:t>
      </w:r>
      <w:proofErr w:type="gramEnd"/>
    </w:p>
    <w:p w:rsidR="007B2DF2" w:rsidRDefault="007B2DF2" w:rsidP="003C60FF">
      <w:pPr>
        <w:jc w:val="both"/>
      </w:pPr>
      <w:r>
        <w:t>que el Consejo en su reunión de 2016 creó un Grupo de Expertos sobre el Reglamento de las Telecomunicaciones Internacionales (GE-RTI) que, con arreglo a su mandato, elaboró un informe final sobre el examen del RTI de 2012, que ulteriormente se presentó a la Conferencia de Plenipotenciarios de 2018,</w:t>
      </w:r>
    </w:p>
    <w:p w:rsidR="007B2DF2" w:rsidRPr="008D3EC2" w:rsidRDefault="007B2DF2" w:rsidP="003C60FF">
      <w:pPr>
        <w:pStyle w:val="Call"/>
        <w:jc w:val="both"/>
      </w:pPr>
      <w:proofErr w:type="gramStart"/>
      <w:r w:rsidRPr="008D3EC2">
        <w:t>resuelve</w:t>
      </w:r>
      <w:proofErr w:type="gramEnd"/>
    </w:p>
    <w:p w:rsidR="007B2DF2" w:rsidRPr="008D3EC2" w:rsidRDefault="007B2DF2" w:rsidP="003C60FF">
      <w:pPr>
        <w:jc w:val="both"/>
      </w:pPr>
      <w:r w:rsidRPr="008D3EC2">
        <w:t>1</w:t>
      </w:r>
      <w:r w:rsidRPr="008D3EC2">
        <w:tab/>
      </w:r>
      <w:r>
        <w:t>reactivar el</w:t>
      </w:r>
      <w:r w:rsidRPr="008D3EC2">
        <w:t xml:space="preserve"> Grupo de Expertos sobre el Reglamento de las Telecomunicaciones Internacionales (GE-RTI) abierto a todos los Estados Miembros y Miembros de Sector</w:t>
      </w:r>
      <w:r>
        <w:t xml:space="preserve">, sujeto al mandato que se recoge en el Anexo 1 a la presente Resolución, a fin de realizar un examen pormenorizado del RTI </w:t>
      </w:r>
      <w:r w:rsidRPr="008D3EC2">
        <w:t xml:space="preserve">con el </w:t>
      </w:r>
      <w:r>
        <w:t>objetivo de lograr un consenso sobre la forma de proceder en relación con el RTI</w:t>
      </w:r>
      <w:r w:rsidRPr="008D3EC2">
        <w:t>;</w:t>
      </w:r>
    </w:p>
    <w:p w:rsidR="007B2DF2" w:rsidRPr="008D3EC2" w:rsidRDefault="007B2DF2" w:rsidP="003C60FF">
      <w:pPr>
        <w:jc w:val="both"/>
      </w:pPr>
      <w:r w:rsidRPr="008D3EC2">
        <w:t>2</w:t>
      </w:r>
      <w:r w:rsidRPr="008D3EC2">
        <w:tab/>
        <w:t>que ese Grupo tenga un Presidente y seis Vicepresidentes,</w:t>
      </w:r>
      <w:r>
        <w:t xml:space="preserve"> uno</w:t>
      </w:r>
      <w:r w:rsidRPr="008D3EC2">
        <w:t xml:space="preserve"> de cada una de las regiones de la UIT, nombrados por el Consejo habida cuenta de sus competencias y cualificaciones, y procurando alcanzar un equilibrio de género;</w:t>
      </w:r>
    </w:p>
    <w:p w:rsidR="007B2DF2" w:rsidRPr="008D3EC2" w:rsidRDefault="007B2DF2" w:rsidP="003C60FF">
      <w:pPr>
        <w:jc w:val="both"/>
      </w:pPr>
      <w:r w:rsidRPr="008D3EC2">
        <w:t>3</w:t>
      </w:r>
      <w:r w:rsidRPr="008D3EC2">
        <w:tab/>
        <w:t>que el GE-RTI prepare informe</w:t>
      </w:r>
      <w:r>
        <w:t>s</w:t>
      </w:r>
      <w:r w:rsidRPr="008D3EC2">
        <w:t xml:space="preserve"> provisional</w:t>
      </w:r>
      <w:r>
        <w:t>es</w:t>
      </w:r>
      <w:r w:rsidRPr="008D3EC2">
        <w:t xml:space="preserve"> para la</w:t>
      </w:r>
      <w:r>
        <w:t>s</w:t>
      </w:r>
      <w:r w:rsidRPr="008D3EC2">
        <w:t xml:space="preserve"> reuni</w:t>
      </w:r>
      <w:r>
        <w:t>ones anuales</w:t>
      </w:r>
      <w:r w:rsidRPr="008D3EC2">
        <w:t xml:space="preserve"> del Consejo;</w:t>
      </w:r>
    </w:p>
    <w:p w:rsidR="007B2DF2" w:rsidRPr="008D3EC2" w:rsidRDefault="007B2DF2" w:rsidP="003C60FF">
      <w:pPr>
        <w:jc w:val="both"/>
      </w:pPr>
      <w:r w:rsidRPr="008D3EC2">
        <w:lastRenderedPageBreak/>
        <w:t>4</w:t>
      </w:r>
      <w:r w:rsidRPr="008D3EC2">
        <w:tab/>
        <w:t xml:space="preserve">que el GE-RTI prepare un Informe final para la reunión de </w:t>
      </w:r>
      <w:r>
        <w:t>2022</w:t>
      </w:r>
      <w:r w:rsidRPr="008D3EC2">
        <w:t xml:space="preserve"> del Consejo para su presentación a la Conferencia de Plenipotenciarios de </w:t>
      </w:r>
      <w:r>
        <w:t>2022</w:t>
      </w:r>
      <w:r w:rsidRPr="008D3EC2">
        <w:t xml:space="preserve"> con los comentarios del Consejo;</w:t>
      </w:r>
    </w:p>
    <w:p w:rsidR="007B2DF2" w:rsidRPr="008D3EC2" w:rsidRDefault="007B2DF2" w:rsidP="003C60FF">
      <w:pPr>
        <w:jc w:val="both"/>
      </w:pPr>
      <w:r w:rsidRPr="008D3EC2">
        <w:t>5</w:t>
      </w:r>
      <w:r w:rsidRPr="008D3EC2">
        <w:tab/>
        <w:t>que se aplique al Grupo el Reglamento general de las conferencias, asambleas y reuniones de la Unión, así como el Reglamento Interno del Consejo en relación con sus grupos de trabajo;</w:t>
      </w:r>
    </w:p>
    <w:p w:rsidR="007B2DF2" w:rsidRPr="008D3EC2" w:rsidRDefault="007B2DF2" w:rsidP="003C60FF">
      <w:pPr>
        <w:jc w:val="both"/>
      </w:pPr>
      <w:r w:rsidRPr="008D3EC2">
        <w:t>6</w:t>
      </w:r>
      <w:r w:rsidRPr="008D3EC2">
        <w:tab/>
        <w:t>que</w:t>
      </w:r>
      <w:r>
        <w:t>, en la mayor medida posible,</w:t>
      </w:r>
      <w:r w:rsidRPr="008D3EC2">
        <w:t xml:space="preserve"> se proporcionen los medios para </w:t>
      </w:r>
      <w:r>
        <w:t xml:space="preserve">la interpretación a los seis idiomas oficiales de la UIT, </w:t>
      </w:r>
      <w:r w:rsidRPr="008D3EC2">
        <w:t>la participación a distancia</w:t>
      </w:r>
      <w:r>
        <w:t>,</w:t>
      </w:r>
      <w:r w:rsidRPr="008D3EC2">
        <w:t xml:space="preserve"> la difusión por Internet</w:t>
      </w:r>
      <w:r>
        <w:t>, el subtitulado y la transcripción</w:t>
      </w:r>
      <w:r w:rsidRPr="008D3EC2">
        <w:t>;</w:t>
      </w:r>
    </w:p>
    <w:p w:rsidR="007B2DF2" w:rsidRPr="008D3EC2" w:rsidRDefault="007B2DF2" w:rsidP="003C60FF">
      <w:pPr>
        <w:jc w:val="both"/>
      </w:pPr>
      <w:r w:rsidRPr="008D3EC2">
        <w:t>7</w:t>
      </w:r>
      <w:r w:rsidRPr="008D3EC2">
        <w:tab/>
        <w:t>que todos los documentos de resultados de las reuniones del Grupo sean del dominio público</w:t>
      </w:r>
      <w:r>
        <w:t>, de conformidad con la política de acceso a los documentos de la UIT,</w:t>
      </w:r>
      <w:r w:rsidRPr="008D3EC2">
        <w:t xml:space="preserve"> y que todas las contribuciones que reciba sean del dominio público, si así lo decide quien las presenta;</w:t>
      </w:r>
    </w:p>
    <w:p w:rsidR="007B2DF2" w:rsidRPr="008D3EC2" w:rsidRDefault="007B2DF2" w:rsidP="003C60FF">
      <w:pPr>
        <w:jc w:val="both"/>
      </w:pPr>
      <w:r w:rsidRPr="008D3EC2">
        <w:t>8</w:t>
      </w:r>
      <w:r w:rsidRPr="008D3EC2">
        <w:tab/>
        <w:t xml:space="preserve">que el GE-RTI se reúna físicamente con ocasión de la serie de reuniones de los Grupos de Trabajo del Consejo en </w:t>
      </w:r>
      <w:r>
        <w:t>2019, 2020</w:t>
      </w:r>
      <w:r w:rsidRPr="008D3EC2">
        <w:t xml:space="preserve"> y </w:t>
      </w:r>
      <w:r>
        <w:t>2021</w:t>
      </w:r>
      <w:r w:rsidRPr="008D3EC2">
        <w:t xml:space="preserve"> y que celebre una reunión física final antes del Consejo de </w:t>
      </w:r>
      <w:r>
        <w:t>2022</w:t>
      </w:r>
      <w:r w:rsidRPr="008D3EC2">
        <w:t>,</w:t>
      </w:r>
    </w:p>
    <w:p w:rsidR="007B2DF2" w:rsidRPr="008D3EC2" w:rsidRDefault="007B2DF2" w:rsidP="003C60FF">
      <w:pPr>
        <w:pStyle w:val="Call"/>
        <w:jc w:val="both"/>
      </w:pPr>
      <w:proofErr w:type="gramStart"/>
      <w:r w:rsidRPr="008D3EC2">
        <w:t>encarga</w:t>
      </w:r>
      <w:proofErr w:type="gramEnd"/>
      <w:r w:rsidRPr="008D3EC2">
        <w:t xml:space="preserve"> al Secretario General</w:t>
      </w:r>
    </w:p>
    <w:p w:rsidR="007B2DF2" w:rsidRPr="008D3EC2" w:rsidRDefault="007B2DF2" w:rsidP="003C60FF">
      <w:pPr>
        <w:jc w:val="both"/>
      </w:pPr>
      <w:proofErr w:type="gramStart"/>
      <w:r w:rsidRPr="008D3EC2">
        <w:t>que</w:t>
      </w:r>
      <w:proofErr w:type="gramEnd"/>
      <w:r w:rsidRPr="008D3EC2">
        <w:t xml:space="preserve"> </w:t>
      </w:r>
      <w:r w:rsidRPr="008D3EC2">
        <w:rPr>
          <w:lang w:eastAsia="zh-CN"/>
        </w:rPr>
        <w:t>adopte las disposiciones necesarias para la aplicación de esta Resolución</w:t>
      </w:r>
      <w:r w:rsidRPr="008D3EC2">
        <w:t>,</w:t>
      </w:r>
    </w:p>
    <w:p w:rsidR="007B2DF2" w:rsidRPr="008D3EC2" w:rsidRDefault="007B2DF2" w:rsidP="003C60FF">
      <w:pPr>
        <w:pStyle w:val="Call"/>
        <w:jc w:val="both"/>
      </w:pPr>
      <w:proofErr w:type="gramStart"/>
      <w:r w:rsidRPr="008D3EC2">
        <w:t>encarga</w:t>
      </w:r>
      <w:proofErr w:type="gramEnd"/>
      <w:r w:rsidRPr="008D3EC2">
        <w:t xml:space="preserve"> a los Directores de las Oficinas</w:t>
      </w:r>
    </w:p>
    <w:p w:rsidR="007B2DF2" w:rsidRPr="008D3EC2" w:rsidRDefault="007B2DF2" w:rsidP="003C60FF">
      <w:pPr>
        <w:jc w:val="both"/>
      </w:pPr>
      <w:r w:rsidRPr="008D3EC2">
        <w:t>1</w:t>
      </w:r>
      <w:r w:rsidRPr="008D3EC2">
        <w:tab/>
        <w:t>que, en su ámbito de competencia y con el asesoramiento de los grupos asesores correspondientes, contribuyan a los trabajos del Grupo, reconociendo que son los trabajos del Sector de Normalización de las Telecomunicaciones de la UIT los más pertinentes al RTI;</w:t>
      </w:r>
    </w:p>
    <w:p w:rsidR="007B2DF2" w:rsidRPr="008D3EC2" w:rsidRDefault="007B2DF2" w:rsidP="003C60FF">
      <w:pPr>
        <w:jc w:val="both"/>
      </w:pPr>
      <w:r w:rsidRPr="008D3EC2">
        <w:t>2</w:t>
      </w:r>
      <w:r w:rsidRPr="008D3EC2">
        <w:tab/>
        <w:t>que presenten los resultados de sus trabajos al Grupo;</w:t>
      </w:r>
    </w:p>
    <w:p w:rsidR="007B2DF2" w:rsidRPr="008D3EC2" w:rsidRDefault="007B2DF2" w:rsidP="003C60FF">
      <w:pPr>
        <w:jc w:val="both"/>
      </w:pPr>
      <w:r w:rsidRPr="008D3EC2">
        <w:t>3</w:t>
      </w:r>
      <w:r w:rsidRPr="008D3EC2">
        <w:tab/>
        <w:t>que consideren la posibilidad, en el marco de los recursos disponibles, de conceder becas a participantes de países en desarrollo y países menos adelantados, de acuerdo con la lista creada por las Naciones Unidas, a fin de ampliar la participación en el Grupo,</w:t>
      </w:r>
    </w:p>
    <w:p w:rsidR="007B2DF2" w:rsidRPr="008D3EC2" w:rsidRDefault="007B2DF2" w:rsidP="003C60FF">
      <w:pPr>
        <w:pStyle w:val="Call"/>
        <w:jc w:val="both"/>
      </w:pPr>
      <w:proofErr w:type="gramStart"/>
      <w:r w:rsidRPr="008D3EC2">
        <w:t>invita</w:t>
      </w:r>
      <w:proofErr w:type="gramEnd"/>
      <w:r w:rsidRPr="008D3EC2">
        <w:t xml:space="preserve"> a los Estados Miembros y Miembros de Sector</w:t>
      </w:r>
    </w:p>
    <w:p w:rsidR="007B2DF2" w:rsidRDefault="007B2DF2" w:rsidP="003C60FF">
      <w:pPr>
        <w:jc w:val="both"/>
      </w:pPr>
      <w:proofErr w:type="gramStart"/>
      <w:r w:rsidRPr="008D3EC2">
        <w:t>a</w:t>
      </w:r>
      <w:proofErr w:type="gramEnd"/>
      <w:r w:rsidRPr="008D3EC2">
        <w:t xml:space="preserve"> participar y contribuir al GE-RTI sobre el examen del Reglamento de las Telecomunicaciones Internacionales.</w:t>
      </w:r>
    </w:p>
    <w:p w:rsidR="007B2DF2" w:rsidRPr="008D3EC2" w:rsidRDefault="007B2DF2" w:rsidP="007B2DF2">
      <w:pPr>
        <w:spacing w:before="1440"/>
      </w:pPr>
      <w:r w:rsidRPr="007B2DF2">
        <w:rPr>
          <w:b/>
          <w:bCs/>
        </w:rPr>
        <w:t>Anexo:</w:t>
      </w:r>
      <w:r>
        <w:t xml:space="preserve"> 1</w:t>
      </w:r>
    </w:p>
    <w:p w:rsidR="007B2DF2" w:rsidRDefault="007B2DF2" w:rsidP="007B2DF2">
      <w:r>
        <w:br w:type="page"/>
      </w:r>
    </w:p>
    <w:p w:rsidR="007B2DF2" w:rsidRDefault="007B2DF2" w:rsidP="007B2DF2">
      <w:pPr>
        <w:pStyle w:val="AnnexNo"/>
      </w:pPr>
    </w:p>
    <w:p w:rsidR="007B2DF2" w:rsidRPr="008D3EC2" w:rsidRDefault="007B2DF2" w:rsidP="007B2DF2">
      <w:pPr>
        <w:pStyle w:val="AnnexNo"/>
        <w:spacing w:before="480"/>
      </w:pPr>
      <w:r w:rsidRPr="008D3EC2">
        <w:t>AnexO</w:t>
      </w:r>
    </w:p>
    <w:p w:rsidR="007B2DF2" w:rsidRPr="008D3EC2" w:rsidRDefault="007B2DF2" w:rsidP="007B2DF2">
      <w:pPr>
        <w:pStyle w:val="Annextitle"/>
      </w:pPr>
      <w:r w:rsidRPr="008D3EC2">
        <w:t xml:space="preserve">Mandato del Grupo de Expertos sobre el Reglamento de </w:t>
      </w:r>
      <w:r w:rsidRPr="008D3EC2">
        <w:br/>
        <w:t>las Telecomunicaciones Internacionales (GE-RTI)</w:t>
      </w:r>
    </w:p>
    <w:p w:rsidR="007B2DF2" w:rsidRDefault="007B2DF2" w:rsidP="003C60FF">
      <w:pPr>
        <w:pStyle w:val="Normalaftertitle"/>
        <w:jc w:val="both"/>
      </w:pPr>
      <w:r w:rsidRPr="008D3EC2">
        <w:t>1</w:t>
      </w:r>
      <w:r w:rsidRPr="008D3EC2">
        <w:tab/>
        <w:t xml:space="preserve">Sobre la base de las contribuciones presentadas por los Estados Miembros, los Miembros de Sector y las aportaciones de los Directores de las oficinas, si procede, el GE-RTI llevará a cabo </w:t>
      </w:r>
      <w:r>
        <w:t>un</w:t>
      </w:r>
      <w:r w:rsidRPr="008D3EC2">
        <w:t xml:space="preserve"> examen </w:t>
      </w:r>
      <w:r>
        <w:t xml:space="preserve">pormenorizado </w:t>
      </w:r>
      <w:r w:rsidRPr="008D3EC2">
        <w:t>del RTI</w:t>
      </w:r>
      <w:r>
        <w:t>.</w:t>
      </w:r>
    </w:p>
    <w:p w:rsidR="007B2DF2" w:rsidRPr="008D3EC2" w:rsidRDefault="007B2DF2" w:rsidP="003C60FF">
      <w:pPr>
        <w:jc w:val="both"/>
        <w:rPr>
          <w:color w:val="000000"/>
        </w:rPr>
      </w:pPr>
      <w:r>
        <w:t>2</w:t>
      </w:r>
      <w:r>
        <w:tab/>
        <w:t>El GE-RTI realizará un examen de cada una de las disposiciones del RTI, centrándose en el RTI de</w:t>
      </w:r>
      <w:r w:rsidRPr="008D3EC2">
        <w:t xml:space="preserve"> 2012</w:t>
      </w:r>
      <w:r>
        <w:t>,</w:t>
      </w:r>
      <w:r w:rsidRPr="008D3EC2">
        <w:t xml:space="preserve"> teniendo en cuenta las nuevas tendencias en las telecomunicaciones/TIC</w:t>
      </w:r>
      <w:r>
        <w:t xml:space="preserve"> y</w:t>
      </w:r>
      <w:r w:rsidRPr="008D3EC2">
        <w:t xml:space="preserve"> los nuevos problemas </w:t>
      </w:r>
      <w:r>
        <w:t>del entorno internacional de las telecomunicaciones/TIC</w:t>
      </w:r>
      <w:r w:rsidRPr="008D3EC2">
        <w:rPr>
          <w:szCs w:val="24"/>
        </w:rPr>
        <w:t>.</w:t>
      </w:r>
    </w:p>
    <w:p w:rsidR="007B2DF2" w:rsidRPr="008D3EC2" w:rsidRDefault="007B2DF2" w:rsidP="003C60FF">
      <w:pPr>
        <w:jc w:val="both"/>
      </w:pPr>
      <w:r>
        <w:t>3</w:t>
      </w:r>
      <w:r w:rsidRPr="008D3EC2">
        <w:tab/>
      </w:r>
      <w:r>
        <w:t>Deberá examinarse</w:t>
      </w:r>
      <w:r w:rsidRPr="008D3EC2">
        <w:t>, entre otr</w:t>
      </w:r>
      <w:r>
        <w:t>as cosas</w:t>
      </w:r>
      <w:r w:rsidRPr="008D3EC2">
        <w:t>, lo siguiente:</w:t>
      </w:r>
    </w:p>
    <w:p w:rsidR="007B2DF2" w:rsidRDefault="007B2DF2" w:rsidP="003C60FF">
      <w:pPr>
        <w:pStyle w:val="enumlev1"/>
        <w:tabs>
          <w:tab w:val="clear" w:pos="567"/>
        </w:tabs>
        <w:ind w:left="1134"/>
        <w:jc w:val="both"/>
      </w:pPr>
      <w:r w:rsidRPr="008D3EC2">
        <w:t>a)</w:t>
      </w:r>
      <w:r w:rsidRPr="008D3EC2">
        <w:tab/>
      </w:r>
      <w:r>
        <w:t>la</w:t>
      </w:r>
      <w:r w:rsidRPr="008D3EC2">
        <w:t xml:space="preserve"> aplicabilidad </w:t>
      </w:r>
      <w:r>
        <w:t>de las disposiciones del RTI para fomentar la prestación y el desarrollo de servicios y redes de telecomunicaciones/TIC internacionales;</w:t>
      </w:r>
    </w:p>
    <w:p w:rsidR="007B2DF2" w:rsidRDefault="007B2DF2" w:rsidP="003C60FF">
      <w:pPr>
        <w:pStyle w:val="enumlev1"/>
        <w:tabs>
          <w:tab w:val="clear" w:pos="567"/>
        </w:tabs>
        <w:ind w:left="1134"/>
        <w:jc w:val="both"/>
      </w:pPr>
      <w:r>
        <w:t>b)</w:t>
      </w:r>
      <w:r>
        <w:tab/>
        <w:t>la flexibilidad o rigidez de las disposiciones del RTI para acomodar las nuev</w:t>
      </w:r>
      <w:bookmarkStart w:id="7" w:name="_GoBack"/>
      <w:bookmarkEnd w:id="7"/>
      <w:r>
        <w:t>as tendencias en las telecomunicaciones/TIC y los nuevos problemas del entorno internacional de las telecomunicaciones/TIC</w:t>
      </w:r>
    </w:p>
    <w:p w:rsidR="007B2DF2" w:rsidRPr="008D3EC2" w:rsidRDefault="007B2DF2" w:rsidP="003C60FF">
      <w:pPr>
        <w:jc w:val="both"/>
      </w:pPr>
      <w:r>
        <w:t>4</w:t>
      </w:r>
      <w:r w:rsidRPr="008D3EC2">
        <w:tab/>
        <w:t xml:space="preserve">El GE-RTI presentará un informe provisional </w:t>
      </w:r>
      <w:r>
        <w:t xml:space="preserve">con todas las opiniones extraídas del examen del RTI </w:t>
      </w:r>
      <w:r w:rsidRPr="008D3EC2">
        <w:t xml:space="preserve">al Consejo de </w:t>
      </w:r>
      <w:r>
        <w:t>2020 y al Consejo de 2021</w:t>
      </w:r>
      <w:r w:rsidRPr="008D3EC2">
        <w:t xml:space="preserve"> y un informe final al Consejo de </w:t>
      </w:r>
      <w:r>
        <w:t>2022</w:t>
      </w:r>
      <w:r w:rsidRPr="008D3EC2">
        <w:t xml:space="preserve"> para su examen y presentación a la Conferencia de Plenipotenciarios de </w:t>
      </w:r>
      <w:r>
        <w:t>2022</w:t>
      </w:r>
      <w:r w:rsidRPr="008D3EC2">
        <w:t xml:space="preserve"> con los comentarios del Consejo.</w:t>
      </w:r>
    </w:p>
    <w:p w:rsidR="007B2DF2" w:rsidRDefault="007B2DF2" w:rsidP="007B2DF2">
      <w:pPr>
        <w:spacing w:before="840"/>
        <w:jc w:val="center"/>
      </w:pPr>
      <w:r>
        <w:t>______________</w:t>
      </w:r>
    </w:p>
    <w:sectPr w:rsidR="007B2DF2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623" w:rsidRDefault="00021623">
      <w:r>
        <w:separator/>
      </w:r>
    </w:p>
  </w:endnote>
  <w:endnote w:type="continuationSeparator" w:id="0">
    <w:p w:rsidR="00021623" w:rsidRDefault="0002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7B2DF2" w:rsidRDefault="0051504E" w:rsidP="0051504E">
    <w:pPr>
      <w:pStyle w:val="Footer"/>
      <w:rPr>
        <w:color w:val="BFBFBF" w:themeColor="background1" w:themeShade="BF"/>
        <w:lang w:val="en-US"/>
      </w:rPr>
    </w:pPr>
    <w:r w:rsidRPr="007B2DF2">
      <w:rPr>
        <w:color w:val="BFBFBF" w:themeColor="background1" w:themeShade="BF"/>
      </w:rPr>
      <w:fldChar w:fldCharType="begin"/>
    </w:r>
    <w:r w:rsidRPr="007B2DF2">
      <w:rPr>
        <w:color w:val="BFBFBF" w:themeColor="background1" w:themeShade="BF"/>
      </w:rPr>
      <w:instrText xml:space="preserve"> FILENAME \p \* MERGEFORMAT </w:instrText>
    </w:r>
    <w:r w:rsidRPr="007B2DF2">
      <w:rPr>
        <w:color w:val="BFBFBF" w:themeColor="background1" w:themeShade="BF"/>
      </w:rPr>
      <w:fldChar w:fldCharType="separate"/>
    </w:r>
    <w:r w:rsidR="00021623" w:rsidRPr="007B2DF2">
      <w:rPr>
        <w:color w:val="BFBFBF" w:themeColor="background1" w:themeShade="BF"/>
        <w:lang w:val="en-US"/>
      </w:rPr>
      <w:t>Document1</w:t>
    </w:r>
    <w:r w:rsidRPr="007B2DF2">
      <w:rPr>
        <w:color w:val="BFBFBF" w:themeColor="background1" w:themeShade="BF"/>
        <w:lang w:val="en-US"/>
      </w:rPr>
      <w:fldChar w:fldCharType="end"/>
    </w:r>
    <w:r w:rsidR="00760F1C" w:rsidRPr="007B2DF2">
      <w:rPr>
        <w:color w:val="BFBFBF" w:themeColor="background1" w:themeShade="BF"/>
        <w:lang w:val="en-US"/>
      </w:rPr>
      <w:tab/>
    </w:r>
    <w:r w:rsidR="00760F1C" w:rsidRPr="007B2DF2">
      <w:rPr>
        <w:color w:val="BFBFBF" w:themeColor="background1" w:themeShade="BF"/>
        <w:lang w:val="en-US"/>
      </w:rPr>
      <w:tab/>
    </w:r>
    <w:r w:rsidRPr="007B2DF2">
      <w:rPr>
        <w:color w:val="BFBFBF" w:themeColor="background1" w:themeShade="BF"/>
      </w:rPr>
      <w:fldChar w:fldCharType="begin"/>
    </w:r>
    <w:r w:rsidRPr="007B2DF2">
      <w:rPr>
        <w:color w:val="BFBFBF" w:themeColor="background1" w:themeShade="BF"/>
      </w:rPr>
      <w:instrText xml:space="preserve"> DATE   \* MERGEFORMAT </w:instrText>
    </w:r>
    <w:r w:rsidRPr="007B2DF2">
      <w:rPr>
        <w:color w:val="BFBFBF" w:themeColor="background1" w:themeShade="BF"/>
      </w:rPr>
      <w:fldChar w:fldCharType="separate"/>
    </w:r>
    <w:r w:rsidR="003C60FF">
      <w:rPr>
        <w:color w:val="BFBFBF" w:themeColor="background1" w:themeShade="BF"/>
      </w:rPr>
      <w:t>04/07/2019</w:t>
    </w:r>
    <w:r w:rsidRPr="007B2DF2">
      <w:rPr>
        <w:color w:val="BFBFBF" w:themeColor="background1" w:themeShade="BF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7B2DF2" w:rsidRDefault="0051504E" w:rsidP="0051504E">
    <w:pPr>
      <w:pStyle w:val="Footer"/>
      <w:rPr>
        <w:color w:val="BFBFBF" w:themeColor="background1" w:themeShade="BF"/>
        <w:lang w:val="en-US"/>
      </w:rPr>
    </w:pPr>
    <w:r w:rsidRPr="007B2DF2">
      <w:rPr>
        <w:color w:val="BFBFBF" w:themeColor="background1" w:themeShade="BF"/>
      </w:rPr>
      <w:fldChar w:fldCharType="begin"/>
    </w:r>
    <w:r w:rsidRPr="007B2DF2">
      <w:rPr>
        <w:color w:val="BFBFBF" w:themeColor="background1" w:themeShade="BF"/>
      </w:rPr>
      <w:instrText xml:space="preserve"> FILENAME \p \* MERGEFORMAT </w:instrText>
    </w:r>
    <w:r w:rsidRPr="007B2DF2">
      <w:rPr>
        <w:color w:val="BFBFBF" w:themeColor="background1" w:themeShade="BF"/>
      </w:rPr>
      <w:fldChar w:fldCharType="separate"/>
    </w:r>
    <w:r w:rsidR="00021623" w:rsidRPr="007B2DF2">
      <w:rPr>
        <w:color w:val="BFBFBF" w:themeColor="background1" w:themeShade="BF"/>
        <w:lang w:val="en-US"/>
      </w:rPr>
      <w:t>Document1</w:t>
    </w:r>
    <w:r w:rsidRPr="007B2DF2">
      <w:rPr>
        <w:color w:val="BFBFBF" w:themeColor="background1" w:themeShade="BF"/>
        <w:lang w:val="en-US"/>
      </w:rPr>
      <w:fldChar w:fldCharType="end"/>
    </w:r>
    <w:r w:rsidR="00760F1C" w:rsidRPr="007B2DF2">
      <w:rPr>
        <w:color w:val="BFBFBF" w:themeColor="background1" w:themeShade="BF"/>
        <w:lang w:val="en-US"/>
      </w:rPr>
      <w:tab/>
    </w:r>
    <w:r w:rsidR="00760F1C" w:rsidRPr="007B2DF2">
      <w:rPr>
        <w:color w:val="BFBFBF" w:themeColor="background1" w:themeShade="BF"/>
        <w:lang w:val="en-US"/>
      </w:rPr>
      <w:tab/>
    </w:r>
    <w:r w:rsidRPr="007B2DF2">
      <w:rPr>
        <w:color w:val="BFBFBF" w:themeColor="background1" w:themeShade="BF"/>
      </w:rPr>
      <w:fldChar w:fldCharType="begin"/>
    </w:r>
    <w:r w:rsidRPr="007B2DF2">
      <w:rPr>
        <w:color w:val="BFBFBF" w:themeColor="background1" w:themeShade="BF"/>
      </w:rPr>
      <w:instrText xml:space="preserve"> DATE   \* MERGEFORMAT </w:instrText>
    </w:r>
    <w:r w:rsidRPr="007B2DF2">
      <w:rPr>
        <w:color w:val="BFBFBF" w:themeColor="background1" w:themeShade="BF"/>
      </w:rPr>
      <w:fldChar w:fldCharType="separate"/>
    </w:r>
    <w:r w:rsidR="003C60FF">
      <w:rPr>
        <w:color w:val="BFBFBF" w:themeColor="background1" w:themeShade="BF"/>
      </w:rPr>
      <w:t>04/07/2019</w:t>
    </w:r>
    <w:r w:rsidRPr="007B2DF2">
      <w:rPr>
        <w:color w:val="BFBFBF" w:themeColor="background1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623" w:rsidRDefault="00021623">
      <w:r>
        <w:t>____________________</w:t>
      </w:r>
    </w:p>
  </w:footnote>
  <w:footnote w:type="continuationSeparator" w:id="0">
    <w:p w:rsidR="00021623" w:rsidRDefault="00021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C60FF">
      <w:rPr>
        <w:noProof/>
      </w:rPr>
      <w:t>2</w:t>
    </w:r>
    <w:r>
      <w:rPr>
        <w:noProof/>
      </w:rPr>
      <w:fldChar w:fldCharType="end"/>
    </w:r>
  </w:p>
  <w:p w:rsidR="00760F1C" w:rsidRDefault="00760F1C" w:rsidP="0051504E">
    <w:pPr>
      <w:pStyle w:val="Header"/>
    </w:pPr>
    <w:r>
      <w:t>C</w:t>
    </w:r>
    <w:r w:rsidR="007F350B">
      <w:t>1</w:t>
    </w:r>
    <w:r w:rsidR="0051504E">
      <w:t>9</w:t>
    </w:r>
    <w:r w:rsidR="007B2DF2">
      <w:t>/139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3"/>
    <w:rsid w:val="00021623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3C60FF"/>
    <w:rsid w:val="00513630"/>
    <w:rsid w:val="0051504E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B2DF2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41971"/>
    <w:rsid w:val="00B574DB"/>
    <w:rsid w:val="00B826C2"/>
    <w:rsid w:val="00B8298E"/>
    <w:rsid w:val="00BD0723"/>
    <w:rsid w:val="00BD2518"/>
    <w:rsid w:val="00BF1D1C"/>
    <w:rsid w:val="00C20C59"/>
    <w:rsid w:val="00C55B1F"/>
    <w:rsid w:val="00CC5BEC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1630D26D-0347-497A-AB75-BEB0B5BB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link w:val="AnnextitleChar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link w:val="enumlev1Char"/>
    <w:uiPriority w:val="99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enumlev1Char">
    <w:name w:val="enumlev1 Char"/>
    <w:basedOn w:val="DefaultParagraphFont"/>
    <w:link w:val="enumlev1"/>
    <w:uiPriority w:val="99"/>
    <w:rsid w:val="007B2DF2"/>
    <w:rPr>
      <w:rFonts w:ascii="Calibri" w:hAnsi="Calibri"/>
      <w:sz w:val="24"/>
      <w:lang w:val="es-ES_tradnl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B2DF2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818</Words>
  <Characters>4339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5147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1379 - EG-ITRs</dc:title>
  <dc:subject>Consejo 2019</dc:subject>
  <dc:creator>Brouard, Ricarda</dc:creator>
  <cp:keywords>C2019, C19</cp:keywords>
  <dc:description/>
  <cp:lastModifiedBy>Brouard, Ricarda</cp:lastModifiedBy>
  <cp:revision>4</cp:revision>
  <cp:lastPrinted>2006-03-24T09:51:00Z</cp:lastPrinted>
  <dcterms:created xsi:type="dcterms:W3CDTF">2019-07-04T09:56:00Z</dcterms:created>
  <dcterms:modified xsi:type="dcterms:W3CDTF">2019-07-04T11:15:00Z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