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EB5076">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EB5076">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EB5076">
            <w:pPr>
              <w:spacing w:before="0" w:after="48"/>
              <w:rPr>
                <w:b/>
                <w:smallCaps/>
                <w:szCs w:val="24"/>
              </w:rPr>
            </w:pPr>
          </w:p>
        </w:tc>
        <w:tc>
          <w:tcPr>
            <w:tcW w:w="3120" w:type="dxa"/>
            <w:tcBorders>
              <w:bottom w:val="single" w:sz="12" w:space="0" w:color="auto"/>
            </w:tcBorders>
          </w:tcPr>
          <w:p w:rsidR="00700D1F" w:rsidRPr="00617BE4" w:rsidRDefault="00700D1F" w:rsidP="00EB5076">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EB5076">
            <w:pPr>
              <w:spacing w:before="0" w:after="48"/>
              <w:rPr>
                <w:b/>
                <w:smallCaps/>
                <w:szCs w:val="24"/>
              </w:rPr>
            </w:pPr>
          </w:p>
        </w:tc>
        <w:tc>
          <w:tcPr>
            <w:tcW w:w="3120" w:type="dxa"/>
            <w:tcBorders>
              <w:top w:val="single" w:sz="12" w:space="0" w:color="auto"/>
            </w:tcBorders>
          </w:tcPr>
          <w:p w:rsidR="00700D1F" w:rsidRPr="00617BE4" w:rsidRDefault="00700D1F" w:rsidP="00EB5076">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B5076">
            <w:pPr>
              <w:tabs>
                <w:tab w:val="left" w:pos="851"/>
              </w:tabs>
              <w:rPr>
                <w:b/>
                <w:szCs w:val="24"/>
                <w:lang w:eastAsia="zh-CN"/>
              </w:rPr>
            </w:pPr>
            <w:bookmarkStart w:id="1" w:name="dmeeting" w:colFirst="0" w:colLast="0"/>
          </w:p>
        </w:tc>
        <w:tc>
          <w:tcPr>
            <w:tcW w:w="3120" w:type="dxa"/>
          </w:tcPr>
          <w:p w:rsidR="00700D1F" w:rsidRPr="00700D1F" w:rsidRDefault="00700D1F" w:rsidP="00EB5076">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6B5245">
              <w:rPr>
                <w:b/>
                <w:bCs/>
                <w:szCs w:val="24"/>
                <w:lang w:eastAsia="zh-CN"/>
              </w:rPr>
              <w:t>1</w:t>
            </w:r>
            <w:r w:rsidR="00675510">
              <w:rPr>
                <w:b/>
                <w:bCs/>
                <w:szCs w:val="24"/>
                <w:lang w:eastAsia="zh-CN"/>
              </w:rPr>
              <w:t>38</w:t>
            </w:r>
            <w:r w:rsidRPr="00FC5386">
              <w:rPr>
                <w:b/>
                <w:bCs/>
                <w:szCs w:val="24"/>
                <w:lang w:eastAsia="zh-CN"/>
              </w:rPr>
              <w:t>-C</w:t>
            </w:r>
          </w:p>
        </w:tc>
      </w:tr>
      <w:bookmarkEnd w:id="1"/>
      <w:tr w:rsidR="00700D1F">
        <w:trPr>
          <w:cantSplit/>
          <w:trHeight w:val="23"/>
        </w:trPr>
        <w:tc>
          <w:tcPr>
            <w:tcW w:w="6911" w:type="dxa"/>
            <w:vMerge/>
          </w:tcPr>
          <w:p w:rsidR="00700D1F" w:rsidRDefault="00700D1F" w:rsidP="00EB5076">
            <w:pPr>
              <w:tabs>
                <w:tab w:val="left" w:pos="851"/>
              </w:tabs>
              <w:rPr>
                <w:b/>
                <w:lang w:eastAsia="zh-CN"/>
              </w:rPr>
            </w:pPr>
          </w:p>
        </w:tc>
        <w:tc>
          <w:tcPr>
            <w:tcW w:w="3120" w:type="dxa"/>
          </w:tcPr>
          <w:p w:rsidR="00700D1F" w:rsidRPr="00FC5386" w:rsidRDefault="00700D1F" w:rsidP="00EB5076">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675510">
              <w:rPr>
                <w:rFonts w:asciiTheme="minorHAnsi" w:hAnsiTheme="minorHAnsi" w:cstheme="minorHAnsi"/>
                <w:b/>
                <w:bCs/>
                <w:szCs w:val="24"/>
                <w:lang w:eastAsia="zh-CN"/>
              </w:rPr>
              <w:t>6</w:t>
            </w:r>
            <w:r w:rsidRPr="00FC5386">
              <w:rPr>
                <w:rFonts w:hint="eastAsia"/>
                <w:b/>
                <w:bCs/>
                <w:szCs w:val="24"/>
                <w:lang w:eastAsia="zh-CN"/>
              </w:rPr>
              <w:t>月</w:t>
            </w:r>
            <w:r w:rsidR="00675510">
              <w:rPr>
                <w:rFonts w:asciiTheme="minorHAnsi" w:hAnsiTheme="minorHAnsi" w:cstheme="minorHAnsi"/>
                <w:b/>
                <w:bCs/>
                <w:szCs w:val="24"/>
                <w:lang w:eastAsia="zh-CN"/>
              </w:rPr>
              <w:t>20</w:t>
            </w:r>
            <w:r w:rsidRPr="00FC5386">
              <w:rPr>
                <w:rFonts w:hint="eastAsia"/>
                <w:b/>
                <w:bCs/>
                <w:szCs w:val="24"/>
                <w:lang w:eastAsia="zh-CN"/>
              </w:rPr>
              <w:t>日</w:t>
            </w:r>
          </w:p>
        </w:tc>
      </w:tr>
      <w:tr w:rsidR="00700D1F">
        <w:trPr>
          <w:cantSplit/>
          <w:trHeight w:val="23"/>
        </w:trPr>
        <w:tc>
          <w:tcPr>
            <w:tcW w:w="6911" w:type="dxa"/>
            <w:vMerge/>
          </w:tcPr>
          <w:p w:rsidR="00700D1F" w:rsidRDefault="00700D1F" w:rsidP="00EB5076">
            <w:pPr>
              <w:tabs>
                <w:tab w:val="left" w:pos="851"/>
              </w:tabs>
              <w:rPr>
                <w:b/>
                <w:lang w:eastAsia="zh-CN"/>
              </w:rPr>
            </w:pPr>
          </w:p>
        </w:tc>
        <w:tc>
          <w:tcPr>
            <w:tcW w:w="3120" w:type="dxa"/>
          </w:tcPr>
          <w:p w:rsidR="00700D1F" w:rsidRPr="00FC5386" w:rsidRDefault="00700D1F" w:rsidP="00EB5076">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p w:rsidR="002A214D" w:rsidRDefault="002A214D" w:rsidP="00EB5076">
      <w:pPr>
        <w:pStyle w:val="Restitle"/>
        <w:rPr>
          <w:lang w:val="en-US" w:eastAsia="zh-CN"/>
        </w:rPr>
      </w:pPr>
      <w:bookmarkStart w:id="2" w:name="_Toc490556008"/>
      <w:bookmarkStart w:id="3" w:name="_Toc424117041"/>
      <w:r w:rsidRPr="001C2092">
        <w:rPr>
          <w:rFonts w:hint="eastAsia"/>
          <w:lang w:eastAsia="zh-CN"/>
        </w:rPr>
        <w:t>第</w:t>
      </w:r>
      <w:r w:rsidRPr="001C2092">
        <w:rPr>
          <w:rFonts w:hint="eastAsia"/>
          <w:lang w:eastAsia="zh-CN"/>
        </w:rPr>
        <w:t>1372</w:t>
      </w:r>
      <w:r w:rsidRPr="001C2092">
        <w:rPr>
          <w:rFonts w:hint="eastAsia"/>
          <w:lang w:eastAsia="zh-CN"/>
        </w:rPr>
        <w:t>号</w:t>
      </w:r>
      <w:r w:rsidRPr="001C2092">
        <w:rPr>
          <w:lang w:eastAsia="zh-CN"/>
        </w:rPr>
        <w:t>决</w:t>
      </w:r>
      <w:r w:rsidRPr="001C2092">
        <w:rPr>
          <w:rFonts w:hint="eastAsia"/>
          <w:lang w:eastAsia="zh-CN"/>
        </w:rPr>
        <w:t>议</w:t>
      </w:r>
      <w:r>
        <w:rPr>
          <w:rFonts w:hint="eastAsia"/>
          <w:lang w:eastAsia="zh-CN"/>
        </w:rPr>
        <w:t>（</w:t>
      </w:r>
      <w:r w:rsidR="00583531" w:rsidRPr="00583531">
        <w:rPr>
          <w:b w:val="0"/>
          <w:bCs/>
          <w:lang w:eastAsia="zh-CN"/>
        </w:rPr>
        <w:t>20</w:t>
      </w:r>
      <w:r w:rsidR="0041156D" w:rsidRPr="00583531">
        <w:rPr>
          <w:b w:val="0"/>
          <w:bCs/>
          <w:lang w:val="en-US" w:eastAsia="zh-CN"/>
        </w:rPr>
        <w:t>19</w:t>
      </w:r>
      <w:r w:rsidR="00583531" w:rsidRPr="00583531">
        <w:rPr>
          <w:rFonts w:hint="eastAsia"/>
          <w:b w:val="0"/>
          <w:bCs/>
          <w:lang w:eastAsia="zh-CN"/>
        </w:rPr>
        <w:t>年</w:t>
      </w:r>
      <w:r w:rsidR="0041156D" w:rsidRPr="00583531">
        <w:rPr>
          <w:b w:val="0"/>
          <w:bCs/>
          <w:lang w:eastAsia="zh-CN"/>
        </w:rPr>
        <w:t>修</w:t>
      </w:r>
      <w:r w:rsidR="00583531" w:rsidRPr="00583531">
        <w:rPr>
          <w:rFonts w:hint="eastAsia"/>
          <w:b w:val="0"/>
          <w:bCs/>
          <w:lang w:eastAsia="zh-CN"/>
        </w:rPr>
        <w:t>订</w:t>
      </w:r>
      <w:r>
        <w:rPr>
          <w:rFonts w:hint="eastAsia"/>
          <w:lang w:val="en-US" w:eastAsia="zh-CN"/>
        </w:rPr>
        <w:t>）</w:t>
      </w:r>
      <w:bookmarkEnd w:id="2"/>
    </w:p>
    <w:p w:rsidR="00675510" w:rsidRPr="00675510" w:rsidRDefault="00675510" w:rsidP="00EB5076">
      <w:pPr>
        <w:pStyle w:val="Resref"/>
        <w:rPr>
          <w:lang w:eastAsia="zh-CN"/>
        </w:rPr>
      </w:pPr>
      <w:r>
        <w:rPr>
          <w:rFonts w:asciiTheme="minorHAnsi" w:hAnsiTheme="minorHAnsi" w:cstheme="minorHAnsi" w:hint="eastAsia"/>
          <w:lang w:eastAsia="zh-CN"/>
        </w:rPr>
        <w:t>（在第五次全体会议上通过）</w:t>
      </w:r>
    </w:p>
    <w:p w:rsidR="002A214D" w:rsidRDefault="002A214D" w:rsidP="00EB5076">
      <w:pPr>
        <w:pStyle w:val="Restitle"/>
        <w:rPr>
          <w:lang w:val="en-US" w:eastAsia="zh-CN"/>
        </w:rPr>
      </w:pPr>
      <w:bookmarkStart w:id="4" w:name="_Toc460248155"/>
      <w:bookmarkStart w:id="5" w:name="_Toc490556009"/>
      <w:r w:rsidRPr="001C2092">
        <w:rPr>
          <w:rFonts w:hint="eastAsia"/>
          <w:lang w:eastAsia="zh-CN"/>
        </w:rPr>
        <w:t>理事会语文工作组（</w:t>
      </w:r>
      <w:r w:rsidRPr="001C2092">
        <w:rPr>
          <w:lang w:eastAsia="zh-CN"/>
        </w:rPr>
        <w:t>CWG-LANG</w:t>
      </w:r>
      <w:r w:rsidRPr="001C2092">
        <w:rPr>
          <w:rFonts w:hint="eastAsia"/>
          <w:lang w:eastAsia="zh-CN"/>
        </w:rPr>
        <w:t>）</w:t>
      </w:r>
      <w:bookmarkEnd w:id="4"/>
      <w:bookmarkEnd w:id="5"/>
    </w:p>
    <w:p w:rsidR="002A214D" w:rsidRPr="001C2092" w:rsidRDefault="002A214D" w:rsidP="00EB5076">
      <w:pPr>
        <w:spacing w:before="320"/>
        <w:rPr>
          <w:lang w:val="en-US" w:eastAsia="zh-CN"/>
        </w:rPr>
      </w:pPr>
      <w:r w:rsidRPr="001C2092">
        <w:rPr>
          <w:rFonts w:hint="eastAsia"/>
          <w:lang w:val="en-US" w:eastAsia="zh-CN"/>
        </w:rPr>
        <w:t>理事会，</w:t>
      </w:r>
    </w:p>
    <w:p w:rsidR="002A214D" w:rsidRPr="00532FC4" w:rsidRDefault="002A214D" w:rsidP="00EB5076">
      <w:pPr>
        <w:pStyle w:val="Call"/>
        <w:rPr>
          <w:lang w:eastAsia="zh-CN"/>
        </w:rPr>
      </w:pPr>
      <w:r w:rsidRPr="00532FC4">
        <w:rPr>
          <w:rFonts w:hint="eastAsia"/>
          <w:lang w:eastAsia="zh-CN"/>
        </w:rPr>
        <w:t>忆及</w:t>
      </w:r>
    </w:p>
    <w:p w:rsidR="002A214D" w:rsidRPr="006E36BF" w:rsidRDefault="002A214D" w:rsidP="00EB5076">
      <w:pPr>
        <w:keepNext/>
        <w:keepLines/>
        <w:spacing w:before="160"/>
        <w:rPr>
          <w:rFonts w:eastAsiaTheme="minorEastAsia"/>
          <w:lang w:eastAsia="zh-CN"/>
        </w:rPr>
      </w:pPr>
      <w:r w:rsidRPr="004C6B72">
        <w:rPr>
          <w:i/>
          <w:iCs/>
          <w:lang w:eastAsia="zh-CN"/>
        </w:rPr>
        <w:t>a)</w:t>
      </w:r>
      <w:r w:rsidRPr="006E36BF">
        <w:rPr>
          <w:rFonts w:eastAsiaTheme="minorEastAsia"/>
          <w:lang w:eastAsia="zh-CN"/>
        </w:rPr>
        <w:tab/>
      </w:r>
      <w:r w:rsidRPr="006E36BF">
        <w:rPr>
          <w:rFonts w:eastAsiaTheme="minorEastAsia" w:hint="eastAsia"/>
          <w:lang w:eastAsia="zh-CN"/>
        </w:rPr>
        <w:t>联合国大会</w:t>
      </w:r>
      <w:r w:rsidR="00583531">
        <w:rPr>
          <w:rFonts w:eastAsiaTheme="minorEastAsia" w:hint="eastAsia"/>
          <w:lang w:eastAsia="zh-CN"/>
        </w:rPr>
        <w:t>于</w:t>
      </w:r>
      <w:r w:rsidRPr="006E36BF">
        <w:rPr>
          <w:rFonts w:eastAsiaTheme="minorEastAsia"/>
          <w:lang w:eastAsia="zh-CN"/>
        </w:rPr>
        <w:t>2015</w:t>
      </w:r>
      <w:r w:rsidRPr="006E36BF">
        <w:rPr>
          <w:rFonts w:eastAsiaTheme="minorEastAsia" w:hint="eastAsia"/>
          <w:lang w:eastAsia="zh-CN"/>
        </w:rPr>
        <w:t>年</w:t>
      </w:r>
      <w:r w:rsidRPr="006E36BF">
        <w:rPr>
          <w:rFonts w:eastAsiaTheme="minorEastAsia"/>
          <w:lang w:eastAsia="zh-CN"/>
        </w:rPr>
        <w:t>9</w:t>
      </w:r>
      <w:r w:rsidRPr="006E36BF">
        <w:rPr>
          <w:rFonts w:eastAsiaTheme="minorEastAsia" w:hint="eastAsia"/>
          <w:lang w:eastAsia="zh-CN"/>
        </w:rPr>
        <w:t>月</w:t>
      </w:r>
      <w:r w:rsidRPr="006E36BF">
        <w:rPr>
          <w:rFonts w:eastAsiaTheme="minorEastAsia"/>
          <w:lang w:eastAsia="zh-CN"/>
        </w:rPr>
        <w:t>11</w:t>
      </w:r>
      <w:r w:rsidRPr="006E36BF">
        <w:rPr>
          <w:rFonts w:eastAsiaTheme="minorEastAsia" w:hint="eastAsia"/>
          <w:lang w:eastAsia="zh-CN"/>
        </w:rPr>
        <w:t>日通过的有关多语文</w:t>
      </w:r>
      <w:r w:rsidRPr="001C2092">
        <w:rPr>
          <w:rFonts w:eastAsiaTheme="minorEastAsia"/>
          <w:lang w:eastAsia="zh-CN"/>
        </w:rPr>
        <w:t>使用</w:t>
      </w:r>
      <w:r w:rsidRPr="006E36BF">
        <w:rPr>
          <w:rFonts w:eastAsiaTheme="minorEastAsia" w:hint="eastAsia"/>
          <w:lang w:eastAsia="zh-CN"/>
        </w:rPr>
        <w:t>的第</w:t>
      </w:r>
      <w:r w:rsidRPr="006E36BF">
        <w:rPr>
          <w:rFonts w:eastAsiaTheme="minorEastAsia"/>
          <w:lang w:eastAsia="zh-CN"/>
        </w:rPr>
        <w:t>69/324</w:t>
      </w:r>
      <w:r w:rsidRPr="006E36BF">
        <w:rPr>
          <w:rFonts w:eastAsiaTheme="minorEastAsia" w:hint="eastAsia"/>
          <w:lang w:eastAsia="zh-CN"/>
        </w:rPr>
        <w:t>号决议；</w:t>
      </w:r>
    </w:p>
    <w:p w:rsidR="002A214D" w:rsidRPr="001C2092" w:rsidRDefault="002A214D" w:rsidP="00EB5076">
      <w:pPr>
        <w:rPr>
          <w:szCs w:val="24"/>
          <w:lang w:val="en-US" w:eastAsia="zh-CN"/>
        </w:rPr>
      </w:pPr>
      <w:r w:rsidRPr="004C6B72">
        <w:rPr>
          <w:i/>
          <w:iCs/>
          <w:lang w:eastAsia="zh-CN"/>
        </w:rPr>
        <w:t>b)</w:t>
      </w:r>
      <w:r w:rsidRPr="001C2092">
        <w:rPr>
          <w:szCs w:val="24"/>
          <w:lang w:val="en-US" w:eastAsia="zh-CN"/>
        </w:rPr>
        <w:tab/>
      </w:r>
      <w:r w:rsidRPr="001C2092">
        <w:rPr>
          <w:rFonts w:hint="eastAsia"/>
          <w:lang w:eastAsia="zh-CN"/>
        </w:rPr>
        <w:t>有关在同等地位上使用国际电联六种正式语文的</w:t>
      </w:r>
      <w:r w:rsidRPr="001C2092">
        <w:rPr>
          <w:rFonts w:hint="eastAsia"/>
          <w:szCs w:val="24"/>
          <w:lang w:val="en-US" w:eastAsia="zh-CN"/>
        </w:rPr>
        <w:t>全权代表大会第</w:t>
      </w:r>
      <w:r w:rsidRPr="001C2092">
        <w:rPr>
          <w:lang w:eastAsia="zh-CN"/>
        </w:rPr>
        <w:t>154</w:t>
      </w:r>
      <w:r w:rsidRPr="001C2092">
        <w:rPr>
          <w:rFonts w:hint="eastAsia"/>
          <w:lang w:eastAsia="zh-CN"/>
        </w:rPr>
        <w:t>号决议（</w:t>
      </w:r>
      <w:r w:rsidR="0041156D">
        <w:rPr>
          <w:lang w:eastAsia="zh-CN"/>
        </w:rPr>
        <w:t>2018</w:t>
      </w:r>
      <w:r w:rsidRPr="001C2092">
        <w:rPr>
          <w:rFonts w:hint="eastAsia"/>
          <w:lang w:eastAsia="zh-CN"/>
        </w:rPr>
        <w:t>年，</w:t>
      </w:r>
      <w:r w:rsidR="0041156D">
        <w:rPr>
          <w:rFonts w:hint="eastAsia"/>
          <w:lang w:eastAsia="zh-CN"/>
        </w:rPr>
        <w:t>迪拜</w:t>
      </w:r>
      <w:r w:rsidRPr="001C2092">
        <w:rPr>
          <w:rFonts w:hint="eastAsia"/>
          <w:lang w:eastAsia="zh-CN"/>
        </w:rPr>
        <w:t>，修订版）；</w:t>
      </w:r>
    </w:p>
    <w:p w:rsidR="002A214D" w:rsidRPr="001C2092" w:rsidRDefault="002A214D" w:rsidP="00EB5076">
      <w:pPr>
        <w:rPr>
          <w:lang w:eastAsia="zh-CN"/>
        </w:rPr>
      </w:pPr>
      <w:r w:rsidRPr="004C6B72">
        <w:rPr>
          <w:i/>
          <w:iCs/>
          <w:lang w:eastAsia="zh-CN"/>
        </w:rPr>
        <w:t>c)</w:t>
      </w:r>
      <w:r w:rsidRPr="001C2092">
        <w:rPr>
          <w:szCs w:val="24"/>
          <w:lang w:val="en-US" w:eastAsia="zh-CN"/>
        </w:rPr>
        <w:tab/>
      </w:r>
      <w:r w:rsidRPr="001C2092">
        <w:rPr>
          <w:rFonts w:hint="eastAsia"/>
          <w:lang w:eastAsia="zh-CN"/>
        </w:rPr>
        <w:t>有关国际电联</w:t>
      </w:r>
      <w:r w:rsidR="0041156D">
        <w:rPr>
          <w:lang w:eastAsia="zh-CN"/>
        </w:rPr>
        <w:t>2020</w:t>
      </w:r>
      <w:r w:rsidRPr="001C2092">
        <w:rPr>
          <w:lang w:eastAsia="zh-CN"/>
        </w:rPr>
        <w:t>-</w:t>
      </w:r>
      <w:r w:rsidR="0041156D">
        <w:rPr>
          <w:lang w:eastAsia="zh-CN"/>
        </w:rPr>
        <w:t>2023</w:t>
      </w:r>
      <w:r w:rsidRPr="001C2092">
        <w:rPr>
          <w:rFonts w:hint="eastAsia"/>
          <w:lang w:eastAsia="zh-CN"/>
        </w:rPr>
        <w:t>年收入和支出的第</w:t>
      </w:r>
      <w:r w:rsidRPr="001C2092">
        <w:rPr>
          <w:lang w:eastAsia="zh-CN"/>
        </w:rPr>
        <w:t>5</w:t>
      </w:r>
      <w:r w:rsidRPr="001C2092">
        <w:rPr>
          <w:rFonts w:hint="eastAsia"/>
          <w:lang w:eastAsia="zh-CN"/>
        </w:rPr>
        <w:t>号决定（</w:t>
      </w:r>
      <w:r w:rsidR="00685D24">
        <w:rPr>
          <w:rFonts w:hint="eastAsia"/>
          <w:lang w:eastAsia="zh-CN"/>
        </w:rPr>
        <w:t>2018</w:t>
      </w:r>
      <w:r w:rsidR="00685D24">
        <w:rPr>
          <w:rFonts w:hint="eastAsia"/>
          <w:lang w:eastAsia="zh-CN"/>
        </w:rPr>
        <w:t>年，迪拜</w:t>
      </w:r>
      <w:r w:rsidRPr="001C2092">
        <w:rPr>
          <w:rFonts w:hint="eastAsia"/>
          <w:lang w:eastAsia="zh-CN"/>
        </w:rPr>
        <w:t>，修订版）；</w:t>
      </w:r>
    </w:p>
    <w:p w:rsidR="002A214D" w:rsidRDefault="002A214D" w:rsidP="00EB5076">
      <w:pPr>
        <w:rPr>
          <w:szCs w:val="24"/>
          <w:lang w:val="en-US" w:eastAsia="zh-CN"/>
        </w:rPr>
      </w:pPr>
      <w:r w:rsidRPr="004C6B72">
        <w:rPr>
          <w:i/>
          <w:iCs/>
          <w:lang w:eastAsia="zh-CN"/>
        </w:rPr>
        <w:t>d)</w:t>
      </w:r>
      <w:r w:rsidRPr="001C2092">
        <w:rPr>
          <w:szCs w:val="24"/>
          <w:lang w:val="en-US" w:eastAsia="zh-CN"/>
        </w:rPr>
        <w:tab/>
      </w:r>
      <w:r w:rsidRPr="001C2092">
        <w:rPr>
          <w:rFonts w:hint="eastAsia"/>
          <w:szCs w:val="24"/>
          <w:lang w:val="en-US" w:eastAsia="zh-CN"/>
        </w:rPr>
        <w:t>理事会于</w:t>
      </w:r>
      <w:r w:rsidRPr="001C2092">
        <w:rPr>
          <w:szCs w:val="24"/>
          <w:lang w:val="en-US" w:eastAsia="zh-CN"/>
        </w:rPr>
        <w:t>2005</w:t>
      </w:r>
      <w:r w:rsidRPr="001C2092">
        <w:rPr>
          <w:rFonts w:hint="eastAsia"/>
          <w:szCs w:val="24"/>
          <w:lang w:val="en-US" w:eastAsia="zh-CN"/>
        </w:rPr>
        <w:t>年通过的有关</w:t>
      </w:r>
      <w:r w:rsidRPr="001C2092">
        <w:rPr>
          <w:rFonts w:hint="eastAsia"/>
          <w:lang w:eastAsia="zh-CN"/>
        </w:rPr>
        <w:t>国际电联六种正式语文和工作语文使用的</w:t>
      </w:r>
      <w:r w:rsidRPr="001C2092">
        <w:rPr>
          <w:rFonts w:hint="eastAsia"/>
          <w:szCs w:val="24"/>
          <w:lang w:val="en-US" w:eastAsia="zh-CN"/>
        </w:rPr>
        <w:t>第</w:t>
      </w:r>
      <w:r w:rsidRPr="001C2092">
        <w:rPr>
          <w:szCs w:val="24"/>
          <w:lang w:val="en-US" w:eastAsia="zh-CN"/>
        </w:rPr>
        <w:t>1238</w:t>
      </w:r>
      <w:r w:rsidRPr="001C2092">
        <w:rPr>
          <w:rFonts w:hint="eastAsia"/>
          <w:szCs w:val="24"/>
          <w:lang w:val="en-US" w:eastAsia="zh-CN"/>
        </w:rPr>
        <w:t>号决议</w:t>
      </w:r>
      <w:r>
        <w:rPr>
          <w:rFonts w:hint="eastAsia"/>
          <w:szCs w:val="24"/>
          <w:lang w:val="en-US" w:eastAsia="zh-CN"/>
        </w:rPr>
        <w:t>；</w:t>
      </w:r>
    </w:p>
    <w:p w:rsidR="002A214D" w:rsidRPr="001C2092" w:rsidRDefault="002A214D" w:rsidP="00EB5076">
      <w:pPr>
        <w:rPr>
          <w:szCs w:val="24"/>
          <w:lang w:val="en-US" w:eastAsia="zh-CN"/>
        </w:rPr>
      </w:pPr>
      <w:r w:rsidRPr="00E737D0">
        <w:rPr>
          <w:i/>
          <w:lang w:eastAsia="zh-CN"/>
        </w:rPr>
        <w:t>e)</w:t>
      </w:r>
      <w:r>
        <w:rPr>
          <w:i/>
          <w:lang w:eastAsia="zh-CN"/>
        </w:rPr>
        <w:tab/>
      </w:r>
      <w:r w:rsidR="00C91A21" w:rsidRPr="00675510">
        <w:rPr>
          <w:rFonts w:hint="eastAsia"/>
          <w:iCs/>
          <w:lang w:eastAsia="zh-CN"/>
        </w:rPr>
        <w:t>理</w:t>
      </w:r>
      <w:r w:rsidRPr="007A5507">
        <w:rPr>
          <w:color w:val="000000"/>
          <w:lang w:eastAsia="zh-CN"/>
        </w:rPr>
        <w:t>事会</w:t>
      </w:r>
      <w:r w:rsidR="008356D6">
        <w:rPr>
          <w:rFonts w:hint="eastAsia"/>
          <w:color w:val="000000"/>
          <w:lang w:eastAsia="zh-CN"/>
        </w:rPr>
        <w:t>于</w:t>
      </w:r>
      <w:r>
        <w:rPr>
          <w:rFonts w:hint="eastAsia"/>
          <w:color w:val="000000"/>
          <w:lang w:eastAsia="zh-CN"/>
        </w:rPr>
        <w:t>2017</w:t>
      </w:r>
      <w:r w:rsidR="008356D6">
        <w:rPr>
          <w:rFonts w:hint="eastAsia"/>
          <w:color w:val="000000"/>
          <w:lang w:eastAsia="zh-CN"/>
        </w:rPr>
        <w:t>年</w:t>
      </w:r>
      <w:r>
        <w:rPr>
          <w:rFonts w:hint="eastAsia"/>
          <w:color w:val="000000"/>
          <w:lang w:eastAsia="zh-CN"/>
        </w:rPr>
        <w:t>通过的</w:t>
      </w:r>
      <w:r w:rsidRPr="007A5507">
        <w:rPr>
          <w:rFonts w:hint="eastAsia"/>
          <w:lang w:eastAsia="zh-CN"/>
        </w:rPr>
        <w:t>有关</w:t>
      </w:r>
      <w:r w:rsidRPr="007A5507">
        <w:rPr>
          <w:color w:val="000000"/>
          <w:lang w:eastAsia="zh-CN"/>
        </w:rPr>
        <w:t>国际电联</w:t>
      </w:r>
      <w:r>
        <w:rPr>
          <w:rFonts w:hint="eastAsia"/>
          <w:color w:val="000000"/>
          <w:lang w:eastAsia="zh-CN"/>
        </w:rPr>
        <w:t>术语</w:t>
      </w:r>
      <w:r w:rsidRPr="007A5507">
        <w:rPr>
          <w:color w:val="000000"/>
          <w:lang w:eastAsia="zh-CN"/>
        </w:rPr>
        <w:t>协调委员</w:t>
      </w:r>
      <w:r w:rsidRPr="007A5507">
        <w:rPr>
          <w:rFonts w:cs="SimSun" w:hint="eastAsia"/>
          <w:color w:val="000000"/>
          <w:lang w:eastAsia="zh-CN"/>
        </w:rPr>
        <w:t>会（</w:t>
      </w:r>
      <w:r w:rsidR="0041156D">
        <w:rPr>
          <w:rFonts w:cs="SimSun" w:hint="eastAsia"/>
          <w:color w:val="000000"/>
          <w:lang w:eastAsia="zh-CN"/>
        </w:rPr>
        <w:t>ITU</w:t>
      </w:r>
      <w:r w:rsidR="008356D6">
        <w:rPr>
          <w:rFonts w:cs="SimSun"/>
          <w:color w:val="000000"/>
          <w:lang w:eastAsia="zh-CN"/>
        </w:rPr>
        <w:t xml:space="preserve"> </w:t>
      </w:r>
      <w:r w:rsidRPr="007A5507">
        <w:rPr>
          <w:lang w:eastAsia="zh-CN"/>
        </w:rPr>
        <w:t>CC</w:t>
      </w:r>
      <w:r>
        <w:rPr>
          <w:rFonts w:hint="eastAsia"/>
          <w:lang w:eastAsia="zh-CN"/>
        </w:rPr>
        <w:t>T</w:t>
      </w:r>
      <w:r w:rsidRPr="007A5507">
        <w:rPr>
          <w:rFonts w:cs="SimSun" w:hint="eastAsia"/>
          <w:color w:val="000000"/>
          <w:lang w:eastAsia="zh-CN"/>
        </w:rPr>
        <w:t>）的</w:t>
      </w:r>
      <w:r w:rsidRPr="007A5507">
        <w:rPr>
          <w:color w:val="000000"/>
          <w:lang w:eastAsia="zh-CN"/>
        </w:rPr>
        <w:t>第</w:t>
      </w:r>
      <w:r w:rsidRPr="007A5507">
        <w:rPr>
          <w:color w:val="000000"/>
          <w:lang w:eastAsia="zh-CN"/>
        </w:rPr>
        <w:t>1386</w:t>
      </w:r>
      <w:r w:rsidRPr="007A5507">
        <w:rPr>
          <w:color w:val="000000"/>
          <w:lang w:eastAsia="zh-CN"/>
        </w:rPr>
        <w:t>号决</w:t>
      </w:r>
      <w:r w:rsidRPr="007A5507">
        <w:rPr>
          <w:rFonts w:cs="SimSun" w:hint="eastAsia"/>
          <w:color w:val="000000"/>
          <w:lang w:eastAsia="zh-CN"/>
        </w:rPr>
        <w:t>议，</w:t>
      </w:r>
    </w:p>
    <w:p w:rsidR="002A214D" w:rsidRPr="00D064E5" w:rsidRDefault="002A214D" w:rsidP="00EB5076">
      <w:pPr>
        <w:pStyle w:val="Call"/>
        <w:rPr>
          <w:lang w:eastAsia="zh-CN"/>
        </w:rPr>
      </w:pPr>
      <w:r w:rsidRPr="00D064E5">
        <w:rPr>
          <w:rFonts w:hint="eastAsia"/>
          <w:lang w:eastAsia="zh-CN"/>
        </w:rPr>
        <w:t>考虑到</w:t>
      </w:r>
    </w:p>
    <w:p w:rsidR="002A214D" w:rsidRPr="001C2092" w:rsidRDefault="008356D6" w:rsidP="00EB5076">
      <w:pPr>
        <w:ind w:firstLineChars="200" w:firstLine="480"/>
        <w:rPr>
          <w:szCs w:val="24"/>
          <w:lang w:val="en-US" w:eastAsia="zh-CN"/>
        </w:rPr>
      </w:pPr>
      <w:r>
        <w:rPr>
          <w:rFonts w:hint="eastAsia"/>
          <w:szCs w:val="24"/>
          <w:lang w:val="en-US" w:eastAsia="zh-CN"/>
        </w:rPr>
        <w:t>国际电联</w:t>
      </w:r>
      <w:r w:rsidR="002A214D" w:rsidRPr="001C2092">
        <w:rPr>
          <w:rFonts w:hint="eastAsia"/>
          <w:szCs w:val="24"/>
          <w:lang w:val="en-US" w:eastAsia="zh-CN"/>
        </w:rPr>
        <w:t>理事会语文工作组（</w:t>
      </w:r>
      <w:r w:rsidR="002A214D" w:rsidRPr="001C2092">
        <w:rPr>
          <w:szCs w:val="24"/>
          <w:lang w:val="en-US" w:eastAsia="zh-CN"/>
        </w:rPr>
        <w:t>CWG-LANG</w:t>
      </w:r>
      <w:r w:rsidR="002A214D" w:rsidRPr="001C2092">
        <w:rPr>
          <w:rFonts w:hint="eastAsia"/>
          <w:szCs w:val="24"/>
          <w:lang w:val="en-US" w:eastAsia="zh-CN"/>
        </w:rPr>
        <w:t>）提交理事会</w:t>
      </w:r>
      <w:r w:rsidR="0041156D">
        <w:rPr>
          <w:szCs w:val="24"/>
          <w:lang w:val="en-US" w:eastAsia="zh-CN"/>
        </w:rPr>
        <w:t>2018</w:t>
      </w:r>
      <w:r w:rsidR="002A214D" w:rsidRPr="001C2092">
        <w:rPr>
          <w:rFonts w:hint="eastAsia"/>
          <w:szCs w:val="24"/>
          <w:lang w:val="en-US" w:eastAsia="zh-CN"/>
        </w:rPr>
        <w:t>年会议并</w:t>
      </w:r>
      <w:r w:rsidR="00EB5076">
        <w:rPr>
          <w:rFonts w:hint="eastAsia"/>
          <w:szCs w:val="24"/>
          <w:lang w:val="en-US" w:eastAsia="zh-CN"/>
        </w:rPr>
        <w:t>经</w:t>
      </w:r>
      <w:r>
        <w:rPr>
          <w:rFonts w:hint="eastAsia"/>
          <w:szCs w:val="24"/>
          <w:lang w:val="en-US" w:eastAsia="zh-CN"/>
        </w:rPr>
        <w:t>其</w:t>
      </w:r>
      <w:r w:rsidR="002A214D" w:rsidRPr="001C2092">
        <w:rPr>
          <w:rFonts w:hint="eastAsia"/>
          <w:szCs w:val="24"/>
          <w:lang w:val="en-US" w:eastAsia="zh-CN"/>
        </w:rPr>
        <w:t>通过的报告（</w:t>
      </w:r>
      <w:hyperlink r:id="rId9" w:history="1">
        <w:r w:rsidR="002A214D" w:rsidRPr="00AF4F94">
          <w:rPr>
            <w:rStyle w:val="Hyperlink"/>
            <w:lang w:eastAsia="zh-CN"/>
          </w:rPr>
          <w:t>C</w:t>
        </w:r>
        <w:r w:rsidR="0041156D">
          <w:rPr>
            <w:rStyle w:val="Hyperlink"/>
            <w:lang w:eastAsia="zh-CN"/>
          </w:rPr>
          <w:t>18</w:t>
        </w:r>
        <w:r w:rsidR="002A214D" w:rsidRPr="00AF4F94">
          <w:rPr>
            <w:rStyle w:val="Hyperlink"/>
            <w:lang w:eastAsia="zh-CN"/>
          </w:rPr>
          <w:t>/12</w:t>
        </w:r>
      </w:hyperlink>
      <w:r w:rsidR="002A214D">
        <w:rPr>
          <w:rFonts w:hint="eastAsia"/>
          <w:lang w:eastAsia="zh-CN"/>
        </w:rPr>
        <w:t>号</w:t>
      </w:r>
      <w:r w:rsidR="002A214D">
        <w:rPr>
          <w:lang w:eastAsia="zh-CN"/>
        </w:rPr>
        <w:t>文件</w:t>
      </w:r>
      <w:r w:rsidR="002A214D" w:rsidRPr="001C2092">
        <w:rPr>
          <w:rFonts w:hint="eastAsia"/>
          <w:szCs w:val="24"/>
          <w:lang w:val="en-US" w:eastAsia="zh-CN"/>
        </w:rPr>
        <w:t>），</w:t>
      </w:r>
    </w:p>
    <w:p w:rsidR="002A214D" w:rsidRPr="00D064E5" w:rsidRDefault="002A214D" w:rsidP="00EB5076">
      <w:pPr>
        <w:pStyle w:val="Call"/>
        <w:rPr>
          <w:lang w:val="en-US" w:eastAsia="zh-CN"/>
        </w:rPr>
      </w:pPr>
      <w:r w:rsidRPr="00D064E5">
        <w:rPr>
          <w:rFonts w:hint="eastAsia"/>
          <w:lang w:eastAsia="zh-CN"/>
        </w:rPr>
        <w:t>认识到</w:t>
      </w:r>
    </w:p>
    <w:p w:rsidR="002A214D" w:rsidRPr="001C2092" w:rsidRDefault="002A214D" w:rsidP="00EB5076">
      <w:pPr>
        <w:rPr>
          <w:lang w:eastAsia="zh-CN"/>
        </w:rPr>
      </w:pPr>
      <w:r w:rsidRPr="001C2092">
        <w:rPr>
          <w:i/>
          <w:iCs/>
          <w:szCs w:val="24"/>
          <w:lang w:val="en-US" w:eastAsia="zh-CN"/>
        </w:rPr>
        <w:t>a)</w:t>
      </w:r>
      <w:r w:rsidRPr="001C2092">
        <w:rPr>
          <w:i/>
          <w:iCs/>
          <w:szCs w:val="24"/>
          <w:lang w:val="en-US" w:eastAsia="zh-CN"/>
        </w:rPr>
        <w:tab/>
      </w:r>
      <w:r w:rsidRPr="001C2092">
        <w:rPr>
          <w:rFonts w:hint="eastAsia"/>
          <w:lang w:eastAsia="zh-CN"/>
        </w:rPr>
        <w:t>理事会语文工作组所完成的工作以及秘书处为落实理事会</w:t>
      </w:r>
      <w:r w:rsidRPr="001C2092">
        <w:rPr>
          <w:lang w:eastAsia="zh-CN"/>
        </w:rPr>
        <w:t>2009-</w:t>
      </w:r>
      <w:r w:rsidR="0041156D">
        <w:rPr>
          <w:lang w:eastAsia="zh-CN"/>
        </w:rPr>
        <w:t>2018</w:t>
      </w:r>
      <w:r w:rsidRPr="006E36BF">
        <w:rPr>
          <w:rFonts w:hint="eastAsia"/>
          <w:lang w:eastAsia="zh-CN"/>
        </w:rPr>
        <w:t>年各届会议</w:t>
      </w:r>
      <w:r w:rsidR="008356D6">
        <w:rPr>
          <w:rFonts w:hint="eastAsia"/>
          <w:lang w:eastAsia="zh-CN"/>
        </w:rPr>
        <w:t>所</w:t>
      </w:r>
      <w:r w:rsidRPr="006E36BF">
        <w:rPr>
          <w:rFonts w:hint="eastAsia"/>
          <w:lang w:eastAsia="zh-CN"/>
        </w:rPr>
        <w:t>同意的</w:t>
      </w:r>
      <w:r w:rsidR="00EB5076" w:rsidRPr="001C2092">
        <w:rPr>
          <w:rFonts w:hint="eastAsia"/>
          <w:lang w:eastAsia="zh-CN"/>
        </w:rPr>
        <w:t>（</w:t>
      </w:r>
      <w:r w:rsidR="00EB5076" w:rsidRPr="001C2092">
        <w:rPr>
          <w:lang w:eastAsia="zh-CN"/>
        </w:rPr>
        <w:t>CWG-LANG</w:t>
      </w:r>
      <w:r w:rsidR="00EB5076" w:rsidRPr="001C2092">
        <w:rPr>
          <w:rFonts w:hint="eastAsia"/>
          <w:lang w:eastAsia="zh-CN"/>
        </w:rPr>
        <w:t>）</w:t>
      </w:r>
      <w:r w:rsidRPr="006E36BF">
        <w:rPr>
          <w:rFonts w:hint="eastAsia"/>
          <w:lang w:eastAsia="zh-CN"/>
        </w:rPr>
        <w:t>各项建议</w:t>
      </w:r>
      <w:r w:rsidR="008356D6">
        <w:rPr>
          <w:rFonts w:hint="eastAsia"/>
          <w:lang w:eastAsia="zh-CN"/>
        </w:rPr>
        <w:t>而</w:t>
      </w:r>
      <w:r w:rsidRPr="006E36BF">
        <w:rPr>
          <w:rFonts w:hint="eastAsia"/>
          <w:lang w:eastAsia="zh-CN"/>
        </w:rPr>
        <w:t>开展的工作，尤其是在统一各语种定义和术语数据库和集中编辑职能</w:t>
      </w:r>
      <w:r w:rsidRPr="001C2092">
        <w:rPr>
          <w:rFonts w:hint="eastAsia"/>
          <w:lang w:eastAsia="zh-CN"/>
        </w:rPr>
        <w:t>以及协调统一六种语文服务的工作程序方面</w:t>
      </w:r>
      <w:r w:rsidR="008356D6">
        <w:rPr>
          <w:rFonts w:hint="eastAsia"/>
          <w:lang w:eastAsia="zh-CN"/>
        </w:rPr>
        <w:t>所开展</w:t>
      </w:r>
      <w:r w:rsidRPr="001C2092">
        <w:rPr>
          <w:rFonts w:hint="eastAsia"/>
          <w:lang w:eastAsia="zh-CN"/>
        </w:rPr>
        <w:t>的工作</w:t>
      </w:r>
      <w:r>
        <w:rPr>
          <w:rFonts w:hint="eastAsia"/>
          <w:lang w:eastAsia="zh-CN"/>
        </w:rPr>
        <w:t>；</w:t>
      </w:r>
    </w:p>
    <w:p w:rsidR="002A214D" w:rsidRPr="006E36BF" w:rsidRDefault="002A214D" w:rsidP="00EB5076">
      <w:pPr>
        <w:rPr>
          <w:szCs w:val="24"/>
          <w:lang w:eastAsia="zh-CN"/>
        </w:rPr>
      </w:pPr>
      <w:r w:rsidRPr="004C6B72">
        <w:rPr>
          <w:i/>
          <w:iCs/>
          <w:lang w:eastAsia="zh-CN"/>
        </w:rPr>
        <w:t>b</w:t>
      </w:r>
      <w:r w:rsidRPr="001C2092">
        <w:rPr>
          <w:i/>
          <w:iCs/>
          <w:szCs w:val="24"/>
          <w:lang w:val="en-US" w:eastAsia="zh-CN"/>
        </w:rPr>
        <w:t>)</w:t>
      </w:r>
      <w:r w:rsidRPr="001C2092">
        <w:rPr>
          <w:i/>
          <w:iCs/>
          <w:szCs w:val="24"/>
          <w:lang w:val="en-US" w:eastAsia="zh-CN"/>
        </w:rPr>
        <w:tab/>
      </w:r>
      <w:r w:rsidR="008356D6">
        <w:rPr>
          <w:rFonts w:hint="eastAsia"/>
          <w:lang w:eastAsia="zh-CN"/>
        </w:rPr>
        <w:t>对于</w:t>
      </w:r>
      <w:r w:rsidR="008356D6" w:rsidRPr="001C2092">
        <w:rPr>
          <w:lang w:eastAsia="zh-CN"/>
        </w:rPr>
        <w:t>成员国、媒体、非政府组织、教育机构和公众</w:t>
      </w:r>
      <w:r w:rsidR="008356D6">
        <w:rPr>
          <w:rFonts w:hint="eastAsia"/>
          <w:lang w:eastAsia="zh-CN"/>
        </w:rPr>
        <w:t>而言</w:t>
      </w:r>
      <w:r w:rsidR="00EB5076">
        <w:rPr>
          <w:rFonts w:hint="eastAsia"/>
          <w:lang w:eastAsia="zh-CN"/>
        </w:rPr>
        <w:t>，</w:t>
      </w:r>
      <w:r w:rsidRPr="001C2092">
        <w:rPr>
          <w:rFonts w:hint="eastAsia"/>
          <w:lang w:eastAsia="zh-CN"/>
        </w:rPr>
        <w:t>国际电联</w:t>
      </w:r>
      <w:r w:rsidRPr="001C2092">
        <w:rPr>
          <w:lang w:eastAsia="zh-CN"/>
        </w:rPr>
        <w:t>网站是一</w:t>
      </w:r>
      <w:r w:rsidR="008356D6">
        <w:rPr>
          <w:rFonts w:hint="eastAsia"/>
          <w:lang w:eastAsia="zh-CN"/>
        </w:rPr>
        <w:t>项</w:t>
      </w:r>
      <w:r w:rsidRPr="001C2092">
        <w:rPr>
          <w:lang w:eastAsia="zh-CN"/>
        </w:rPr>
        <w:t>重要工具</w:t>
      </w:r>
      <w:r w:rsidRPr="001C2092">
        <w:rPr>
          <w:rFonts w:hint="eastAsia"/>
          <w:lang w:eastAsia="zh-CN"/>
        </w:rPr>
        <w:t>，</w:t>
      </w:r>
    </w:p>
    <w:p w:rsidR="002A214D" w:rsidRPr="00D064E5" w:rsidRDefault="002A214D" w:rsidP="00EB5076">
      <w:pPr>
        <w:pStyle w:val="Call"/>
        <w:rPr>
          <w:lang w:eastAsia="zh-CN"/>
        </w:rPr>
      </w:pPr>
      <w:r w:rsidRPr="00D064E5">
        <w:rPr>
          <w:rFonts w:hint="eastAsia"/>
          <w:lang w:eastAsia="zh-CN"/>
        </w:rPr>
        <w:t>进一步认识到</w:t>
      </w:r>
    </w:p>
    <w:p w:rsidR="002A214D" w:rsidRPr="001C2092" w:rsidRDefault="002A214D" w:rsidP="00EB5076">
      <w:pPr>
        <w:ind w:firstLineChars="200" w:firstLine="480"/>
        <w:rPr>
          <w:lang w:eastAsia="zh-CN"/>
        </w:rPr>
      </w:pPr>
      <w:r w:rsidRPr="001C2092">
        <w:rPr>
          <w:rFonts w:hint="eastAsia"/>
          <w:lang w:eastAsia="zh-CN"/>
        </w:rPr>
        <w:t>国际电联所面临的预算限制，</w:t>
      </w:r>
    </w:p>
    <w:p w:rsidR="002A214D" w:rsidRPr="00D064E5" w:rsidRDefault="002A214D" w:rsidP="00EB5076">
      <w:pPr>
        <w:pStyle w:val="Call"/>
        <w:rPr>
          <w:lang w:eastAsia="zh-CN"/>
        </w:rPr>
      </w:pPr>
      <w:r w:rsidRPr="00D064E5">
        <w:rPr>
          <w:rFonts w:hint="eastAsia"/>
          <w:lang w:eastAsia="zh-CN"/>
        </w:rPr>
        <w:t>注意到</w:t>
      </w:r>
    </w:p>
    <w:p w:rsidR="002A214D" w:rsidRPr="001C2092" w:rsidRDefault="002A214D" w:rsidP="00EB5076">
      <w:pPr>
        <w:rPr>
          <w:lang w:eastAsia="zh-CN"/>
        </w:rPr>
      </w:pPr>
      <w:r w:rsidRPr="001C2092">
        <w:rPr>
          <w:i/>
          <w:iCs/>
          <w:szCs w:val="24"/>
          <w:lang w:val="en-US" w:eastAsia="zh-CN"/>
        </w:rPr>
        <w:t>a)</w:t>
      </w:r>
      <w:r w:rsidRPr="001C2092">
        <w:rPr>
          <w:lang w:eastAsia="zh-CN"/>
        </w:rPr>
        <w:tab/>
      </w:r>
      <w:r w:rsidRPr="001C2092">
        <w:rPr>
          <w:rFonts w:hint="eastAsia"/>
          <w:lang w:eastAsia="zh-CN"/>
        </w:rPr>
        <w:t>国际电联三个部门的顾问组定期审议针对语文使用工作方法和做法</w:t>
      </w:r>
      <w:r w:rsidR="00A215FE">
        <w:rPr>
          <w:rFonts w:hint="eastAsia"/>
          <w:lang w:eastAsia="zh-CN"/>
        </w:rPr>
        <w:t>提出</w:t>
      </w:r>
      <w:r w:rsidRPr="001C2092">
        <w:rPr>
          <w:rFonts w:hint="eastAsia"/>
          <w:lang w:eastAsia="zh-CN"/>
        </w:rPr>
        <w:t>的适当临时变动建议，旨在减少语文费用；</w:t>
      </w:r>
    </w:p>
    <w:p w:rsidR="002A214D" w:rsidRPr="001C2092" w:rsidRDefault="002A214D" w:rsidP="00EB5076">
      <w:pPr>
        <w:rPr>
          <w:lang w:eastAsia="zh-CN"/>
        </w:rPr>
      </w:pPr>
      <w:r w:rsidRPr="001C2092">
        <w:rPr>
          <w:i/>
          <w:iCs/>
          <w:szCs w:val="24"/>
          <w:lang w:val="en-US" w:eastAsia="zh-CN"/>
        </w:rPr>
        <w:lastRenderedPageBreak/>
        <w:t>b)</w:t>
      </w:r>
      <w:r w:rsidRPr="001C2092">
        <w:rPr>
          <w:szCs w:val="24"/>
          <w:lang w:val="en-US" w:eastAsia="zh-CN"/>
        </w:rPr>
        <w:tab/>
      </w:r>
      <w:r w:rsidR="00677B75">
        <w:rPr>
          <w:rFonts w:hint="eastAsia"/>
          <w:lang w:eastAsia="zh-CN"/>
        </w:rPr>
        <w:t>ITU</w:t>
      </w:r>
      <w:r w:rsidR="00A215FE">
        <w:rPr>
          <w:lang w:eastAsia="zh-CN"/>
        </w:rPr>
        <w:t xml:space="preserve"> </w:t>
      </w:r>
      <w:r w:rsidR="00677B75">
        <w:rPr>
          <w:rFonts w:hint="eastAsia"/>
          <w:lang w:eastAsia="zh-CN"/>
        </w:rPr>
        <w:t>CCT</w:t>
      </w:r>
      <w:r w:rsidRPr="001C2092">
        <w:rPr>
          <w:rFonts w:hint="eastAsia"/>
          <w:lang w:eastAsia="zh-CN"/>
        </w:rPr>
        <w:t>所完成的采用国际电联所有六种正式语文</w:t>
      </w:r>
      <w:r w:rsidR="00A215FE">
        <w:rPr>
          <w:rFonts w:hint="eastAsia"/>
          <w:lang w:eastAsia="zh-CN"/>
        </w:rPr>
        <w:t>的</w:t>
      </w:r>
      <w:r w:rsidRPr="001C2092">
        <w:rPr>
          <w:rFonts w:hint="eastAsia"/>
          <w:lang w:eastAsia="zh-CN"/>
        </w:rPr>
        <w:t>电信</w:t>
      </w:r>
      <w:r w:rsidRPr="001C2092">
        <w:rPr>
          <w:lang w:eastAsia="zh-CN"/>
        </w:rPr>
        <w:t>/</w:t>
      </w:r>
      <w:r w:rsidRPr="001C2092">
        <w:rPr>
          <w:rFonts w:hint="eastAsia"/>
          <w:lang w:eastAsia="zh-CN"/>
        </w:rPr>
        <w:t>信息通信技术（</w:t>
      </w:r>
      <w:r w:rsidRPr="001C2092">
        <w:rPr>
          <w:lang w:eastAsia="zh-CN"/>
        </w:rPr>
        <w:t>ICT</w:t>
      </w:r>
      <w:r w:rsidRPr="001C2092">
        <w:rPr>
          <w:rFonts w:hint="eastAsia"/>
          <w:lang w:eastAsia="zh-CN"/>
        </w:rPr>
        <w:t>）领域术语和定义并就此达成一致的工作，</w:t>
      </w:r>
    </w:p>
    <w:p w:rsidR="002A214D" w:rsidRPr="00D064E5" w:rsidRDefault="002A214D" w:rsidP="00EB5076">
      <w:pPr>
        <w:pStyle w:val="Call"/>
        <w:rPr>
          <w:lang w:eastAsia="zh-CN"/>
        </w:rPr>
      </w:pPr>
      <w:r w:rsidRPr="00D064E5">
        <w:rPr>
          <w:rFonts w:hint="eastAsia"/>
          <w:lang w:eastAsia="zh-CN"/>
        </w:rPr>
        <w:t>做出决议</w:t>
      </w:r>
    </w:p>
    <w:p w:rsidR="002A214D" w:rsidRPr="001C2092" w:rsidRDefault="002A214D" w:rsidP="00EB5076">
      <w:pPr>
        <w:rPr>
          <w:lang w:val="en-US" w:eastAsia="zh-CN"/>
        </w:rPr>
      </w:pPr>
      <w:r w:rsidRPr="001C2092">
        <w:rPr>
          <w:lang w:val="en-US" w:eastAsia="zh-CN"/>
        </w:rPr>
        <w:t>1</w:t>
      </w:r>
      <w:r w:rsidRPr="001C2092">
        <w:rPr>
          <w:lang w:val="en-US" w:eastAsia="zh-CN"/>
        </w:rPr>
        <w:tab/>
      </w:r>
      <w:r w:rsidRPr="001C2092">
        <w:rPr>
          <w:rFonts w:hint="eastAsia"/>
          <w:lang w:val="en-US" w:eastAsia="zh-CN"/>
        </w:rPr>
        <w:t>继续开展向所有成员国</w:t>
      </w:r>
      <w:r w:rsidR="00EB15EB" w:rsidRPr="001C2092">
        <w:rPr>
          <w:rFonts w:hint="eastAsia"/>
          <w:lang w:val="en-US" w:eastAsia="zh-CN"/>
        </w:rPr>
        <w:t>（特别是那些代表</w:t>
      </w:r>
      <w:r w:rsidR="00EB15EB">
        <w:rPr>
          <w:rFonts w:hint="eastAsia"/>
          <w:lang w:val="en-US" w:eastAsia="zh-CN"/>
        </w:rPr>
        <w:t>和</w:t>
      </w:r>
      <w:r w:rsidR="00EB15EB">
        <w:rPr>
          <w:lang w:val="en-US" w:eastAsia="zh-CN"/>
        </w:rPr>
        <w:t>体现</w:t>
      </w:r>
      <w:r w:rsidR="00EB15EB" w:rsidRPr="001C2092">
        <w:rPr>
          <w:rFonts w:hint="eastAsia"/>
          <w:lang w:val="en-US" w:eastAsia="zh-CN"/>
        </w:rPr>
        <w:t>国际电联六种正式语文中一种或多种语文的成员国）</w:t>
      </w:r>
      <w:r w:rsidR="00A215FE" w:rsidRPr="001C2092">
        <w:rPr>
          <w:rFonts w:hint="eastAsia"/>
          <w:lang w:val="en-US" w:eastAsia="zh-CN"/>
        </w:rPr>
        <w:t>开放的理事会语文工作组的工作</w:t>
      </w:r>
      <w:r w:rsidR="00A215FE">
        <w:rPr>
          <w:lang w:val="en-US" w:eastAsia="zh-CN"/>
        </w:rPr>
        <w:t>，</w:t>
      </w:r>
      <w:r w:rsidRPr="001C2092">
        <w:rPr>
          <w:rFonts w:hint="eastAsia"/>
          <w:lang w:val="en-US" w:eastAsia="zh-CN"/>
        </w:rPr>
        <w:t>并</w:t>
      </w:r>
      <w:r w:rsidR="00EB15EB">
        <w:rPr>
          <w:rFonts w:hint="eastAsia"/>
          <w:lang w:val="en-US" w:eastAsia="zh-CN"/>
        </w:rPr>
        <w:t>且主要采用信函方式开展</w:t>
      </w:r>
      <w:r w:rsidRPr="001C2092">
        <w:rPr>
          <w:rFonts w:hint="eastAsia"/>
          <w:lang w:val="en-US" w:eastAsia="zh-CN"/>
        </w:rPr>
        <w:t>工作；</w:t>
      </w:r>
    </w:p>
    <w:p w:rsidR="002A214D" w:rsidRPr="001C2092" w:rsidRDefault="002A214D" w:rsidP="00EB5076">
      <w:pPr>
        <w:rPr>
          <w:lang w:val="en-US" w:eastAsia="zh-CN"/>
        </w:rPr>
      </w:pPr>
      <w:r w:rsidRPr="001C2092">
        <w:rPr>
          <w:lang w:val="en-US" w:eastAsia="zh-CN"/>
        </w:rPr>
        <w:t>2</w:t>
      </w:r>
      <w:r w:rsidRPr="001C2092">
        <w:rPr>
          <w:lang w:val="en-US" w:eastAsia="zh-CN"/>
        </w:rPr>
        <w:tab/>
      </w:r>
      <w:r w:rsidRPr="001C2092">
        <w:rPr>
          <w:rFonts w:hint="eastAsia"/>
          <w:lang w:val="en-US" w:eastAsia="zh-CN"/>
        </w:rPr>
        <w:t>批准附件中的职责范围；</w:t>
      </w:r>
    </w:p>
    <w:p w:rsidR="002A214D" w:rsidRPr="001C2092" w:rsidRDefault="002A214D" w:rsidP="00EB5076">
      <w:pPr>
        <w:rPr>
          <w:lang w:val="en-US" w:eastAsia="zh-CN"/>
        </w:rPr>
      </w:pPr>
      <w:r w:rsidRPr="001C2092">
        <w:rPr>
          <w:lang w:val="en-US" w:eastAsia="zh-CN"/>
        </w:rPr>
        <w:t>3</w:t>
      </w:r>
      <w:r w:rsidRPr="001C2092">
        <w:rPr>
          <w:lang w:val="en-US" w:eastAsia="zh-CN"/>
        </w:rPr>
        <w:tab/>
      </w:r>
      <w:r w:rsidRPr="001C2092">
        <w:rPr>
          <w:rFonts w:hint="eastAsia"/>
          <w:lang w:val="en-US" w:eastAsia="zh-CN"/>
        </w:rPr>
        <w:t>责成理事会语文工作组向理事会提交年度工作进展报告，</w:t>
      </w:r>
    </w:p>
    <w:p w:rsidR="002A214D" w:rsidRPr="00D064E5" w:rsidRDefault="002A214D" w:rsidP="00EB5076">
      <w:pPr>
        <w:pStyle w:val="Call"/>
        <w:rPr>
          <w:lang w:val="en-US" w:eastAsia="zh-CN"/>
        </w:rPr>
      </w:pPr>
      <w:r w:rsidRPr="00D064E5">
        <w:rPr>
          <w:rFonts w:hint="eastAsia"/>
          <w:lang w:eastAsia="zh-CN"/>
        </w:rPr>
        <w:t>责成秘书长与各局主任密切合作，</w:t>
      </w:r>
      <w:r w:rsidR="003802D3">
        <w:rPr>
          <w:rFonts w:hint="eastAsia"/>
          <w:lang w:eastAsia="zh-CN"/>
        </w:rPr>
        <w:t>并且</w:t>
      </w:r>
      <w:r w:rsidRPr="00D064E5">
        <w:rPr>
          <w:rFonts w:hint="eastAsia"/>
          <w:lang w:eastAsia="zh-CN"/>
        </w:rPr>
        <w:t>听取理事会语文工作组的建议</w:t>
      </w:r>
    </w:p>
    <w:p w:rsidR="002A214D" w:rsidRPr="001C2092" w:rsidRDefault="002A214D" w:rsidP="00EB5076">
      <w:pPr>
        <w:rPr>
          <w:lang w:val="en-US" w:eastAsia="zh-CN"/>
        </w:rPr>
      </w:pPr>
      <w:r w:rsidRPr="001C2092">
        <w:rPr>
          <w:lang w:val="en-US" w:eastAsia="zh-CN"/>
        </w:rPr>
        <w:t>1</w:t>
      </w:r>
      <w:r w:rsidRPr="001C2092">
        <w:rPr>
          <w:lang w:val="en-US" w:eastAsia="zh-CN"/>
        </w:rPr>
        <w:tab/>
      </w:r>
      <w:r w:rsidRPr="001C2092">
        <w:rPr>
          <w:rFonts w:hint="eastAsia"/>
          <w:lang w:val="en-US" w:eastAsia="zh-CN"/>
        </w:rPr>
        <w:t>落实</w:t>
      </w:r>
      <w:r w:rsidR="003802D3">
        <w:rPr>
          <w:rFonts w:hint="eastAsia"/>
          <w:lang w:val="en-US" w:eastAsia="zh-CN"/>
        </w:rPr>
        <w:t>所有必要</w:t>
      </w:r>
      <w:r w:rsidRPr="001C2092">
        <w:rPr>
          <w:rFonts w:hint="eastAsia"/>
          <w:lang w:val="en-US" w:eastAsia="zh-CN"/>
        </w:rPr>
        <w:t>措施，以便在国际电联预算规定的财务限制内完成第</w:t>
      </w:r>
      <w:r w:rsidRPr="001C2092">
        <w:rPr>
          <w:lang w:val="en-US" w:eastAsia="zh-CN"/>
        </w:rPr>
        <w:t>154</w:t>
      </w:r>
      <w:r w:rsidRPr="001C2092">
        <w:rPr>
          <w:rFonts w:hint="eastAsia"/>
          <w:lang w:val="en-US" w:eastAsia="zh-CN"/>
        </w:rPr>
        <w:t>号决议（</w:t>
      </w:r>
      <w:r w:rsidR="00677B75">
        <w:rPr>
          <w:lang w:val="en-US" w:eastAsia="zh-CN"/>
        </w:rPr>
        <w:t>2018</w:t>
      </w:r>
      <w:r w:rsidRPr="001C2092">
        <w:rPr>
          <w:rFonts w:hint="eastAsia"/>
          <w:lang w:val="en-US" w:eastAsia="zh-CN"/>
        </w:rPr>
        <w:t>年，</w:t>
      </w:r>
      <w:r w:rsidR="00677B75">
        <w:rPr>
          <w:rFonts w:hint="eastAsia"/>
          <w:lang w:val="en-US" w:eastAsia="zh-CN"/>
        </w:rPr>
        <w:t>迪拜</w:t>
      </w:r>
      <w:r w:rsidRPr="001C2092">
        <w:rPr>
          <w:rFonts w:hint="eastAsia"/>
          <w:lang w:val="en-US" w:eastAsia="zh-CN"/>
        </w:rPr>
        <w:t>，修订版）的实施，同时确保所需的高质量口笔译服务；</w:t>
      </w:r>
    </w:p>
    <w:p w:rsidR="002A214D" w:rsidRDefault="002A214D" w:rsidP="00EB5076">
      <w:pPr>
        <w:rPr>
          <w:lang w:val="en-US" w:eastAsia="zh-CN"/>
        </w:rPr>
      </w:pPr>
      <w:r w:rsidRPr="001C2092">
        <w:rPr>
          <w:lang w:val="en-US" w:eastAsia="zh-CN"/>
        </w:rPr>
        <w:t>2</w:t>
      </w:r>
      <w:r w:rsidRPr="001C2092">
        <w:rPr>
          <w:lang w:val="en-US" w:eastAsia="zh-CN"/>
        </w:rPr>
        <w:tab/>
      </w:r>
      <w:r w:rsidRPr="001C2092">
        <w:rPr>
          <w:rFonts w:hint="eastAsia"/>
          <w:lang w:val="en-US" w:eastAsia="zh-CN"/>
        </w:rPr>
        <w:t>按照第</w:t>
      </w:r>
      <w:r w:rsidRPr="001C2092">
        <w:rPr>
          <w:lang w:val="en-US" w:eastAsia="zh-CN"/>
        </w:rPr>
        <w:t>154</w:t>
      </w:r>
      <w:r w:rsidRPr="001C2092">
        <w:rPr>
          <w:rFonts w:hint="eastAsia"/>
          <w:lang w:val="en-US" w:eastAsia="zh-CN"/>
        </w:rPr>
        <w:t>号决议（</w:t>
      </w:r>
      <w:r w:rsidR="00677B75">
        <w:rPr>
          <w:lang w:val="en-US" w:eastAsia="zh-CN"/>
        </w:rPr>
        <w:t>2018</w:t>
      </w:r>
      <w:r w:rsidRPr="001C2092">
        <w:rPr>
          <w:rFonts w:hint="eastAsia"/>
          <w:lang w:val="en-US" w:eastAsia="zh-CN"/>
        </w:rPr>
        <w:t>年，</w:t>
      </w:r>
      <w:r w:rsidR="00677B75">
        <w:rPr>
          <w:rFonts w:hint="eastAsia"/>
          <w:lang w:val="en-US" w:eastAsia="zh-CN"/>
        </w:rPr>
        <w:t>迪拜</w:t>
      </w:r>
      <w:r w:rsidRPr="001C2092">
        <w:rPr>
          <w:rFonts w:hint="eastAsia"/>
          <w:lang w:val="en-US" w:eastAsia="zh-CN"/>
        </w:rPr>
        <w:t>，修订版）的要求，每年向理事会和理事会语文工作组提交一份有关</w:t>
      </w:r>
      <w:r w:rsidR="00677B75">
        <w:rPr>
          <w:rFonts w:hint="eastAsia"/>
          <w:lang w:val="en-US" w:eastAsia="zh-CN"/>
        </w:rPr>
        <w:t>第</w:t>
      </w:r>
      <w:r w:rsidR="00677B75">
        <w:rPr>
          <w:rFonts w:hint="eastAsia"/>
          <w:lang w:val="en-US" w:eastAsia="zh-CN"/>
        </w:rPr>
        <w:t>154</w:t>
      </w:r>
      <w:r w:rsidR="00677B75">
        <w:rPr>
          <w:rFonts w:hint="eastAsia"/>
          <w:lang w:val="en-US" w:eastAsia="zh-CN"/>
        </w:rPr>
        <w:t>号</w:t>
      </w:r>
      <w:r w:rsidRPr="001C2092">
        <w:rPr>
          <w:rFonts w:hint="eastAsia"/>
          <w:lang w:val="en-US" w:eastAsia="zh-CN"/>
        </w:rPr>
        <w:t>决议</w:t>
      </w:r>
      <w:r w:rsidR="00677B75">
        <w:rPr>
          <w:rFonts w:hint="eastAsia"/>
          <w:lang w:val="en-US" w:eastAsia="zh-CN"/>
        </w:rPr>
        <w:t>（</w:t>
      </w:r>
      <w:r w:rsidR="00677B75">
        <w:rPr>
          <w:rFonts w:hint="eastAsia"/>
          <w:lang w:val="en-US" w:eastAsia="zh-CN"/>
        </w:rPr>
        <w:t>2018</w:t>
      </w:r>
      <w:r w:rsidR="00677B75">
        <w:rPr>
          <w:rFonts w:hint="eastAsia"/>
          <w:lang w:val="en-US" w:eastAsia="zh-CN"/>
        </w:rPr>
        <w:t>年，迪拜，修订版）</w:t>
      </w:r>
      <w:r w:rsidR="003802D3" w:rsidRPr="001C2092">
        <w:rPr>
          <w:rFonts w:hint="eastAsia"/>
          <w:lang w:val="en-US" w:eastAsia="zh-CN"/>
        </w:rPr>
        <w:t>落实</w:t>
      </w:r>
      <w:r w:rsidR="003802D3">
        <w:rPr>
          <w:rFonts w:hint="eastAsia"/>
          <w:lang w:val="en-US" w:eastAsia="zh-CN"/>
        </w:rPr>
        <w:t>情况</w:t>
      </w:r>
      <w:r w:rsidRPr="001C2092">
        <w:rPr>
          <w:rFonts w:hint="eastAsia"/>
          <w:lang w:val="en-US" w:eastAsia="zh-CN"/>
        </w:rPr>
        <w:t>的报告</w:t>
      </w:r>
      <w:r>
        <w:rPr>
          <w:rFonts w:hint="eastAsia"/>
          <w:lang w:val="en-US" w:eastAsia="zh-CN"/>
        </w:rPr>
        <w:t>；</w:t>
      </w:r>
    </w:p>
    <w:p w:rsidR="002A214D" w:rsidRPr="001C2092" w:rsidRDefault="002A214D" w:rsidP="00EB5076">
      <w:pPr>
        <w:rPr>
          <w:lang w:val="en-US" w:eastAsia="zh-CN"/>
        </w:rPr>
      </w:pPr>
      <w:r>
        <w:rPr>
          <w:spacing w:val="-2"/>
          <w:lang w:eastAsia="zh-CN"/>
        </w:rPr>
        <w:t>3</w:t>
      </w:r>
      <w:r>
        <w:rPr>
          <w:spacing w:val="-2"/>
          <w:lang w:eastAsia="zh-CN"/>
        </w:rPr>
        <w:tab/>
      </w:r>
      <w:r w:rsidR="00677B75">
        <w:rPr>
          <w:rFonts w:hint="eastAsia"/>
          <w:spacing w:val="-2"/>
          <w:lang w:eastAsia="zh-CN"/>
        </w:rPr>
        <w:t>加强统一国际电联各部门网站的工作，确保</w:t>
      </w:r>
      <w:r w:rsidR="003802D3">
        <w:rPr>
          <w:rFonts w:hint="eastAsia"/>
          <w:lang w:eastAsia="zh-CN"/>
        </w:rPr>
        <w:t>在同等地位上使用</w:t>
      </w:r>
      <w:r w:rsidR="00677B75">
        <w:rPr>
          <w:rFonts w:hint="eastAsia"/>
          <w:spacing w:val="-2"/>
          <w:lang w:eastAsia="zh-CN"/>
        </w:rPr>
        <w:t>国际电联六种正式语文，</w:t>
      </w:r>
      <w:r w:rsidR="00677B75">
        <w:rPr>
          <w:lang w:eastAsia="zh-CN"/>
        </w:rPr>
        <w:t xml:space="preserve"> </w:t>
      </w:r>
    </w:p>
    <w:p w:rsidR="002A214D" w:rsidRPr="00D064E5" w:rsidRDefault="002A214D" w:rsidP="00EB5076">
      <w:pPr>
        <w:pStyle w:val="Call"/>
        <w:rPr>
          <w:lang w:eastAsia="zh-CN"/>
        </w:rPr>
      </w:pPr>
      <w:r w:rsidRPr="00D064E5">
        <w:rPr>
          <w:lang w:eastAsia="zh-CN"/>
        </w:rPr>
        <w:t>进一步责成秘书长和各局主任</w:t>
      </w:r>
    </w:p>
    <w:p w:rsidR="002A214D" w:rsidRPr="001C2092" w:rsidRDefault="002A214D" w:rsidP="00EB5076">
      <w:pPr>
        <w:rPr>
          <w:lang w:val="en-US" w:eastAsia="zh-CN"/>
        </w:rPr>
      </w:pPr>
      <w:r w:rsidRPr="001C2092">
        <w:rPr>
          <w:lang w:val="en-US" w:eastAsia="zh-CN"/>
        </w:rPr>
        <w:t>1</w:t>
      </w:r>
      <w:r w:rsidRPr="001C2092">
        <w:rPr>
          <w:lang w:val="en-US" w:eastAsia="zh-CN"/>
        </w:rPr>
        <w:tab/>
      </w:r>
      <w:r w:rsidRPr="001C2092">
        <w:rPr>
          <w:rFonts w:hint="eastAsia"/>
          <w:lang w:val="en-US" w:eastAsia="zh-CN"/>
        </w:rPr>
        <w:t>向理事会语文工作组提供所有相关信息和协助；</w:t>
      </w:r>
    </w:p>
    <w:p w:rsidR="002A214D" w:rsidRPr="001C2092" w:rsidRDefault="002A214D" w:rsidP="00EB5076">
      <w:pPr>
        <w:rPr>
          <w:lang w:val="en-US" w:eastAsia="zh-CN"/>
        </w:rPr>
      </w:pPr>
      <w:r w:rsidRPr="001C2092">
        <w:rPr>
          <w:lang w:val="en-US" w:eastAsia="zh-CN"/>
        </w:rPr>
        <w:t>2</w:t>
      </w:r>
      <w:r w:rsidRPr="001C2092">
        <w:rPr>
          <w:lang w:val="en-US" w:eastAsia="zh-CN"/>
        </w:rPr>
        <w:tab/>
      </w:r>
      <w:r w:rsidRPr="001C2092">
        <w:rPr>
          <w:rFonts w:hint="eastAsia"/>
          <w:lang w:val="en-US" w:eastAsia="zh-CN"/>
        </w:rPr>
        <w:t>继续确定</w:t>
      </w:r>
      <w:r w:rsidR="00EB5076">
        <w:rPr>
          <w:rFonts w:hint="eastAsia"/>
          <w:lang w:val="en-US" w:eastAsia="zh-CN"/>
        </w:rPr>
        <w:t>并</w:t>
      </w:r>
      <w:r w:rsidR="003802D3">
        <w:rPr>
          <w:rFonts w:hint="eastAsia"/>
          <w:lang w:val="en-US" w:eastAsia="zh-CN"/>
        </w:rPr>
        <w:t>实施最有效</w:t>
      </w:r>
      <w:r w:rsidRPr="001C2092">
        <w:rPr>
          <w:rFonts w:hint="eastAsia"/>
          <w:lang w:val="en-US" w:eastAsia="zh-CN"/>
        </w:rPr>
        <w:t>的措施，以便在国际电联</w:t>
      </w:r>
      <w:r w:rsidR="003802D3">
        <w:rPr>
          <w:rFonts w:hint="eastAsia"/>
          <w:lang w:val="en-US" w:eastAsia="zh-CN"/>
        </w:rPr>
        <w:t>的</w:t>
      </w:r>
      <w:r w:rsidRPr="001C2092">
        <w:rPr>
          <w:rFonts w:hint="eastAsia"/>
          <w:lang w:val="en-US" w:eastAsia="zh-CN"/>
        </w:rPr>
        <w:t>财务限制范围内推进第</w:t>
      </w:r>
      <w:r w:rsidRPr="001C2092">
        <w:rPr>
          <w:lang w:val="en-US" w:eastAsia="zh-CN"/>
        </w:rPr>
        <w:t>154</w:t>
      </w:r>
      <w:r w:rsidRPr="001C2092">
        <w:rPr>
          <w:rFonts w:hint="eastAsia"/>
          <w:lang w:val="en-US" w:eastAsia="zh-CN"/>
        </w:rPr>
        <w:t>号决议（</w:t>
      </w:r>
      <w:r w:rsidR="00677B75">
        <w:rPr>
          <w:lang w:val="en-US" w:eastAsia="zh-CN"/>
        </w:rPr>
        <w:t>2018</w:t>
      </w:r>
      <w:r w:rsidRPr="001C2092">
        <w:rPr>
          <w:rFonts w:hint="eastAsia"/>
          <w:lang w:val="en-US" w:eastAsia="zh-CN"/>
        </w:rPr>
        <w:t>年，</w:t>
      </w:r>
      <w:r w:rsidR="00677B75">
        <w:rPr>
          <w:rFonts w:hint="eastAsia"/>
          <w:lang w:val="en-US" w:eastAsia="zh-CN"/>
        </w:rPr>
        <w:t>迪拜</w:t>
      </w:r>
      <w:r w:rsidRPr="001C2092">
        <w:rPr>
          <w:rFonts w:hint="eastAsia"/>
          <w:lang w:val="en-US" w:eastAsia="zh-CN"/>
        </w:rPr>
        <w:t>，修订版）的落实</w:t>
      </w:r>
      <w:r>
        <w:rPr>
          <w:rFonts w:hint="eastAsia"/>
          <w:lang w:val="en-US" w:eastAsia="zh-CN"/>
        </w:rPr>
        <w:t>；</w:t>
      </w:r>
    </w:p>
    <w:p w:rsidR="002A214D" w:rsidRPr="001C2092" w:rsidRDefault="002A214D" w:rsidP="00EB5076">
      <w:pPr>
        <w:rPr>
          <w:lang w:val="en-US" w:eastAsia="zh-CN"/>
        </w:rPr>
      </w:pPr>
      <w:r w:rsidRPr="004C6B72">
        <w:rPr>
          <w:lang w:eastAsia="zh-CN"/>
        </w:rPr>
        <w:t>3</w:t>
      </w:r>
      <w:r w:rsidRPr="004C6B72">
        <w:rPr>
          <w:lang w:eastAsia="zh-CN"/>
        </w:rPr>
        <w:tab/>
      </w:r>
      <w:r w:rsidRPr="001C2092">
        <w:rPr>
          <w:rFonts w:hint="eastAsia"/>
          <w:lang w:val="en-US" w:eastAsia="zh-CN"/>
        </w:rPr>
        <w:t>向</w:t>
      </w:r>
      <w:r w:rsidRPr="001C2092">
        <w:rPr>
          <w:lang w:val="en-US" w:eastAsia="zh-CN"/>
        </w:rPr>
        <w:t>理事会语文工作组报告为确保</w:t>
      </w:r>
      <w:r w:rsidR="003802D3">
        <w:rPr>
          <w:lang w:val="en-US" w:eastAsia="zh-CN"/>
        </w:rPr>
        <w:t>在</w:t>
      </w:r>
      <w:r w:rsidRPr="001C2092">
        <w:rPr>
          <w:lang w:val="en-US" w:eastAsia="zh-CN"/>
        </w:rPr>
        <w:t>国际电联网站</w:t>
      </w:r>
      <w:r w:rsidR="003802D3">
        <w:rPr>
          <w:lang w:val="en-US" w:eastAsia="zh-CN"/>
        </w:rPr>
        <w:t>上</w:t>
      </w:r>
      <w:r w:rsidRPr="001C2092">
        <w:rPr>
          <w:lang w:val="en-US" w:eastAsia="zh-CN"/>
        </w:rPr>
        <w:t>：</w:t>
      </w:r>
      <w:proofErr w:type="spellStart"/>
      <w:r w:rsidRPr="001C2092">
        <w:rPr>
          <w:lang w:val="en-US" w:eastAsia="zh-CN"/>
        </w:rPr>
        <w:t>i</w:t>
      </w:r>
      <w:proofErr w:type="spellEnd"/>
      <w:r w:rsidRPr="001C2092">
        <w:rPr>
          <w:lang w:val="en-US" w:eastAsia="zh-CN"/>
        </w:rPr>
        <w:t>)</w:t>
      </w:r>
      <w:r>
        <w:rPr>
          <w:lang w:val="en-US" w:eastAsia="zh-CN"/>
        </w:rPr>
        <w:t> </w:t>
      </w:r>
      <w:r w:rsidRPr="001C2092">
        <w:rPr>
          <w:lang w:val="en-US" w:eastAsia="zh-CN"/>
        </w:rPr>
        <w:t>同时以六种语文发布新的或修改的网页，</w:t>
      </w:r>
      <w:r w:rsidRPr="001C2092">
        <w:rPr>
          <w:lang w:val="en-US" w:eastAsia="zh-CN"/>
        </w:rPr>
        <w:t>ii</w:t>
      </w:r>
      <w:r w:rsidRPr="001C2092">
        <w:rPr>
          <w:rFonts w:hint="eastAsia"/>
          <w:lang w:val="en-US" w:eastAsia="zh-CN"/>
        </w:rPr>
        <w:t>)</w:t>
      </w:r>
      <w:r>
        <w:rPr>
          <w:lang w:val="en-US" w:eastAsia="zh-CN"/>
        </w:rPr>
        <w:t> </w:t>
      </w:r>
      <w:r w:rsidRPr="001C2092">
        <w:rPr>
          <w:rFonts w:hint="eastAsia"/>
          <w:lang w:val="en-US" w:eastAsia="zh-CN"/>
        </w:rPr>
        <w:t>实现</w:t>
      </w:r>
      <w:r w:rsidRPr="001C2092">
        <w:rPr>
          <w:lang w:val="en-US" w:eastAsia="zh-CN"/>
        </w:rPr>
        <w:t>功能</w:t>
      </w:r>
      <w:r w:rsidR="003802D3">
        <w:rPr>
          <w:lang w:val="en-US" w:eastAsia="zh-CN"/>
        </w:rPr>
        <w:t>性</w:t>
      </w:r>
      <w:r w:rsidRPr="001C2092">
        <w:rPr>
          <w:lang w:val="en-US" w:eastAsia="zh-CN"/>
        </w:rPr>
        <w:t>和导航</w:t>
      </w:r>
      <w:r w:rsidRPr="001C2092">
        <w:rPr>
          <w:rFonts w:hint="eastAsia"/>
          <w:lang w:val="en-US" w:eastAsia="zh-CN"/>
        </w:rPr>
        <w:t>性能</w:t>
      </w:r>
      <w:r w:rsidR="003802D3">
        <w:rPr>
          <w:rFonts w:hint="eastAsia"/>
          <w:lang w:val="en-US" w:eastAsia="zh-CN"/>
        </w:rPr>
        <w:t>方面的</w:t>
      </w:r>
      <w:r w:rsidRPr="001C2092">
        <w:rPr>
          <w:lang w:val="en-US" w:eastAsia="zh-CN"/>
        </w:rPr>
        <w:t>平等</w:t>
      </w:r>
      <w:r w:rsidRPr="001C2092">
        <w:rPr>
          <w:rFonts w:hint="eastAsia"/>
          <w:lang w:val="en-US" w:eastAsia="zh-CN"/>
        </w:rPr>
        <w:t>而采取</w:t>
      </w:r>
      <w:r w:rsidRPr="001C2092">
        <w:rPr>
          <w:lang w:val="en-US" w:eastAsia="zh-CN"/>
        </w:rPr>
        <w:t>的措施。</w:t>
      </w:r>
    </w:p>
    <w:p w:rsidR="002A214D" w:rsidRPr="001C2092" w:rsidRDefault="002A214D" w:rsidP="00EB5076">
      <w:pPr>
        <w:spacing w:before="480"/>
        <w:rPr>
          <w:lang w:val="en-US" w:eastAsia="zh-CN"/>
        </w:rPr>
      </w:pPr>
      <w:r w:rsidRPr="001C2092">
        <w:rPr>
          <w:rFonts w:hint="eastAsia"/>
          <w:b/>
          <w:bCs/>
          <w:lang w:val="en-US" w:eastAsia="zh-CN"/>
        </w:rPr>
        <w:t>附件</w:t>
      </w:r>
      <w:r w:rsidRPr="001C2092">
        <w:rPr>
          <w:b/>
          <w:bCs/>
          <w:lang w:val="en-US" w:eastAsia="zh-CN"/>
        </w:rPr>
        <w:t>：</w:t>
      </w:r>
      <w:r w:rsidRPr="001C2092">
        <w:rPr>
          <w:rFonts w:hint="eastAsia"/>
          <w:lang w:val="en-US" w:eastAsia="zh-CN"/>
        </w:rPr>
        <w:t>1</w:t>
      </w:r>
      <w:r w:rsidRPr="001C2092">
        <w:rPr>
          <w:rFonts w:hint="eastAsia"/>
          <w:lang w:val="en-US" w:eastAsia="zh-CN"/>
        </w:rPr>
        <w:t>件</w:t>
      </w:r>
    </w:p>
    <w:p w:rsidR="002A214D" w:rsidRDefault="002A214D" w:rsidP="00EB5076">
      <w:pPr>
        <w:tabs>
          <w:tab w:val="clear" w:pos="794"/>
          <w:tab w:val="clear" w:pos="1191"/>
          <w:tab w:val="clear" w:pos="1588"/>
          <w:tab w:val="clear" w:pos="1985"/>
        </w:tabs>
        <w:overflowPunct/>
        <w:autoSpaceDE/>
        <w:autoSpaceDN/>
        <w:adjustRightInd/>
        <w:spacing w:before="0"/>
        <w:textAlignment w:val="auto"/>
        <w:rPr>
          <w:caps/>
          <w:sz w:val="28"/>
          <w:lang w:eastAsia="zh-CN"/>
        </w:rPr>
      </w:pPr>
      <w:r>
        <w:rPr>
          <w:lang w:eastAsia="zh-CN"/>
        </w:rPr>
        <w:br w:type="page"/>
      </w:r>
    </w:p>
    <w:p w:rsidR="002A214D" w:rsidRDefault="002A214D" w:rsidP="00EB5076">
      <w:pPr>
        <w:pStyle w:val="AnnexNo"/>
        <w:rPr>
          <w:lang w:eastAsia="zh-CN"/>
        </w:rPr>
      </w:pPr>
      <w:r>
        <w:rPr>
          <w:rFonts w:hint="eastAsia"/>
          <w:lang w:eastAsia="zh-CN"/>
        </w:rPr>
        <w:lastRenderedPageBreak/>
        <w:t>附件</w:t>
      </w:r>
    </w:p>
    <w:p w:rsidR="002A214D" w:rsidRPr="00423DB1" w:rsidRDefault="002A214D" w:rsidP="00EB5076">
      <w:pPr>
        <w:pStyle w:val="Annextitle"/>
        <w:rPr>
          <w:rFonts w:ascii="Calibri" w:hAnsi="Calibri"/>
          <w:lang w:eastAsia="zh-CN"/>
        </w:rPr>
      </w:pPr>
      <w:r w:rsidRPr="00423DB1">
        <w:rPr>
          <w:rFonts w:ascii="Calibri" w:hAnsi="Calibri"/>
          <w:lang w:eastAsia="zh-CN"/>
        </w:rPr>
        <w:t>理事会语文工作组（</w:t>
      </w:r>
      <w:r w:rsidRPr="00423DB1">
        <w:rPr>
          <w:rFonts w:ascii="Calibri" w:hAnsi="Calibri"/>
          <w:lang w:eastAsia="zh-CN"/>
        </w:rPr>
        <w:t>CWG-LANG</w:t>
      </w:r>
      <w:r w:rsidRPr="00423DB1">
        <w:rPr>
          <w:rFonts w:ascii="Calibri" w:hAnsi="Calibri"/>
          <w:lang w:eastAsia="zh-CN"/>
        </w:rPr>
        <w:t>）</w:t>
      </w:r>
    </w:p>
    <w:p w:rsidR="002A214D" w:rsidRPr="001C2092" w:rsidRDefault="002A214D" w:rsidP="00EB5076">
      <w:pPr>
        <w:pStyle w:val="Annextitle"/>
        <w:rPr>
          <w:lang w:eastAsia="zh-CN"/>
        </w:rPr>
      </w:pPr>
      <w:r w:rsidRPr="001C2092">
        <w:rPr>
          <w:rFonts w:hint="eastAsia"/>
          <w:lang w:eastAsia="zh-CN"/>
        </w:rPr>
        <w:t>职责范围</w:t>
      </w:r>
    </w:p>
    <w:p w:rsidR="002A214D" w:rsidRPr="001C2092" w:rsidRDefault="002A214D" w:rsidP="00EB5076">
      <w:pPr>
        <w:pStyle w:val="Normalaftertitle"/>
        <w:rPr>
          <w:lang w:val="en-US" w:eastAsia="zh-CN"/>
        </w:rPr>
      </w:pPr>
      <w:r w:rsidRPr="001C2092">
        <w:rPr>
          <w:lang w:val="en-US" w:eastAsia="zh-CN"/>
        </w:rPr>
        <w:t>1</w:t>
      </w:r>
      <w:r w:rsidRPr="001C2092">
        <w:rPr>
          <w:lang w:val="en-US" w:eastAsia="zh-CN"/>
        </w:rPr>
        <w:tab/>
      </w:r>
      <w:r w:rsidRPr="001C2092">
        <w:rPr>
          <w:rFonts w:hint="eastAsia"/>
          <w:lang w:val="en-US" w:eastAsia="zh-CN"/>
        </w:rPr>
        <w:t>根据第</w:t>
      </w:r>
      <w:r w:rsidRPr="001C2092">
        <w:rPr>
          <w:lang w:val="en-US" w:eastAsia="zh-CN"/>
        </w:rPr>
        <w:t>154</w:t>
      </w:r>
      <w:r w:rsidRPr="001C2092">
        <w:rPr>
          <w:rFonts w:hint="eastAsia"/>
          <w:lang w:val="en-US" w:eastAsia="zh-CN"/>
        </w:rPr>
        <w:t>号决议（</w:t>
      </w:r>
      <w:r w:rsidR="009D444A">
        <w:rPr>
          <w:lang w:val="en-US" w:eastAsia="zh-CN"/>
        </w:rPr>
        <w:t>2018</w:t>
      </w:r>
      <w:r w:rsidRPr="001C2092">
        <w:rPr>
          <w:rFonts w:hint="eastAsia"/>
          <w:lang w:val="en-US" w:eastAsia="zh-CN"/>
        </w:rPr>
        <w:t>年，</w:t>
      </w:r>
      <w:r w:rsidR="009D444A">
        <w:rPr>
          <w:rFonts w:hint="eastAsia"/>
          <w:lang w:val="en-US" w:eastAsia="zh-CN"/>
        </w:rPr>
        <w:t>迪拜</w:t>
      </w:r>
      <w:r w:rsidRPr="001C2092">
        <w:rPr>
          <w:rFonts w:hint="eastAsia"/>
          <w:lang w:val="en-US" w:eastAsia="zh-CN"/>
        </w:rPr>
        <w:t>，修订版）规定的职责范围，审议工作组成员以及总秘书处、各局主任和各部门顾问组</w:t>
      </w:r>
      <w:r w:rsidR="00EB5076">
        <w:rPr>
          <w:rFonts w:hint="eastAsia"/>
          <w:lang w:val="en-US" w:eastAsia="zh-CN"/>
        </w:rPr>
        <w:t>针对</w:t>
      </w:r>
      <w:r w:rsidRPr="001C2092">
        <w:rPr>
          <w:rFonts w:hint="eastAsia"/>
          <w:lang w:val="en-US" w:eastAsia="zh-CN"/>
        </w:rPr>
        <w:t>秘书长提交的年度报告提出的建议；</w:t>
      </w:r>
    </w:p>
    <w:p w:rsidR="002A214D" w:rsidRDefault="002A214D" w:rsidP="00EB5076">
      <w:pPr>
        <w:rPr>
          <w:lang w:val="en-US" w:eastAsia="zh-CN"/>
        </w:rPr>
      </w:pPr>
      <w:r w:rsidRPr="001C2092">
        <w:rPr>
          <w:lang w:val="en-US" w:eastAsia="zh-CN"/>
        </w:rPr>
        <w:t>2</w:t>
      </w:r>
      <w:r w:rsidRPr="001C2092">
        <w:rPr>
          <w:lang w:val="en-US" w:eastAsia="zh-CN"/>
        </w:rPr>
        <w:tab/>
      </w:r>
      <w:r w:rsidRPr="001C2092">
        <w:rPr>
          <w:rFonts w:hint="eastAsia"/>
          <w:lang w:val="en-US" w:eastAsia="zh-CN"/>
        </w:rPr>
        <w:t>按照第</w:t>
      </w:r>
      <w:r w:rsidRPr="001C2092">
        <w:rPr>
          <w:lang w:val="en-US" w:eastAsia="zh-CN"/>
        </w:rPr>
        <w:t>66</w:t>
      </w:r>
      <w:r w:rsidRPr="001C2092">
        <w:rPr>
          <w:rFonts w:hint="eastAsia"/>
          <w:lang w:val="en-US" w:eastAsia="zh-CN"/>
        </w:rPr>
        <w:t>号决议（</w:t>
      </w:r>
      <w:r w:rsidRPr="001C2092">
        <w:rPr>
          <w:lang w:val="en-US" w:eastAsia="zh-CN"/>
        </w:rPr>
        <w:t>2010</w:t>
      </w:r>
      <w:r w:rsidRPr="001C2092">
        <w:rPr>
          <w:rFonts w:hint="eastAsia"/>
          <w:lang w:val="en-US" w:eastAsia="zh-CN"/>
        </w:rPr>
        <w:t>年，瓜达拉哈拉，修订版）评估与国际电联六种正式语文相关的</w:t>
      </w:r>
      <w:r w:rsidR="00EB5076" w:rsidRPr="001C2092">
        <w:rPr>
          <w:rFonts w:hint="eastAsia"/>
          <w:lang w:val="en-US" w:eastAsia="zh-CN"/>
        </w:rPr>
        <w:t>现行</w:t>
      </w:r>
      <w:r w:rsidRPr="001C2092">
        <w:rPr>
          <w:rFonts w:hint="eastAsia"/>
          <w:lang w:val="en-US" w:eastAsia="zh-CN"/>
        </w:rPr>
        <w:t>国际电联出版物政策和程序</w:t>
      </w:r>
      <w:r w:rsidR="00EB5076">
        <w:rPr>
          <w:rFonts w:hint="eastAsia"/>
          <w:lang w:val="en-US" w:eastAsia="zh-CN"/>
        </w:rPr>
        <w:t>，并且</w:t>
      </w:r>
      <w:r w:rsidRPr="001C2092">
        <w:rPr>
          <w:rFonts w:hint="eastAsia"/>
          <w:lang w:val="en-US" w:eastAsia="zh-CN"/>
        </w:rPr>
        <w:t>提出新的成本回收和融资机制建议；</w:t>
      </w:r>
    </w:p>
    <w:p w:rsidR="002A214D" w:rsidRPr="001C2092" w:rsidRDefault="002A214D" w:rsidP="00EB5076">
      <w:pPr>
        <w:rPr>
          <w:lang w:val="en-US" w:eastAsia="zh-CN"/>
        </w:rPr>
      </w:pPr>
      <w:r w:rsidRPr="004C6B72">
        <w:rPr>
          <w:lang w:eastAsia="zh-CN"/>
        </w:rPr>
        <w:t>3</w:t>
      </w:r>
      <w:r w:rsidRPr="004C6B72">
        <w:rPr>
          <w:lang w:eastAsia="zh-CN"/>
        </w:rPr>
        <w:tab/>
      </w:r>
      <w:r w:rsidRPr="001C2092">
        <w:rPr>
          <w:rFonts w:hint="eastAsia"/>
          <w:lang w:val="en-US" w:eastAsia="zh-CN"/>
        </w:rPr>
        <w:t>评估总秘书处</w:t>
      </w:r>
      <w:r w:rsidRPr="001C2092">
        <w:rPr>
          <w:lang w:val="en-US" w:eastAsia="zh-CN"/>
        </w:rPr>
        <w:t>和各局为</w:t>
      </w:r>
      <w:r w:rsidRPr="001C2092">
        <w:rPr>
          <w:rFonts w:hint="eastAsia"/>
          <w:lang w:val="en-US" w:eastAsia="zh-CN"/>
        </w:rPr>
        <w:t>在</w:t>
      </w:r>
      <w:r w:rsidRPr="001C2092">
        <w:rPr>
          <w:lang w:val="en-US" w:eastAsia="zh-CN"/>
        </w:rPr>
        <w:t>国际电联</w:t>
      </w:r>
      <w:r w:rsidRPr="001C2092">
        <w:rPr>
          <w:rFonts w:hint="eastAsia"/>
          <w:lang w:val="en-US" w:eastAsia="zh-CN"/>
        </w:rPr>
        <w:t>网站</w:t>
      </w:r>
      <w:r w:rsidR="00EB5076">
        <w:rPr>
          <w:rFonts w:hint="eastAsia"/>
          <w:lang w:val="en-US" w:eastAsia="zh-CN"/>
        </w:rPr>
        <w:t>上</w:t>
      </w:r>
      <w:r w:rsidRPr="001C2092">
        <w:rPr>
          <w:lang w:val="en-US" w:eastAsia="zh-CN"/>
        </w:rPr>
        <w:t>发布新网页</w:t>
      </w:r>
      <w:r w:rsidRPr="001C2092">
        <w:rPr>
          <w:rFonts w:hint="eastAsia"/>
          <w:lang w:val="en-US" w:eastAsia="zh-CN"/>
        </w:rPr>
        <w:t>（以及</w:t>
      </w:r>
      <w:r w:rsidRPr="001C2092">
        <w:rPr>
          <w:lang w:val="en-US" w:eastAsia="zh-CN"/>
        </w:rPr>
        <w:t>对现有网页的修改）</w:t>
      </w:r>
      <w:r w:rsidRPr="001C2092">
        <w:rPr>
          <w:rFonts w:hint="eastAsia"/>
          <w:lang w:val="en-US" w:eastAsia="zh-CN"/>
        </w:rPr>
        <w:t>而确</w:t>
      </w:r>
      <w:r w:rsidRPr="001C2092">
        <w:rPr>
          <w:lang w:val="en-US" w:eastAsia="zh-CN"/>
        </w:rPr>
        <w:t>立的流程</w:t>
      </w:r>
      <w:r w:rsidRPr="001C2092">
        <w:rPr>
          <w:rFonts w:hint="eastAsia"/>
          <w:lang w:val="en-US" w:eastAsia="zh-CN"/>
        </w:rPr>
        <w:t>，</w:t>
      </w:r>
      <w:r w:rsidR="00EB5076">
        <w:rPr>
          <w:rFonts w:hint="eastAsia"/>
          <w:lang w:val="en-US" w:eastAsia="zh-CN"/>
        </w:rPr>
        <w:t>并且</w:t>
      </w:r>
      <w:r w:rsidRPr="001C2092">
        <w:rPr>
          <w:rFonts w:hint="eastAsia"/>
          <w:lang w:val="en-US" w:eastAsia="zh-CN"/>
        </w:rPr>
        <w:t>酌情提出</w:t>
      </w:r>
      <w:r w:rsidRPr="001C2092">
        <w:rPr>
          <w:lang w:val="en-US" w:eastAsia="zh-CN"/>
        </w:rPr>
        <w:t>措施</w:t>
      </w:r>
      <w:r w:rsidRPr="001C2092">
        <w:rPr>
          <w:rFonts w:hint="eastAsia"/>
          <w:lang w:val="en-US" w:eastAsia="zh-CN"/>
        </w:rPr>
        <w:t>，</w:t>
      </w:r>
      <w:r w:rsidRPr="001C2092">
        <w:rPr>
          <w:lang w:val="en-US" w:eastAsia="zh-CN"/>
        </w:rPr>
        <w:t>确保</w:t>
      </w:r>
      <w:r w:rsidR="00EB5076">
        <w:rPr>
          <w:rFonts w:hint="eastAsia"/>
          <w:lang w:val="en-US" w:eastAsia="zh-CN"/>
        </w:rPr>
        <w:t>可</w:t>
      </w:r>
      <w:r w:rsidRPr="001C2092">
        <w:rPr>
          <w:lang w:val="en-US" w:eastAsia="zh-CN"/>
        </w:rPr>
        <w:t>以六种正式语文</w:t>
      </w:r>
      <w:r w:rsidR="00EB5076">
        <w:rPr>
          <w:rFonts w:hint="eastAsia"/>
          <w:lang w:val="en-US" w:eastAsia="zh-CN"/>
        </w:rPr>
        <w:t>同时</w:t>
      </w:r>
      <w:r w:rsidRPr="001C2092">
        <w:rPr>
          <w:rFonts w:hint="eastAsia"/>
          <w:lang w:val="en-US" w:eastAsia="zh-CN"/>
        </w:rPr>
        <w:t>对外发布相关</w:t>
      </w:r>
      <w:r w:rsidRPr="001C2092">
        <w:rPr>
          <w:lang w:val="en-US" w:eastAsia="zh-CN"/>
        </w:rPr>
        <w:t>网页</w:t>
      </w:r>
      <w:r w:rsidR="00EB5076">
        <w:rPr>
          <w:rFonts w:hint="eastAsia"/>
          <w:lang w:val="en-US" w:eastAsia="zh-CN"/>
        </w:rPr>
        <w:t>而且网页</w:t>
      </w:r>
      <w:r w:rsidRPr="001C2092">
        <w:rPr>
          <w:lang w:val="en-US" w:eastAsia="zh-CN"/>
        </w:rPr>
        <w:t>具有相同的功能</w:t>
      </w:r>
      <w:r w:rsidR="00EB5076">
        <w:rPr>
          <w:rFonts w:hint="eastAsia"/>
          <w:lang w:val="en-US" w:eastAsia="zh-CN"/>
        </w:rPr>
        <w:t>性</w:t>
      </w:r>
      <w:r w:rsidRPr="001C2092">
        <w:rPr>
          <w:lang w:val="en-US" w:eastAsia="zh-CN"/>
        </w:rPr>
        <w:t>和导航性能；</w:t>
      </w:r>
    </w:p>
    <w:p w:rsidR="002A214D" w:rsidRPr="001C2092" w:rsidRDefault="002A214D" w:rsidP="00EB5076">
      <w:pPr>
        <w:rPr>
          <w:lang w:val="en-US" w:eastAsia="zh-CN"/>
        </w:rPr>
      </w:pPr>
      <w:r w:rsidRPr="004C6B72">
        <w:rPr>
          <w:lang w:eastAsia="zh-CN"/>
        </w:rPr>
        <w:t>4</w:t>
      </w:r>
      <w:r w:rsidRPr="001C2092">
        <w:rPr>
          <w:lang w:val="en-US" w:eastAsia="zh-CN"/>
        </w:rPr>
        <w:tab/>
      </w:r>
      <w:r w:rsidRPr="001C2092">
        <w:rPr>
          <w:rFonts w:hint="eastAsia"/>
          <w:lang w:val="en-US" w:eastAsia="zh-CN"/>
        </w:rPr>
        <w:t>为在同等地位上高效且有效地使用国际电联的六种正式语文制定建议，其中包括根据各部门</w:t>
      </w:r>
      <w:r w:rsidR="00EB5076">
        <w:rPr>
          <w:rFonts w:hint="eastAsia"/>
          <w:lang w:val="en-US" w:eastAsia="zh-CN"/>
        </w:rPr>
        <w:t>及</w:t>
      </w:r>
      <w:r w:rsidRPr="001C2092">
        <w:rPr>
          <w:rFonts w:hint="eastAsia"/>
          <w:lang w:val="en-US" w:eastAsia="zh-CN"/>
        </w:rPr>
        <w:t>秘书处的实际经验</w:t>
      </w:r>
      <w:r w:rsidR="00EB5076">
        <w:rPr>
          <w:rFonts w:hint="eastAsia"/>
          <w:lang w:val="en-US" w:eastAsia="zh-CN"/>
        </w:rPr>
        <w:t>提出</w:t>
      </w:r>
      <w:r w:rsidRPr="001C2092">
        <w:rPr>
          <w:rFonts w:hint="eastAsia"/>
          <w:lang w:val="en-US" w:eastAsia="zh-CN"/>
        </w:rPr>
        <w:t>的针对每个语种国家</w:t>
      </w:r>
      <w:r w:rsidR="00EB5076">
        <w:rPr>
          <w:rFonts w:hint="eastAsia"/>
          <w:lang w:val="en-US" w:eastAsia="zh-CN"/>
        </w:rPr>
        <w:t>集团</w:t>
      </w:r>
      <w:r w:rsidRPr="001C2092">
        <w:rPr>
          <w:rFonts w:hint="eastAsia"/>
          <w:lang w:val="en-US" w:eastAsia="zh-CN"/>
        </w:rPr>
        <w:t>的具体鼓励性措施；</w:t>
      </w:r>
    </w:p>
    <w:p w:rsidR="002A214D" w:rsidRPr="001C2092" w:rsidRDefault="002A214D" w:rsidP="00EB5076">
      <w:pPr>
        <w:rPr>
          <w:lang w:val="en-US" w:eastAsia="zh-CN"/>
        </w:rPr>
      </w:pPr>
      <w:r w:rsidRPr="004C6B72">
        <w:rPr>
          <w:lang w:eastAsia="zh-CN"/>
        </w:rPr>
        <w:t>5</w:t>
      </w:r>
      <w:r w:rsidRPr="001C2092">
        <w:rPr>
          <w:lang w:val="en-US" w:eastAsia="zh-CN"/>
        </w:rPr>
        <w:tab/>
      </w:r>
      <w:r w:rsidRPr="001C2092">
        <w:rPr>
          <w:rFonts w:hint="eastAsia"/>
          <w:lang w:val="en-US" w:eastAsia="zh-CN"/>
        </w:rPr>
        <w:t>分析在国际电联采用</w:t>
      </w:r>
      <w:r w:rsidR="00EB5076">
        <w:rPr>
          <w:rFonts w:hint="eastAsia"/>
          <w:lang w:val="en-US" w:eastAsia="zh-CN"/>
        </w:rPr>
        <w:t>备选笔</w:t>
      </w:r>
      <w:r w:rsidRPr="001C2092">
        <w:rPr>
          <w:rFonts w:hint="eastAsia"/>
          <w:lang w:val="en-US" w:eastAsia="zh-CN"/>
        </w:rPr>
        <w:t>译程序的问题，</w:t>
      </w:r>
      <w:r w:rsidR="00EB5076">
        <w:rPr>
          <w:rFonts w:hint="eastAsia"/>
          <w:lang w:val="en-US" w:eastAsia="zh-CN"/>
        </w:rPr>
        <w:t>以</w:t>
      </w:r>
      <w:r w:rsidRPr="001C2092">
        <w:rPr>
          <w:rFonts w:hint="eastAsia"/>
          <w:lang w:val="en-US" w:eastAsia="zh-CN"/>
        </w:rPr>
        <w:t>降低国际电联预算中</w:t>
      </w:r>
      <w:r w:rsidR="00EB5076">
        <w:rPr>
          <w:rFonts w:hint="eastAsia"/>
          <w:lang w:val="en-US" w:eastAsia="zh-CN"/>
        </w:rPr>
        <w:t>笔译</w:t>
      </w:r>
      <w:r w:rsidRPr="001C2092">
        <w:rPr>
          <w:rFonts w:hint="eastAsia"/>
          <w:lang w:val="en-US" w:eastAsia="zh-CN"/>
        </w:rPr>
        <w:t>和打字的支出，同时保持或提高当前的</w:t>
      </w:r>
      <w:r w:rsidR="00EB5076">
        <w:rPr>
          <w:rFonts w:hint="eastAsia"/>
          <w:lang w:val="en-US" w:eastAsia="zh-CN"/>
        </w:rPr>
        <w:t>笔译</w:t>
      </w:r>
      <w:r w:rsidRPr="001C2092">
        <w:rPr>
          <w:rFonts w:hint="eastAsia"/>
          <w:lang w:val="en-US" w:eastAsia="zh-CN"/>
        </w:rPr>
        <w:t>质量以及对电信技术术语的正确使用；</w:t>
      </w:r>
    </w:p>
    <w:p w:rsidR="002A214D" w:rsidRPr="001C2092" w:rsidRDefault="002A214D" w:rsidP="00EB5076">
      <w:pPr>
        <w:rPr>
          <w:lang w:val="en-US" w:eastAsia="zh-CN"/>
        </w:rPr>
      </w:pPr>
      <w:r w:rsidRPr="004C6B72">
        <w:rPr>
          <w:lang w:eastAsia="zh-CN"/>
        </w:rPr>
        <w:t>6</w:t>
      </w:r>
      <w:r w:rsidRPr="001C2092">
        <w:rPr>
          <w:lang w:val="en-US" w:eastAsia="zh-CN"/>
        </w:rPr>
        <w:tab/>
      </w:r>
      <w:r w:rsidR="00EB5076">
        <w:rPr>
          <w:rFonts w:hint="eastAsia"/>
          <w:lang w:val="en-US" w:eastAsia="zh-CN"/>
        </w:rPr>
        <w:t>通过</w:t>
      </w:r>
      <w:r w:rsidRPr="001C2092">
        <w:rPr>
          <w:rFonts w:hint="eastAsia"/>
          <w:lang w:val="en-US" w:eastAsia="zh-CN"/>
        </w:rPr>
        <w:t>利用适当的定性和定量指标等手段</w:t>
      </w:r>
      <w:r w:rsidR="00EB5076">
        <w:rPr>
          <w:rFonts w:hint="eastAsia"/>
          <w:lang w:val="en-US" w:eastAsia="zh-CN"/>
        </w:rPr>
        <w:t>，对</w:t>
      </w:r>
      <w:r w:rsidRPr="001C2092">
        <w:rPr>
          <w:rFonts w:hint="eastAsia"/>
          <w:lang w:val="en-US" w:eastAsia="zh-CN"/>
        </w:rPr>
        <w:t>理事会通过的、最新口笔译相关措施和原则的应用情况</w:t>
      </w:r>
      <w:r w:rsidR="00EB5076">
        <w:rPr>
          <w:rFonts w:hint="eastAsia"/>
          <w:lang w:val="en-US" w:eastAsia="zh-CN"/>
        </w:rPr>
        <w:t>进行分析</w:t>
      </w:r>
      <w:r w:rsidRPr="001C2092">
        <w:rPr>
          <w:rFonts w:hint="eastAsia"/>
          <w:lang w:val="en-US" w:eastAsia="zh-CN"/>
        </w:rPr>
        <w:t>，同时顾及财务方面的限制，</w:t>
      </w:r>
      <w:r w:rsidR="00EB5076">
        <w:rPr>
          <w:rFonts w:hint="eastAsia"/>
          <w:lang w:val="en-US" w:eastAsia="zh-CN"/>
        </w:rPr>
        <w:t>并且</w:t>
      </w:r>
      <w:r w:rsidRPr="001C2092">
        <w:rPr>
          <w:rFonts w:hint="eastAsia"/>
          <w:lang w:val="en-US" w:eastAsia="zh-CN"/>
        </w:rPr>
        <w:t>铭记全面实现在同等地位上对待六种正式语文这一最终目标；</w:t>
      </w:r>
    </w:p>
    <w:p w:rsidR="002A214D" w:rsidRPr="001C2092" w:rsidRDefault="002A214D" w:rsidP="00EB5076">
      <w:pPr>
        <w:rPr>
          <w:lang w:val="en-US" w:eastAsia="zh-CN"/>
        </w:rPr>
      </w:pPr>
      <w:r w:rsidRPr="004C6B72">
        <w:rPr>
          <w:lang w:eastAsia="zh-CN"/>
        </w:rPr>
        <w:t>7</w:t>
      </w:r>
      <w:r w:rsidRPr="001C2092">
        <w:rPr>
          <w:lang w:val="en-US" w:eastAsia="zh-CN"/>
        </w:rPr>
        <w:tab/>
      </w:r>
      <w:r w:rsidRPr="001C2092">
        <w:rPr>
          <w:rFonts w:hint="eastAsia"/>
          <w:lang w:val="en-US" w:eastAsia="zh-CN"/>
        </w:rPr>
        <w:t>审议</w:t>
      </w:r>
      <w:r w:rsidR="00EB5076">
        <w:rPr>
          <w:rFonts w:hint="eastAsia"/>
          <w:lang w:val="en-US" w:eastAsia="zh-CN"/>
        </w:rPr>
        <w:t>落实</w:t>
      </w:r>
      <w:r w:rsidRPr="001C2092">
        <w:rPr>
          <w:rFonts w:hint="eastAsia"/>
          <w:lang w:val="en-US" w:eastAsia="zh-CN"/>
        </w:rPr>
        <w:t>第</w:t>
      </w:r>
      <w:r w:rsidRPr="001C2092">
        <w:rPr>
          <w:lang w:val="en-US" w:eastAsia="zh-CN"/>
        </w:rPr>
        <w:t>154</w:t>
      </w:r>
      <w:r w:rsidRPr="001C2092">
        <w:rPr>
          <w:rFonts w:hint="eastAsia"/>
          <w:lang w:val="en-US" w:eastAsia="zh-CN"/>
        </w:rPr>
        <w:t>号决议（</w:t>
      </w:r>
      <w:r w:rsidR="009D444A">
        <w:rPr>
          <w:lang w:val="en-US" w:eastAsia="zh-CN"/>
        </w:rPr>
        <w:t>2018</w:t>
      </w:r>
      <w:r w:rsidRPr="001C2092">
        <w:rPr>
          <w:rFonts w:hint="eastAsia"/>
          <w:lang w:val="en-US" w:eastAsia="zh-CN"/>
        </w:rPr>
        <w:t>年，</w:t>
      </w:r>
      <w:r w:rsidR="009D444A">
        <w:rPr>
          <w:rFonts w:hint="eastAsia"/>
          <w:lang w:val="en-US" w:eastAsia="zh-CN"/>
        </w:rPr>
        <w:t>迪拜</w:t>
      </w:r>
      <w:r w:rsidRPr="001C2092">
        <w:rPr>
          <w:rFonts w:hint="eastAsia"/>
          <w:lang w:val="en-US" w:eastAsia="zh-CN"/>
        </w:rPr>
        <w:t>，修订版）</w:t>
      </w:r>
      <w:r w:rsidRPr="001C2092">
        <w:rPr>
          <w:rFonts w:eastAsia="STKaiti" w:hint="eastAsia"/>
          <w:lang w:val="en-US" w:eastAsia="zh-CN"/>
        </w:rPr>
        <w:t>责成理事会</w:t>
      </w:r>
      <w:r w:rsidRPr="001C2092">
        <w:rPr>
          <w:rFonts w:eastAsia="STKaiti"/>
          <w:lang w:val="en-US" w:eastAsia="zh-CN"/>
        </w:rPr>
        <w:t>3</w:t>
      </w:r>
      <w:r w:rsidRPr="001C2092">
        <w:rPr>
          <w:rFonts w:hint="eastAsia"/>
          <w:lang w:val="en-US" w:eastAsia="zh-CN"/>
        </w:rPr>
        <w:t>中各项</w:t>
      </w:r>
      <w:r w:rsidR="00EB5076">
        <w:rPr>
          <w:rFonts w:hint="eastAsia"/>
          <w:lang w:val="en-US" w:eastAsia="zh-CN"/>
        </w:rPr>
        <w:t>操作性措施的</w:t>
      </w:r>
      <w:r w:rsidRPr="001C2092">
        <w:rPr>
          <w:rFonts w:hint="eastAsia"/>
          <w:lang w:val="en-US" w:eastAsia="zh-CN"/>
        </w:rPr>
        <w:t>结果</w:t>
      </w:r>
      <w:r w:rsidR="009D444A">
        <w:rPr>
          <w:rFonts w:hint="eastAsia"/>
          <w:lang w:val="en-US" w:eastAsia="zh-CN"/>
        </w:rPr>
        <w:t>，特别关注国际电联网站</w:t>
      </w:r>
      <w:r w:rsidR="00D02520">
        <w:rPr>
          <w:rFonts w:hint="eastAsia"/>
          <w:lang w:val="en-US" w:eastAsia="zh-CN"/>
        </w:rPr>
        <w:t>上</w:t>
      </w:r>
      <w:r w:rsidR="009D444A">
        <w:rPr>
          <w:rFonts w:hint="eastAsia"/>
          <w:lang w:val="en-US" w:eastAsia="zh-CN"/>
        </w:rPr>
        <w:t>六种语文的平等使用；</w:t>
      </w:r>
    </w:p>
    <w:p w:rsidR="002A214D" w:rsidRPr="004C6B72" w:rsidRDefault="002A214D" w:rsidP="0021285F">
      <w:pPr>
        <w:rPr>
          <w:lang w:eastAsia="zh-CN"/>
        </w:rPr>
      </w:pPr>
      <w:r w:rsidRPr="00E60939">
        <w:rPr>
          <w:lang w:eastAsia="zh-CN"/>
        </w:rPr>
        <w:t>8</w:t>
      </w:r>
      <w:r w:rsidRPr="00E60939">
        <w:rPr>
          <w:lang w:eastAsia="zh-CN"/>
        </w:rPr>
        <w:tab/>
      </w:r>
      <w:r w:rsidR="0021285F">
        <w:rPr>
          <w:rFonts w:hint="eastAsia"/>
          <w:lang w:eastAsia="zh-CN"/>
        </w:rPr>
        <w:t>在审议</w:t>
      </w:r>
      <w:r w:rsidR="009D444A">
        <w:rPr>
          <w:rFonts w:hint="eastAsia"/>
          <w:lang w:eastAsia="zh-CN"/>
        </w:rPr>
        <w:t>资助和维护</w:t>
      </w:r>
      <w:r w:rsidR="00B7299B">
        <w:rPr>
          <w:rFonts w:hint="eastAsia"/>
          <w:lang w:eastAsia="zh-CN"/>
        </w:rPr>
        <w:t>以</w:t>
      </w:r>
      <w:r w:rsidR="009D444A">
        <w:rPr>
          <w:rFonts w:hint="eastAsia"/>
          <w:lang w:eastAsia="zh-CN"/>
        </w:rPr>
        <w:t>国际电联</w:t>
      </w:r>
      <w:r w:rsidR="0063115B">
        <w:rPr>
          <w:rFonts w:hint="eastAsia"/>
          <w:lang w:eastAsia="zh-CN"/>
        </w:rPr>
        <w:t>六种正式语文提供的</w:t>
      </w:r>
      <w:r w:rsidR="0063115B">
        <w:rPr>
          <w:rFonts w:hint="eastAsia"/>
          <w:lang w:eastAsia="zh-CN"/>
        </w:rPr>
        <w:t>WSIS</w:t>
      </w:r>
      <w:r w:rsidR="0063115B">
        <w:rPr>
          <w:rFonts w:hint="eastAsia"/>
          <w:lang w:eastAsia="zh-CN"/>
        </w:rPr>
        <w:t>论坛网站的可能方法</w:t>
      </w:r>
      <w:r w:rsidR="0021285F">
        <w:rPr>
          <w:rFonts w:hint="eastAsia"/>
          <w:lang w:eastAsia="zh-CN"/>
        </w:rPr>
        <w:t>方面予以协助</w:t>
      </w:r>
      <w:r w:rsidR="0063115B">
        <w:rPr>
          <w:rFonts w:hint="eastAsia"/>
          <w:lang w:eastAsia="zh-CN"/>
        </w:rPr>
        <w:t>；</w:t>
      </w:r>
    </w:p>
    <w:p w:rsidR="002A214D" w:rsidRPr="001C2092" w:rsidRDefault="002A214D" w:rsidP="0021285F">
      <w:pPr>
        <w:rPr>
          <w:lang w:val="en-US" w:eastAsia="zh-CN"/>
        </w:rPr>
      </w:pPr>
      <w:r>
        <w:rPr>
          <w:lang w:eastAsia="zh-CN"/>
        </w:rPr>
        <w:t>9</w:t>
      </w:r>
      <w:r w:rsidRPr="001C2092">
        <w:rPr>
          <w:lang w:val="en-US" w:eastAsia="zh-CN"/>
        </w:rPr>
        <w:tab/>
      </w:r>
      <w:r w:rsidRPr="001C2092">
        <w:rPr>
          <w:rFonts w:hint="eastAsia"/>
          <w:lang w:val="en-US" w:eastAsia="zh-CN"/>
        </w:rPr>
        <w:t>为提高工作效率并避免重复工作与</w:t>
      </w:r>
      <w:r w:rsidR="0063115B">
        <w:rPr>
          <w:rFonts w:hint="eastAsia"/>
          <w:lang w:eastAsia="zh-CN"/>
        </w:rPr>
        <w:t>ITU</w:t>
      </w:r>
      <w:r w:rsidR="0021285F">
        <w:rPr>
          <w:lang w:eastAsia="zh-CN"/>
        </w:rPr>
        <w:t xml:space="preserve"> </w:t>
      </w:r>
      <w:r w:rsidR="0063115B">
        <w:rPr>
          <w:rFonts w:hint="eastAsia"/>
          <w:lang w:eastAsia="zh-CN"/>
        </w:rPr>
        <w:t>CCT</w:t>
      </w:r>
      <w:r w:rsidR="00C84ADA">
        <w:rPr>
          <w:rFonts w:hint="eastAsia"/>
          <w:lang w:eastAsia="zh-CN"/>
        </w:rPr>
        <w:t>和</w:t>
      </w:r>
      <w:r w:rsidR="00C84ADA" w:rsidRPr="00C84ADA">
        <w:rPr>
          <w:rFonts w:hint="eastAsia"/>
          <w:lang w:eastAsia="zh-CN"/>
        </w:rPr>
        <w:t>理事会财务和人力资源工作组</w:t>
      </w:r>
      <w:r w:rsidR="0021285F">
        <w:rPr>
          <w:rFonts w:hint="eastAsia"/>
          <w:lang w:val="en-US" w:eastAsia="zh-CN"/>
        </w:rPr>
        <w:t>进行</w:t>
      </w:r>
      <w:r w:rsidRPr="001C2092">
        <w:rPr>
          <w:rFonts w:hint="eastAsia"/>
          <w:lang w:val="en-US" w:eastAsia="zh-CN"/>
        </w:rPr>
        <w:t>协调与合作；</w:t>
      </w:r>
    </w:p>
    <w:p w:rsidR="002A214D" w:rsidRPr="001C2092" w:rsidRDefault="002A214D" w:rsidP="0021285F">
      <w:pPr>
        <w:rPr>
          <w:lang w:val="en-US" w:eastAsia="zh-CN"/>
        </w:rPr>
      </w:pPr>
      <w:r>
        <w:rPr>
          <w:lang w:eastAsia="zh-CN"/>
        </w:rPr>
        <w:t>10</w:t>
      </w:r>
      <w:r w:rsidRPr="001C2092">
        <w:rPr>
          <w:lang w:val="en-US" w:eastAsia="zh-CN"/>
        </w:rPr>
        <w:tab/>
      </w:r>
      <w:r w:rsidR="0063115B">
        <w:rPr>
          <w:rFonts w:hint="eastAsia"/>
          <w:lang w:val="en-US" w:eastAsia="zh-CN"/>
        </w:rPr>
        <w:t>监督第</w:t>
      </w:r>
      <w:r w:rsidR="0063115B">
        <w:rPr>
          <w:rFonts w:hint="eastAsia"/>
          <w:lang w:val="en-US" w:eastAsia="zh-CN"/>
        </w:rPr>
        <w:t>154</w:t>
      </w:r>
      <w:r w:rsidR="0063115B">
        <w:rPr>
          <w:rFonts w:hint="eastAsia"/>
          <w:lang w:val="en-US" w:eastAsia="zh-CN"/>
        </w:rPr>
        <w:t>号决议（</w:t>
      </w:r>
      <w:r w:rsidR="0063115B">
        <w:rPr>
          <w:rFonts w:hint="eastAsia"/>
          <w:lang w:val="en-US" w:eastAsia="zh-CN"/>
        </w:rPr>
        <w:t>2018</w:t>
      </w:r>
      <w:r w:rsidR="0063115B">
        <w:rPr>
          <w:rFonts w:hint="eastAsia"/>
          <w:lang w:val="en-US" w:eastAsia="zh-CN"/>
        </w:rPr>
        <w:t>年，迪拜，修订版）</w:t>
      </w:r>
      <w:r w:rsidR="0021285F">
        <w:rPr>
          <w:rFonts w:hint="eastAsia"/>
          <w:lang w:val="en-US" w:eastAsia="zh-CN"/>
        </w:rPr>
        <w:t>落实</w:t>
      </w:r>
      <w:r w:rsidR="0063115B">
        <w:rPr>
          <w:rFonts w:hint="eastAsia"/>
          <w:lang w:val="en-US" w:eastAsia="zh-CN"/>
        </w:rPr>
        <w:t>的进展</w:t>
      </w:r>
      <w:r w:rsidR="0021285F">
        <w:rPr>
          <w:rFonts w:hint="eastAsia"/>
          <w:lang w:val="en-US" w:eastAsia="zh-CN"/>
        </w:rPr>
        <w:t>，并且起草</w:t>
      </w:r>
      <w:r w:rsidRPr="001C2092">
        <w:rPr>
          <w:rFonts w:hint="eastAsia"/>
          <w:lang w:val="en-US" w:eastAsia="zh-CN"/>
        </w:rPr>
        <w:t>报告供成员国和理事会年度会议审议，</w:t>
      </w:r>
      <w:r w:rsidR="0021285F">
        <w:rPr>
          <w:rFonts w:hint="eastAsia"/>
          <w:lang w:val="en-US" w:eastAsia="zh-CN"/>
        </w:rPr>
        <w:t>最终报告将</w:t>
      </w:r>
      <w:r w:rsidRPr="001C2092">
        <w:rPr>
          <w:rFonts w:hint="eastAsia"/>
          <w:lang w:val="en-US" w:eastAsia="zh-CN"/>
        </w:rPr>
        <w:t>酌情转呈下届全权代表大会。</w:t>
      </w:r>
    </w:p>
    <w:bookmarkEnd w:id="3"/>
    <w:p w:rsidR="002A214D" w:rsidRDefault="002A214D" w:rsidP="00EB5076">
      <w:pPr>
        <w:pStyle w:val="Reasons"/>
        <w:rPr>
          <w:lang w:eastAsia="zh-CN"/>
        </w:rPr>
      </w:pPr>
    </w:p>
    <w:p w:rsidR="00C11134" w:rsidRDefault="00C11134" w:rsidP="00EB5076">
      <w:pPr>
        <w:pStyle w:val="Reasons"/>
        <w:rPr>
          <w:lang w:eastAsia="zh-CN"/>
        </w:rPr>
      </w:pPr>
      <w:bookmarkStart w:id="6" w:name="_GoBack"/>
      <w:bookmarkEnd w:id="6"/>
    </w:p>
    <w:p w:rsidR="002A214D" w:rsidRDefault="002A214D" w:rsidP="00EB5076">
      <w:pPr>
        <w:jc w:val="center"/>
      </w:pPr>
      <w:r>
        <w:t>______________</w:t>
      </w:r>
    </w:p>
    <w:sectPr w:rsidR="002A214D"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4C0" w:rsidRDefault="00EA74C0">
      <w:r>
        <w:separator/>
      </w:r>
    </w:p>
  </w:endnote>
  <w:endnote w:type="continuationSeparator" w:id="0">
    <w:p w:rsidR="00EA74C0" w:rsidRDefault="00EA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156344" w:rsidRDefault="00156344" w:rsidP="00675510">
    <w:pPr>
      <w:pStyle w:val="Footer"/>
      <w:rPr>
        <w:color w:val="D9D9D9" w:themeColor="background1" w:themeShade="D9"/>
      </w:rPr>
    </w:pPr>
    <w:r w:rsidRPr="00156344">
      <w:rPr>
        <w:color w:val="D9D9D9" w:themeColor="background1" w:themeShade="D9"/>
      </w:rPr>
      <w:fldChar w:fldCharType="begin"/>
    </w:r>
    <w:r w:rsidRPr="00156344">
      <w:rPr>
        <w:color w:val="D9D9D9" w:themeColor="background1" w:themeShade="D9"/>
      </w:rPr>
      <w:instrText xml:space="preserve"> FILENAME \p  \* MERGEFORMAT </w:instrText>
    </w:r>
    <w:r w:rsidRPr="00156344">
      <w:rPr>
        <w:color w:val="D9D9D9" w:themeColor="background1" w:themeShade="D9"/>
      </w:rPr>
      <w:fldChar w:fldCharType="separate"/>
    </w:r>
    <w:r w:rsidR="00EB5076">
      <w:rPr>
        <w:color w:val="D9D9D9" w:themeColor="background1" w:themeShade="D9"/>
      </w:rPr>
      <w:t>P:\CHI\SG\CONSEIL\C19\100\138C.docx</w:t>
    </w:r>
    <w:r w:rsidRPr="00156344">
      <w:rPr>
        <w:color w:val="D9D9D9" w:themeColor="background1" w:themeShade="D9"/>
      </w:rPr>
      <w:fldChar w:fldCharType="end"/>
    </w:r>
    <w:r w:rsidR="00F45FE6" w:rsidRPr="00156344">
      <w:rPr>
        <w:color w:val="D9D9D9" w:themeColor="background1" w:themeShade="D9"/>
      </w:rPr>
      <w:t xml:space="preserve"> (45</w:t>
    </w:r>
    <w:r w:rsidR="00675510">
      <w:rPr>
        <w:color w:val="D9D9D9" w:themeColor="background1" w:themeShade="D9"/>
      </w:rPr>
      <w:t>7578</w:t>
    </w:r>
    <w:r w:rsidR="00F45FE6" w:rsidRPr="00156344">
      <w:rPr>
        <w:color w:val="D9D9D9" w:themeColor="background1" w:themeShade="D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4C0" w:rsidRDefault="00EA74C0">
      <w:r>
        <w:t>____________________</w:t>
      </w:r>
    </w:p>
  </w:footnote>
  <w:footnote w:type="continuationSeparator" w:id="0">
    <w:p w:rsidR="00EA74C0" w:rsidRDefault="00EA7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C11134">
      <w:rPr>
        <w:noProof/>
      </w:rPr>
      <w:t>2</w:t>
    </w:r>
    <w:r>
      <w:rPr>
        <w:noProof/>
      </w:rPr>
      <w:fldChar w:fldCharType="end"/>
    </w:r>
  </w:p>
  <w:p w:rsidR="00AC516F" w:rsidRDefault="0098459B" w:rsidP="00675510">
    <w:pPr>
      <w:pStyle w:val="Header"/>
      <w:rPr>
        <w:lang w:eastAsia="zh-CN"/>
      </w:rPr>
    </w:pPr>
    <w:r>
      <w:t>C1</w:t>
    </w:r>
    <w:r w:rsidR="00D453EE">
      <w:rPr>
        <w:lang w:eastAsia="zh-CN"/>
      </w:rPr>
      <w:t>9</w:t>
    </w:r>
    <w:r w:rsidR="004672E6">
      <w:t>/</w:t>
    </w:r>
    <w:r w:rsidR="00F45FE6">
      <w:rPr>
        <w:lang w:eastAsia="zh-CN"/>
      </w:rPr>
      <w:t>1</w:t>
    </w:r>
    <w:r w:rsidR="00675510">
      <w:rPr>
        <w:lang w:eastAsia="zh-CN"/>
      </w:rPr>
      <w:t>38</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1F49A6"/>
    <w:multiLevelType w:val="hybridMultilevel"/>
    <w:tmpl w:val="611A7F1C"/>
    <w:lvl w:ilvl="0" w:tplc="2DA4576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C0"/>
    <w:rsid w:val="00001B77"/>
    <w:rsid w:val="0000517A"/>
    <w:rsid w:val="00031E72"/>
    <w:rsid w:val="000404D2"/>
    <w:rsid w:val="00041505"/>
    <w:rsid w:val="000853C0"/>
    <w:rsid w:val="00087FC5"/>
    <w:rsid w:val="000A1C21"/>
    <w:rsid w:val="000D15EA"/>
    <w:rsid w:val="000E3F64"/>
    <w:rsid w:val="00100D84"/>
    <w:rsid w:val="00124C9D"/>
    <w:rsid w:val="001458B5"/>
    <w:rsid w:val="00155AE6"/>
    <w:rsid w:val="00156344"/>
    <w:rsid w:val="00157773"/>
    <w:rsid w:val="0018251A"/>
    <w:rsid w:val="00190272"/>
    <w:rsid w:val="00191F47"/>
    <w:rsid w:val="00193244"/>
    <w:rsid w:val="00195C6C"/>
    <w:rsid w:val="00195FED"/>
    <w:rsid w:val="001A4BD6"/>
    <w:rsid w:val="001D5A18"/>
    <w:rsid w:val="00210E96"/>
    <w:rsid w:val="0021285F"/>
    <w:rsid w:val="00280EB8"/>
    <w:rsid w:val="002A214D"/>
    <w:rsid w:val="002A6670"/>
    <w:rsid w:val="002B056E"/>
    <w:rsid w:val="002B6A08"/>
    <w:rsid w:val="002E5690"/>
    <w:rsid w:val="00303502"/>
    <w:rsid w:val="00325C25"/>
    <w:rsid w:val="00343432"/>
    <w:rsid w:val="00372C8F"/>
    <w:rsid w:val="003802D3"/>
    <w:rsid w:val="00380ECE"/>
    <w:rsid w:val="0038559F"/>
    <w:rsid w:val="00393DDF"/>
    <w:rsid w:val="00396AFC"/>
    <w:rsid w:val="00397F55"/>
    <w:rsid w:val="003B4454"/>
    <w:rsid w:val="003C2E37"/>
    <w:rsid w:val="003C7FD9"/>
    <w:rsid w:val="003F0818"/>
    <w:rsid w:val="003F1415"/>
    <w:rsid w:val="0040144C"/>
    <w:rsid w:val="00403EB7"/>
    <w:rsid w:val="0041156D"/>
    <w:rsid w:val="00430BF0"/>
    <w:rsid w:val="00464111"/>
    <w:rsid w:val="004672E6"/>
    <w:rsid w:val="00474ED1"/>
    <w:rsid w:val="004808F5"/>
    <w:rsid w:val="00493085"/>
    <w:rsid w:val="00497ABA"/>
    <w:rsid w:val="004A36EC"/>
    <w:rsid w:val="004D163F"/>
    <w:rsid w:val="004E4BFF"/>
    <w:rsid w:val="004F2598"/>
    <w:rsid w:val="005403F7"/>
    <w:rsid w:val="00540632"/>
    <w:rsid w:val="00541CF4"/>
    <w:rsid w:val="005451E8"/>
    <w:rsid w:val="005507F2"/>
    <w:rsid w:val="005759CC"/>
    <w:rsid w:val="00583531"/>
    <w:rsid w:val="005A72E1"/>
    <w:rsid w:val="005C6632"/>
    <w:rsid w:val="005D1C9E"/>
    <w:rsid w:val="005D5C57"/>
    <w:rsid w:val="00616E12"/>
    <w:rsid w:val="00617FF2"/>
    <w:rsid w:val="00626FD6"/>
    <w:rsid w:val="0063115B"/>
    <w:rsid w:val="00654257"/>
    <w:rsid w:val="0065435A"/>
    <w:rsid w:val="00675510"/>
    <w:rsid w:val="00677B75"/>
    <w:rsid w:val="00685D24"/>
    <w:rsid w:val="00692CFB"/>
    <w:rsid w:val="006A2DD3"/>
    <w:rsid w:val="006A5AF8"/>
    <w:rsid w:val="006B5245"/>
    <w:rsid w:val="006C36CD"/>
    <w:rsid w:val="006D3613"/>
    <w:rsid w:val="00700D1F"/>
    <w:rsid w:val="00717987"/>
    <w:rsid w:val="007205CB"/>
    <w:rsid w:val="00726073"/>
    <w:rsid w:val="00734FE8"/>
    <w:rsid w:val="007360CE"/>
    <w:rsid w:val="00740B70"/>
    <w:rsid w:val="00741B96"/>
    <w:rsid w:val="00762791"/>
    <w:rsid w:val="00772315"/>
    <w:rsid w:val="00775157"/>
    <w:rsid w:val="00781005"/>
    <w:rsid w:val="007813AE"/>
    <w:rsid w:val="00784A3D"/>
    <w:rsid w:val="007A27EC"/>
    <w:rsid w:val="007A37DB"/>
    <w:rsid w:val="007E189D"/>
    <w:rsid w:val="007F7A25"/>
    <w:rsid w:val="00806CCD"/>
    <w:rsid w:val="00811259"/>
    <w:rsid w:val="00813AA2"/>
    <w:rsid w:val="008173A3"/>
    <w:rsid w:val="008356D6"/>
    <w:rsid w:val="0084241C"/>
    <w:rsid w:val="00852A4D"/>
    <w:rsid w:val="0085463B"/>
    <w:rsid w:val="0086059C"/>
    <w:rsid w:val="00864589"/>
    <w:rsid w:val="00890AFB"/>
    <w:rsid w:val="00890FC4"/>
    <w:rsid w:val="00895905"/>
    <w:rsid w:val="008C14B4"/>
    <w:rsid w:val="008C565C"/>
    <w:rsid w:val="008E2A88"/>
    <w:rsid w:val="009164A9"/>
    <w:rsid w:val="00916C5C"/>
    <w:rsid w:val="009258CB"/>
    <w:rsid w:val="0093362E"/>
    <w:rsid w:val="00944563"/>
    <w:rsid w:val="00953160"/>
    <w:rsid w:val="009625D8"/>
    <w:rsid w:val="0098459B"/>
    <w:rsid w:val="00997185"/>
    <w:rsid w:val="009A36F5"/>
    <w:rsid w:val="009C2458"/>
    <w:rsid w:val="009C4A7B"/>
    <w:rsid w:val="009C6123"/>
    <w:rsid w:val="009D444A"/>
    <w:rsid w:val="009F1E3E"/>
    <w:rsid w:val="00A1213C"/>
    <w:rsid w:val="00A215FE"/>
    <w:rsid w:val="00A24CFB"/>
    <w:rsid w:val="00A272FF"/>
    <w:rsid w:val="00A5354B"/>
    <w:rsid w:val="00A71B57"/>
    <w:rsid w:val="00A94B27"/>
    <w:rsid w:val="00A95FDA"/>
    <w:rsid w:val="00A97488"/>
    <w:rsid w:val="00AB42C1"/>
    <w:rsid w:val="00AC516F"/>
    <w:rsid w:val="00AC6E18"/>
    <w:rsid w:val="00AD6E14"/>
    <w:rsid w:val="00AE2926"/>
    <w:rsid w:val="00AF0CC3"/>
    <w:rsid w:val="00B0184B"/>
    <w:rsid w:val="00B035CD"/>
    <w:rsid w:val="00B0769D"/>
    <w:rsid w:val="00B15417"/>
    <w:rsid w:val="00B217F8"/>
    <w:rsid w:val="00B3020F"/>
    <w:rsid w:val="00B332EA"/>
    <w:rsid w:val="00B40A53"/>
    <w:rsid w:val="00B45365"/>
    <w:rsid w:val="00B46A65"/>
    <w:rsid w:val="00B53DF6"/>
    <w:rsid w:val="00B60184"/>
    <w:rsid w:val="00B62D20"/>
    <w:rsid w:val="00B7299B"/>
    <w:rsid w:val="00B81B6F"/>
    <w:rsid w:val="00B81E75"/>
    <w:rsid w:val="00BD1A5A"/>
    <w:rsid w:val="00BD4A46"/>
    <w:rsid w:val="00BD7A9B"/>
    <w:rsid w:val="00BD7BE1"/>
    <w:rsid w:val="00BF416B"/>
    <w:rsid w:val="00C11134"/>
    <w:rsid w:val="00C64E4E"/>
    <w:rsid w:val="00C66E64"/>
    <w:rsid w:val="00C761A0"/>
    <w:rsid w:val="00C81871"/>
    <w:rsid w:val="00C84ADA"/>
    <w:rsid w:val="00C85F7E"/>
    <w:rsid w:val="00C90D53"/>
    <w:rsid w:val="00C91A21"/>
    <w:rsid w:val="00CA1D76"/>
    <w:rsid w:val="00CD47F0"/>
    <w:rsid w:val="00CD5566"/>
    <w:rsid w:val="00CD64D7"/>
    <w:rsid w:val="00CE6F22"/>
    <w:rsid w:val="00CF41F6"/>
    <w:rsid w:val="00CF7D3E"/>
    <w:rsid w:val="00D02520"/>
    <w:rsid w:val="00D02B4E"/>
    <w:rsid w:val="00D21F11"/>
    <w:rsid w:val="00D36817"/>
    <w:rsid w:val="00D453EE"/>
    <w:rsid w:val="00D5666C"/>
    <w:rsid w:val="00D666BC"/>
    <w:rsid w:val="00D83542"/>
    <w:rsid w:val="00D92F45"/>
    <w:rsid w:val="00D94637"/>
    <w:rsid w:val="00D9725C"/>
    <w:rsid w:val="00DA7006"/>
    <w:rsid w:val="00DC6427"/>
    <w:rsid w:val="00DD39C5"/>
    <w:rsid w:val="00DD66A1"/>
    <w:rsid w:val="00DE196D"/>
    <w:rsid w:val="00DF6B49"/>
    <w:rsid w:val="00E067C5"/>
    <w:rsid w:val="00E2014F"/>
    <w:rsid w:val="00E265BF"/>
    <w:rsid w:val="00E378D8"/>
    <w:rsid w:val="00E43A12"/>
    <w:rsid w:val="00E67C67"/>
    <w:rsid w:val="00E77476"/>
    <w:rsid w:val="00E8183E"/>
    <w:rsid w:val="00E8228B"/>
    <w:rsid w:val="00E82A05"/>
    <w:rsid w:val="00E8536C"/>
    <w:rsid w:val="00E91D6F"/>
    <w:rsid w:val="00E93D84"/>
    <w:rsid w:val="00EA74C0"/>
    <w:rsid w:val="00EB15EB"/>
    <w:rsid w:val="00EB5076"/>
    <w:rsid w:val="00EE5706"/>
    <w:rsid w:val="00EE7237"/>
    <w:rsid w:val="00EF373D"/>
    <w:rsid w:val="00EF44A7"/>
    <w:rsid w:val="00F11595"/>
    <w:rsid w:val="00F13BC9"/>
    <w:rsid w:val="00F34DC7"/>
    <w:rsid w:val="00F357B2"/>
    <w:rsid w:val="00F36556"/>
    <w:rsid w:val="00F42E64"/>
    <w:rsid w:val="00F45AFA"/>
    <w:rsid w:val="00F45FE6"/>
    <w:rsid w:val="00F5271D"/>
    <w:rsid w:val="00F705DF"/>
    <w:rsid w:val="00F70622"/>
    <w:rsid w:val="00F8182D"/>
    <w:rsid w:val="00F85624"/>
    <w:rsid w:val="00F87C05"/>
    <w:rsid w:val="00F93191"/>
    <w:rsid w:val="00F93A17"/>
    <w:rsid w:val="00FA065F"/>
    <w:rsid w:val="00FA2AF6"/>
    <w:rsid w:val="00FB073D"/>
    <w:rsid w:val="00FB1DCA"/>
    <w:rsid w:val="00FB771F"/>
    <w:rsid w:val="00FC5386"/>
    <w:rsid w:val="00FD4A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04B09351-64B9-45C0-8269-85180C55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396AFC"/>
    <w:pPr>
      <w:keepNext/>
      <w:keepLines/>
      <w:spacing w:before="160"/>
      <w:ind w:left="794"/>
    </w:pPr>
    <w:rPr>
      <w:rFonts w:ascii="STKaiti" w:eastAsia="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396AFC"/>
    <w:rPr>
      <w:rFonts w:ascii="STKaiti" w:eastAsia="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TabletextChar">
    <w:name w:val="Table_text Char"/>
    <w:link w:val="Tabletext"/>
    <w:locked/>
    <w:rsid w:val="00F45FE6"/>
    <w:rPr>
      <w:rFonts w:ascii="Calibri" w:hAnsi="Calibri"/>
      <w:sz w:val="22"/>
      <w:lang w:val="en-GB" w:eastAsia="en-US"/>
    </w:rPr>
  </w:style>
  <w:style w:type="character" w:customStyle="1" w:styleId="AnnexNoChar">
    <w:name w:val="Annex_No Char"/>
    <w:basedOn w:val="DefaultParagraphFont"/>
    <w:link w:val="AnnexNo"/>
    <w:rsid w:val="00A94B27"/>
    <w:rPr>
      <w:rFonts w:ascii="Calibri" w:hAnsi="Calibri"/>
      <w:caps/>
      <w:sz w:val="28"/>
      <w:lang w:val="en-GB" w:eastAsia="en-US"/>
    </w:rPr>
  </w:style>
  <w:style w:type="character" w:customStyle="1" w:styleId="RestitleChar">
    <w:name w:val="Res_title Char"/>
    <w:basedOn w:val="DefaultParagraphFont"/>
    <w:link w:val="Restitle"/>
    <w:rsid w:val="00A94B27"/>
    <w:rPr>
      <w:rFonts w:ascii="Calibri" w:hAnsi="Calibri"/>
      <w:b/>
      <w:sz w:val="28"/>
      <w:lang w:val="en-GB" w:eastAsia="en-US"/>
    </w:rPr>
  </w:style>
  <w:style w:type="paragraph" w:styleId="BalloonText">
    <w:name w:val="Balloon Text"/>
    <w:basedOn w:val="Normal"/>
    <w:link w:val="BalloonTextChar"/>
    <w:semiHidden/>
    <w:unhideWhenUsed/>
    <w:rsid w:val="00F34DC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34DC7"/>
    <w:rPr>
      <w:rFonts w:ascii="Segoe UI" w:hAnsi="Segoe UI" w:cs="Segoe UI"/>
      <w:sz w:val="18"/>
      <w:szCs w:val="18"/>
      <w:lang w:val="en-GB" w:eastAsia="en-US"/>
    </w:rPr>
  </w:style>
  <w:style w:type="character" w:customStyle="1" w:styleId="ResNoChar">
    <w:name w:val="Res_No Char"/>
    <w:basedOn w:val="DefaultParagraphFont"/>
    <w:link w:val="ResNo"/>
    <w:locked/>
    <w:rsid w:val="002A214D"/>
    <w:rPr>
      <w:rFonts w:ascii="Calibri" w:hAnsi="Calibr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S15-CL-C-0012/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D6A4C-0C56-4B88-ACFE-D2DF9499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59</TotalTime>
  <Pages>3</Pages>
  <Words>1719</Words>
  <Characters>352</Characters>
  <Application>Microsoft Office Word</Application>
  <DocSecurity>0</DocSecurity>
  <Lines>2</Lines>
  <Paragraphs>4</Paragraphs>
  <ScaleCrop>false</ScaleCrop>
  <HeadingPairs>
    <vt:vector size="2" baseType="variant">
      <vt:variant>
        <vt:lpstr>Title</vt:lpstr>
      </vt:variant>
      <vt:variant>
        <vt:i4>1</vt:i4>
      </vt:variant>
    </vt:vector>
  </HeadingPairs>
  <TitlesOfParts>
    <vt:vector size="1" baseType="lpstr">
      <vt:lpstr>Report of the Council Working Group on Languages</vt:lpstr>
    </vt:vector>
  </TitlesOfParts>
  <Manager>General Secretariat - Pool</Manager>
  <Company>International Telecommunication Union (ITU)</Company>
  <LinksUpToDate>false</LinksUpToDate>
  <CharactersWithSpaces>2067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Council Working Group on Languages</dc:title>
  <dc:subject>Council 2019</dc:subject>
  <dc:creator>Tang, Ting</dc:creator>
  <cp:keywords>C2019, C19</cp:keywords>
  <dc:description/>
  <cp:lastModifiedBy>Yuan, Tianxiang</cp:lastModifiedBy>
  <cp:revision>10</cp:revision>
  <cp:lastPrinted>2015-02-24T13:23:00Z</cp:lastPrinted>
  <dcterms:created xsi:type="dcterms:W3CDTF">2019-07-12T14:04:00Z</dcterms:created>
  <dcterms:modified xsi:type="dcterms:W3CDTF">2019-07-31T14:49:00Z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