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C17E5F" w:rsidRPr="005F5AD9" w:rsidTr="00123FAD">
        <w:trPr>
          <w:cantSplit/>
        </w:trPr>
        <w:tc>
          <w:tcPr>
            <w:tcW w:w="6663" w:type="dxa"/>
          </w:tcPr>
          <w:p w:rsidR="00C17E5F" w:rsidRPr="005F5AD9" w:rsidRDefault="00C17E5F" w:rsidP="00C17E5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F5AD9">
              <w:rPr>
                <w:b/>
                <w:smallCaps/>
                <w:sz w:val="28"/>
                <w:szCs w:val="28"/>
                <w:lang w:val="ru-RU"/>
              </w:rPr>
              <w:t>СОВЕТ 2019</w:t>
            </w:r>
            <w:r w:rsidRPr="005F5AD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5F5AD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5F5AD9">
              <w:rPr>
                <w:b/>
                <w:bCs/>
                <w:szCs w:val="22"/>
                <w:lang w:val="ru-RU"/>
              </w:rPr>
              <w:t>, 10–20 июня</w:t>
            </w:r>
            <w:r w:rsidRPr="005F5AD9">
              <w:rPr>
                <w:b/>
                <w:bCs/>
                <w:lang w:val="ru-RU"/>
              </w:rPr>
              <w:t xml:space="preserve"> 2019 года</w:t>
            </w:r>
          </w:p>
        </w:tc>
        <w:tc>
          <w:tcPr>
            <w:tcW w:w="3368" w:type="dxa"/>
          </w:tcPr>
          <w:p w:rsidR="00C17E5F" w:rsidRPr="005F5AD9" w:rsidRDefault="00C17E5F" w:rsidP="00025251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F5AD9">
              <w:rPr>
                <w:noProof/>
                <w:lang w:eastAsia="zh-CN"/>
              </w:rPr>
              <w:drawing>
                <wp:inline distT="0" distB="0" distL="0" distR="0" wp14:anchorId="5A4E6E99" wp14:editId="0DF5C49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E5F" w:rsidRPr="005F5AD9" w:rsidTr="00123FAD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C17E5F" w:rsidRPr="005F5AD9" w:rsidRDefault="00C17E5F" w:rsidP="00C17E5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C17E5F" w:rsidRPr="005F5AD9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C17E5F" w:rsidRPr="005F5AD9" w:rsidTr="00123FA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C17E5F" w:rsidRPr="005F5AD9" w:rsidRDefault="00C17E5F" w:rsidP="00C17E5F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C17E5F" w:rsidRPr="005F5AD9" w:rsidRDefault="00C17E5F" w:rsidP="00C17E5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F5AD9" w:rsidTr="00123FAD">
        <w:trPr>
          <w:cantSplit/>
          <w:trHeight w:val="23"/>
        </w:trPr>
        <w:tc>
          <w:tcPr>
            <w:tcW w:w="6663" w:type="dxa"/>
            <w:vMerge w:val="restart"/>
          </w:tcPr>
          <w:p w:rsidR="00BC7BC0" w:rsidRPr="005F5AD9" w:rsidRDefault="00BC7BC0" w:rsidP="00123FA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5F5AD9" w:rsidRDefault="00BC7BC0" w:rsidP="005D062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F5AD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53FB5" w:rsidRPr="005F5AD9">
              <w:rPr>
                <w:b/>
                <w:bCs/>
                <w:szCs w:val="22"/>
                <w:lang w:val="ru-RU"/>
              </w:rPr>
              <w:t>C19/</w:t>
            </w:r>
            <w:r w:rsidR="008A674B">
              <w:rPr>
                <w:b/>
                <w:bCs/>
                <w:szCs w:val="22"/>
                <w:lang w:val="en-US"/>
              </w:rPr>
              <w:t>13</w:t>
            </w:r>
            <w:r w:rsidR="008A674B">
              <w:rPr>
                <w:b/>
                <w:bCs/>
                <w:szCs w:val="22"/>
                <w:lang w:val="ru-RU"/>
              </w:rPr>
              <w:t>6</w:t>
            </w:r>
            <w:r w:rsidRPr="005F5AD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F5AD9" w:rsidTr="00123FAD">
        <w:trPr>
          <w:cantSplit/>
          <w:trHeight w:val="23"/>
        </w:trPr>
        <w:tc>
          <w:tcPr>
            <w:tcW w:w="6663" w:type="dxa"/>
            <w:vMerge/>
          </w:tcPr>
          <w:p w:rsidR="00BC7BC0" w:rsidRPr="005F5AD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5F5AD9" w:rsidRDefault="00E87B87" w:rsidP="00123FA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20</w:t>
            </w:r>
            <w:r w:rsidR="00063C19" w:rsidRPr="005F5AD9">
              <w:rPr>
                <w:b/>
                <w:bCs/>
                <w:szCs w:val="22"/>
                <w:lang w:val="ru-RU"/>
              </w:rPr>
              <w:t xml:space="preserve"> июня</w:t>
            </w:r>
            <w:r w:rsidR="00BC7BC0" w:rsidRPr="005F5AD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5F5AD9">
              <w:rPr>
                <w:b/>
                <w:bCs/>
                <w:szCs w:val="22"/>
                <w:lang w:val="ru-RU"/>
              </w:rPr>
              <w:t>1</w:t>
            </w:r>
            <w:r w:rsidR="00753FB5" w:rsidRPr="005F5AD9">
              <w:rPr>
                <w:b/>
                <w:bCs/>
                <w:szCs w:val="22"/>
                <w:lang w:val="ru-RU"/>
              </w:rPr>
              <w:t>9</w:t>
            </w:r>
            <w:r w:rsidR="00BC7BC0" w:rsidRPr="005F5AD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F5AD9" w:rsidTr="00123FAD">
        <w:trPr>
          <w:cantSplit/>
          <w:trHeight w:val="23"/>
        </w:trPr>
        <w:tc>
          <w:tcPr>
            <w:tcW w:w="6663" w:type="dxa"/>
            <w:vMerge/>
          </w:tcPr>
          <w:p w:rsidR="00BC7BC0" w:rsidRPr="005F5AD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368" w:type="dxa"/>
          </w:tcPr>
          <w:p w:rsidR="00BC7BC0" w:rsidRPr="005F5AD9" w:rsidRDefault="00BC7BC0" w:rsidP="00434006">
            <w:pPr>
              <w:tabs>
                <w:tab w:val="left" w:pos="993"/>
              </w:tabs>
              <w:spacing w:before="0"/>
              <w:ind w:left="1191" w:hanging="1191"/>
              <w:rPr>
                <w:b/>
                <w:bCs/>
                <w:szCs w:val="22"/>
                <w:lang w:val="ru-RU"/>
              </w:rPr>
            </w:pPr>
            <w:r w:rsidRPr="005F5AD9">
              <w:rPr>
                <w:b/>
                <w:bCs/>
                <w:szCs w:val="22"/>
                <w:lang w:val="ru-RU"/>
              </w:rPr>
              <w:t>Оригинал:</w:t>
            </w:r>
            <w:r w:rsidR="00434006" w:rsidRPr="005F5AD9">
              <w:rPr>
                <w:b/>
                <w:bCs/>
                <w:szCs w:val="22"/>
                <w:lang w:val="ru-RU"/>
              </w:rPr>
              <w:t xml:space="preserve"> </w:t>
            </w:r>
            <w:r w:rsidRPr="005F5AD9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</w:tbl>
    <w:p w:rsidR="002C7C38" w:rsidRPr="005F5AD9" w:rsidRDefault="002C7C38" w:rsidP="008A674B">
      <w:pPr>
        <w:pStyle w:val="ResNo"/>
        <w:rPr>
          <w:lang w:val="ru-RU"/>
        </w:rPr>
      </w:pPr>
      <w:r w:rsidRPr="005F5AD9">
        <w:rPr>
          <w:lang w:val="ru-RU"/>
        </w:rPr>
        <w:t>резолюциЯ 13</w:t>
      </w:r>
      <w:r w:rsidR="008A674B">
        <w:rPr>
          <w:lang w:val="ru-RU"/>
        </w:rPr>
        <w:t>05</w:t>
      </w:r>
      <w:r w:rsidRPr="005F5AD9">
        <w:rPr>
          <w:lang w:val="ru-RU"/>
        </w:rPr>
        <w:t xml:space="preserve"> совета</w:t>
      </w:r>
      <w:r w:rsidR="00A6733C" w:rsidRPr="005F5AD9">
        <w:rPr>
          <w:lang w:val="ru-RU"/>
        </w:rPr>
        <w:t xml:space="preserve"> (ИЗМЕНЕННАЯ</w:t>
      </w:r>
      <w:r w:rsidR="00AC0E0F">
        <w:rPr>
          <w:lang w:val="en-US"/>
        </w:rPr>
        <w:t>,</w:t>
      </w:r>
      <w:r w:rsidR="00AC0E0F">
        <w:rPr>
          <w:lang w:val="ru-RU"/>
        </w:rPr>
        <w:t xml:space="preserve"> 20</w:t>
      </w:r>
      <w:r w:rsidR="00A6733C" w:rsidRPr="005F5AD9">
        <w:rPr>
          <w:lang w:val="ru-RU"/>
        </w:rPr>
        <w:t>19</w:t>
      </w:r>
      <w:r w:rsidR="00AC0E0F">
        <w:rPr>
          <w:lang w:val="ru-RU"/>
        </w:rPr>
        <w:t> Г</w:t>
      </w:r>
      <w:bookmarkStart w:id="1" w:name="_GoBack"/>
      <w:bookmarkEnd w:id="1"/>
      <w:r w:rsidR="00AC0E0F">
        <w:rPr>
          <w:lang w:val="ru-RU"/>
        </w:rPr>
        <w:t>.</w:t>
      </w:r>
      <w:r w:rsidR="00A6733C" w:rsidRPr="005F5AD9">
        <w:rPr>
          <w:lang w:val="ru-RU"/>
        </w:rPr>
        <w:t>)</w:t>
      </w:r>
    </w:p>
    <w:p w:rsidR="002C7C38" w:rsidRPr="005F5AD9" w:rsidRDefault="002C7C38" w:rsidP="00722584">
      <w:pPr>
        <w:pStyle w:val="Resref"/>
        <w:rPr>
          <w:b/>
          <w:lang w:val="ru-RU"/>
        </w:rPr>
      </w:pPr>
      <w:r w:rsidRPr="005F5AD9">
        <w:rPr>
          <w:lang w:val="ru-RU"/>
        </w:rPr>
        <w:t xml:space="preserve">(принята на </w:t>
      </w:r>
      <w:r w:rsidR="008A674B">
        <w:rPr>
          <w:lang w:val="ru-RU"/>
        </w:rPr>
        <w:t>втором</w:t>
      </w:r>
      <w:r w:rsidR="0071000B" w:rsidRPr="005F5AD9">
        <w:rPr>
          <w:lang w:val="ru-RU"/>
        </w:rPr>
        <w:t xml:space="preserve"> </w:t>
      </w:r>
      <w:r w:rsidRPr="005F5AD9">
        <w:rPr>
          <w:lang w:val="ru-RU"/>
        </w:rPr>
        <w:t>пленарном заседании)</w:t>
      </w:r>
    </w:p>
    <w:p w:rsidR="00436B82" w:rsidRPr="00195BF0" w:rsidRDefault="00436B82" w:rsidP="00436B82">
      <w:pPr>
        <w:pStyle w:val="Restitle"/>
        <w:rPr>
          <w:sz w:val="20"/>
          <w:lang w:val="ru-RU"/>
        </w:rPr>
      </w:pPr>
      <w:bookmarkStart w:id="2" w:name="_Toc423970568"/>
      <w:bookmarkStart w:id="3" w:name="_Toc460246844"/>
      <w:bookmarkStart w:id="4" w:name="_Toc489964790"/>
      <w:bookmarkStart w:id="5" w:name="_Toc531269764"/>
      <w:bookmarkStart w:id="6" w:name="_Toc531270133"/>
      <w:r w:rsidRPr="00195BF0">
        <w:rPr>
          <w:lang w:val="ru-RU"/>
        </w:rPr>
        <w:t>Роль Специализированной группы по определению вопросов государственной политики, касающихся интернета</w:t>
      </w:r>
      <w:bookmarkEnd w:id="2"/>
      <w:bookmarkEnd w:id="3"/>
      <w:bookmarkEnd w:id="4"/>
      <w:bookmarkEnd w:id="5"/>
      <w:bookmarkEnd w:id="6"/>
    </w:p>
    <w:p w:rsidR="00436B82" w:rsidRPr="00195BF0" w:rsidRDefault="00436B82" w:rsidP="00436B82">
      <w:pPr>
        <w:pStyle w:val="Normalaftertitle"/>
        <w:rPr>
          <w:lang w:val="ru-RU"/>
        </w:rPr>
      </w:pPr>
      <w:r w:rsidRPr="00195BF0">
        <w:rPr>
          <w:lang w:val="ru-RU"/>
        </w:rPr>
        <w:t>Совет,</w:t>
      </w:r>
    </w:p>
    <w:p w:rsidR="00436B82" w:rsidRPr="00195BF0" w:rsidRDefault="00436B82" w:rsidP="00436B82">
      <w:pPr>
        <w:pStyle w:val="Call"/>
        <w:rPr>
          <w:lang w:val="ru-RU"/>
        </w:rPr>
      </w:pPr>
      <w:r w:rsidRPr="00195BF0">
        <w:rPr>
          <w:lang w:val="ru-RU"/>
        </w:rPr>
        <w:t>признавая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iCs/>
          <w:lang w:val="ru-RU"/>
        </w:rPr>
        <w:t>a)</w:t>
      </w:r>
      <w:r w:rsidRPr="00195BF0">
        <w:rPr>
          <w:lang w:val="ru-RU"/>
        </w:rPr>
        <w:tab/>
        <w:t>Статью 10 Устава МСЭ, в пункте 70 2) которой определяется одна из функций Совета МСЭ как структуры в рамках Союза, которая, руководствуясь общими указаниями Полномочной конференции, рассматривает широкий круг вопросов политики в области электросвязи, с тем чтобы политический курс и стратегия Союза полностью учитывали изменения в среде электросвязи;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iCs/>
          <w:lang w:val="ru-RU"/>
        </w:rPr>
        <w:t>b)</w:t>
      </w:r>
      <w:r w:rsidRPr="00195BF0">
        <w:rPr>
          <w:lang w:val="ru-RU"/>
        </w:rPr>
        <w:tab/>
        <w:t>Резолюцию 102 (Пересм. Анталия, 2006 г.)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iCs/>
          <w:lang w:val="ru-RU"/>
        </w:rPr>
        <w:t>c)</w:t>
      </w:r>
      <w:r w:rsidRPr="00195BF0">
        <w:rPr>
          <w:lang w:val="ru-RU"/>
        </w:rPr>
        <w:tab/>
        <w:t>Резолюцию 101 (Пересм. Анталия, 2006 г.) о сетях, базирующихся на протоколе Интернет;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iCs/>
          <w:lang w:val="ru-RU"/>
        </w:rPr>
        <w:t>d)</w:t>
      </w:r>
      <w:r w:rsidRPr="00195BF0">
        <w:rPr>
          <w:lang w:val="ru-RU"/>
        </w:rPr>
        <w:tab/>
        <w:t>Резолюцию 133 (Пересм. Анталия, 2006 г.) о роли администраций Государств-Членов в управлении интернационализированными (многоязычными) наименованиями доменов;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iCs/>
          <w:lang w:val="ru-RU"/>
        </w:rPr>
        <w:t>e)</w:t>
      </w:r>
      <w:r w:rsidRPr="00195BF0">
        <w:rPr>
          <w:lang w:val="ru-RU"/>
        </w:rPr>
        <w:tab/>
        <w:t xml:space="preserve">Резолюцию 75 (Йоханнесбург, 2008 г.) ВАСЭ о вкладе МСЭ-T в выполнение решений Всемирной встречи на высшем уровне по вопросам информационного общества и создании Специализированной группы по </w:t>
      </w:r>
      <w:r w:rsidRPr="00195BF0">
        <w:rPr>
          <w:szCs w:val="22"/>
          <w:lang w:val="ru-RU"/>
        </w:rPr>
        <w:t>вопросам международной государственной политики, касающимся интернета, в качестве составной части Рабочей группы Совета по Всемирной встрече на высшем уровне по вопросам информационного общества</w:t>
      </w:r>
      <w:r w:rsidRPr="00195BF0">
        <w:rPr>
          <w:lang w:val="ru-RU"/>
        </w:rPr>
        <w:t>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iCs/>
          <w:lang w:val="ru-RU"/>
        </w:rPr>
        <w:t>f)</w:t>
      </w:r>
      <w:r w:rsidRPr="00195BF0">
        <w:rPr>
          <w:lang w:val="ru-RU"/>
        </w:rPr>
        <w:tab/>
        <w:t>Резолюцию 47 (Пересм. Йоханнесбург, 2008 г.) ВАСЭ о наименованиях доменов верхнего уровня, имеющих код страны;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g)</w:t>
      </w:r>
      <w:r w:rsidRPr="00195BF0">
        <w:rPr>
          <w:lang w:val="ru-RU"/>
        </w:rPr>
        <w:tab/>
        <w:t xml:space="preserve">Резолюцию 48 (Пересм. Йоханнесбург, 2008 г.) ВАСЭ </w:t>
      </w:r>
      <w:r w:rsidRPr="00195BF0">
        <w:rPr>
          <w:szCs w:val="22"/>
          <w:lang w:val="ru-RU"/>
        </w:rPr>
        <w:t>об интернационализированных (многоязычных) наименованиях доменов</w:t>
      </w:r>
      <w:r w:rsidRPr="00195BF0">
        <w:rPr>
          <w:lang w:val="ru-RU"/>
        </w:rPr>
        <w:t>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h)</w:t>
      </w:r>
      <w:r w:rsidRPr="00195BF0">
        <w:rPr>
          <w:lang w:val="ru-RU"/>
        </w:rPr>
        <w:tab/>
        <w:t>Резолюцию 49 (Пересм. Йоханнесбург, 2008 г.) ВАСЭ о протоколе ENUM;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i)</w:t>
      </w:r>
      <w:r w:rsidRPr="00195BF0">
        <w:rPr>
          <w:lang w:val="ru-RU"/>
        </w:rPr>
        <w:tab/>
        <w:t>Резолюцию 50 (Пересм. Йоханнесбург, 2008 г.) ВАСЭ о кибербезопасности;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j)</w:t>
      </w:r>
      <w:r w:rsidRPr="00195BF0">
        <w:rPr>
          <w:lang w:val="ru-RU"/>
        </w:rPr>
        <w:tab/>
        <w:t xml:space="preserve">Резолюцию 52 (Пересм. Йоханнесбург, 2008 г.) ВАСЭ о </w:t>
      </w:r>
      <w:r w:rsidRPr="00195BF0">
        <w:rPr>
          <w:szCs w:val="22"/>
          <w:lang w:val="ru-RU"/>
        </w:rPr>
        <w:t>противодействии распространению спама и борьбе со спамом техническими средствами</w:t>
      </w:r>
      <w:r w:rsidRPr="00195BF0">
        <w:rPr>
          <w:lang w:val="ru-RU"/>
        </w:rPr>
        <w:t>;</w:t>
      </w:r>
    </w:p>
    <w:p w:rsidR="00436B82" w:rsidRPr="00195BF0" w:rsidRDefault="00436B82" w:rsidP="00436B82">
      <w:pPr>
        <w:rPr>
          <w:szCs w:val="22"/>
          <w:lang w:val="ru-RU"/>
        </w:rPr>
      </w:pPr>
      <w:r w:rsidRPr="00195BF0">
        <w:rPr>
          <w:i/>
          <w:lang w:val="ru-RU"/>
        </w:rPr>
        <w:t>k)</w:t>
      </w:r>
      <w:r w:rsidRPr="00195BF0">
        <w:rPr>
          <w:lang w:val="ru-RU"/>
        </w:rPr>
        <w:tab/>
        <w:t xml:space="preserve">Резолюцию 64 (Йоханнесбург, 2008 г.) ВАСЭ о </w:t>
      </w:r>
      <w:r w:rsidRPr="00195BF0">
        <w:rPr>
          <w:szCs w:val="22"/>
          <w:lang w:val="ru-RU"/>
        </w:rPr>
        <w:t>распределении адресов IP и содействии внедрению IPv6;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l)</w:t>
      </w:r>
      <w:r w:rsidRPr="00195BF0">
        <w:rPr>
          <w:lang w:val="ru-RU"/>
        </w:rPr>
        <w:tab/>
        <w:t>Резолюцию 69 (Йоханнесбург, 2008 г.) ВАСЭ о доступе к ресурсам интернета и их использовании на недискриминационной основе;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lastRenderedPageBreak/>
        <w:t>m)</w:t>
      </w:r>
      <w:r w:rsidRPr="00195BF0">
        <w:rPr>
          <w:lang w:val="ru-RU"/>
        </w:rPr>
        <w:tab/>
        <w:t>Программу 3, принятую Всемирной конференцией по развитию электросвязи (Пересм. Доха, 2006 г.), включающую кибербезопасность как одно из приоритетных направлений деятельности;</w:t>
      </w:r>
    </w:p>
    <w:p w:rsidR="00436B82" w:rsidRDefault="00436B82" w:rsidP="00436B82">
      <w:pPr>
        <w:rPr>
          <w:lang w:val="ru-RU"/>
        </w:rPr>
      </w:pPr>
      <w:r w:rsidRPr="00195BF0">
        <w:rPr>
          <w:i/>
          <w:lang w:val="ru-RU"/>
        </w:rPr>
        <w:t>n)</w:t>
      </w:r>
      <w:r w:rsidRPr="00195BF0">
        <w:rPr>
          <w:lang w:val="ru-RU"/>
        </w:rPr>
        <w:tab/>
        <w:t>Резолюцию 1282 Совета и поправки к ней, внесенные на сессии Совета 2008 года в соответствии с Резолюцией 75 (Йоханнесбург, 2008 г.) ВАСЭ;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o)</w:t>
      </w:r>
      <w:r w:rsidRPr="00195BF0">
        <w:rPr>
          <w:lang w:val="ru-RU"/>
        </w:rPr>
        <w:tab/>
        <w:t>Мнение 1 (Лиссабон, 2009 г.) ВФПЭ о вопросах государственной политики, касающихся интернета,</w:t>
      </w:r>
    </w:p>
    <w:p w:rsidR="00436B82" w:rsidRPr="00195BF0" w:rsidRDefault="00436B82" w:rsidP="00436B82">
      <w:pPr>
        <w:pStyle w:val="Call"/>
        <w:rPr>
          <w:lang w:val="ru-RU"/>
        </w:rPr>
      </w:pPr>
      <w:r w:rsidRPr="00195BF0">
        <w:rPr>
          <w:lang w:val="ru-RU"/>
        </w:rPr>
        <w:t xml:space="preserve">признавая далее 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a)</w:t>
      </w:r>
      <w:r w:rsidRPr="00195BF0">
        <w:rPr>
          <w:lang w:val="ru-RU"/>
        </w:rPr>
        <w:tab/>
        <w:t xml:space="preserve">в соответствии с Резолюцией 75 (Йоханнесбург, 2008 г.) ВАСЭ и Резолюцией 1282 (Изм. 2008 г.) Совета, что задачи </w:t>
      </w:r>
      <w:r w:rsidRPr="00195BF0">
        <w:rPr>
          <w:i/>
          <w:iCs/>
          <w:lang w:val="ru-RU"/>
        </w:rPr>
        <w:t xml:space="preserve">Специализированной группы </w:t>
      </w:r>
      <w:r w:rsidRPr="00195BF0">
        <w:rPr>
          <w:i/>
          <w:iCs/>
          <w:szCs w:val="22"/>
          <w:lang w:val="ru-RU"/>
        </w:rPr>
        <w:t>по вопросам международной государственной политики, касающимся интернета</w:t>
      </w:r>
      <w:r w:rsidRPr="00195BF0">
        <w:rPr>
          <w:szCs w:val="22"/>
          <w:lang w:val="ru-RU"/>
        </w:rPr>
        <w:t xml:space="preserve">, заключаются </w:t>
      </w:r>
      <w:r w:rsidRPr="00195BF0">
        <w:rPr>
          <w:lang w:val="ru-RU"/>
        </w:rPr>
        <w:t>в определении, изучении и разработке тем, связанных с вопросами международной государственной политики, касающимися интернета, и распространении своих итоговых документов среди членов МСЭ,</w:t>
      </w:r>
    </w:p>
    <w:p w:rsidR="00436B82" w:rsidRPr="00195BF0" w:rsidRDefault="00436B82" w:rsidP="00436B82">
      <w:pPr>
        <w:pStyle w:val="Call"/>
        <w:rPr>
          <w:lang w:val="ru-RU"/>
        </w:rPr>
      </w:pPr>
      <w:r w:rsidRPr="00195BF0">
        <w:rPr>
          <w:lang w:val="ru-RU"/>
        </w:rPr>
        <w:t>отмечая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a)</w:t>
      </w:r>
      <w:r w:rsidRPr="00195BF0">
        <w:rPr>
          <w:lang w:val="ru-RU"/>
        </w:rPr>
        <w:tab/>
        <w:t xml:space="preserve">итоговый документ второго собрания Специализированной группы по </w:t>
      </w:r>
      <w:r w:rsidRPr="00195BF0">
        <w:rPr>
          <w:szCs w:val="22"/>
          <w:lang w:val="ru-RU"/>
        </w:rPr>
        <w:t>вопросам международной государственной политики, касающимся интернета,</w:t>
      </w:r>
      <w:r w:rsidRPr="00195BF0">
        <w:rPr>
          <w:lang w:val="ru-RU"/>
        </w:rPr>
        <w:t xml:space="preserve"> в котором определены темы, соответствующие мандату МСЭ в отношении вопросов международной государственной политики, касающихся интернета (содержится в Приложении 1 к Отчету председателя Специализированной группы Совету 2009 года);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iCs/>
          <w:lang w:val="ru-RU"/>
        </w:rPr>
        <w:t>b)</w:t>
      </w:r>
      <w:r w:rsidRPr="00195BF0">
        <w:rPr>
          <w:i/>
          <w:iCs/>
          <w:lang w:val="ru-RU"/>
        </w:rPr>
        <w:tab/>
      </w:r>
      <w:r w:rsidRPr="00195BF0">
        <w:rPr>
          <w:iCs/>
          <w:lang w:val="ru-RU"/>
        </w:rPr>
        <w:t>пункт </w:t>
      </w:r>
      <w:r w:rsidRPr="00195BF0">
        <w:rPr>
          <w:lang w:val="ru-RU"/>
        </w:rPr>
        <w:t xml:space="preserve">68 </w:t>
      </w:r>
      <w:r w:rsidRPr="00195BF0">
        <w:rPr>
          <w:iCs/>
          <w:lang w:val="ru-RU"/>
        </w:rPr>
        <w:t xml:space="preserve">Тунисской программы для информационного общества (Тунис, 2005 г.), в котором </w:t>
      </w:r>
      <w:r w:rsidRPr="00195BF0">
        <w:rPr>
          <w:rFonts w:eastAsia="'宋体"/>
          <w:iCs/>
          <w:lang w:val="ru-RU"/>
        </w:rPr>
        <w:t>признается, что 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стабильности, безопасности и непрерывности интернета, а также признается</w:t>
      </w:r>
      <w:r w:rsidRPr="00195BF0">
        <w:rPr>
          <w:rFonts w:eastAsia="'宋体"/>
          <w:b/>
          <w:iCs/>
          <w:lang w:val="ru-RU"/>
        </w:rPr>
        <w:t xml:space="preserve"> </w:t>
      </w:r>
      <w:r w:rsidRPr="00195BF0">
        <w:rPr>
          <w:rFonts w:eastAsia="'宋体"/>
          <w:iCs/>
          <w:lang w:val="ru-RU"/>
        </w:rPr>
        <w:t>необходимость разработки правительствами государственной политики при консультациях со всеми заинтересованными сторонами</w:t>
      </w:r>
      <w:r w:rsidRPr="00195BF0">
        <w:rPr>
          <w:lang w:val="ru-RU"/>
        </w:rPr>
        <w:t>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c)</w:t>
      </w:r>
      <w:r w:rsidRPr="00195BF0">
        <w:rPr>
          <w:lang w:val="ru-RU"/>
        </w:rPr>
        <w:tab/>
        <w:t xml:space="preserve">пункт 63 </w:t>
      </w:r>
      <w:r w:rsidRPr="00195BF0">
        <w:rPr>
          <w:iCs/>
          <w:lang w:val="ru-RU"/>
        </w:rPr>
        <w:t>Тунисской программы, в котором отмечается, что странам не следует вмешиваться в принятие решений, касающихся ccTLD какой-либо другой страны; необходимо соблюдать, поддерживать и рассматривать с помощью гибкой и усовершенствованной платформы и механизмов их законные интересы, так или иначе выраженные и определенные каждой страной, в отношении решений, затрагивающих их собственные ccTLD</w:t>
      </w:r>
      <w:r w:rsidRPr="00195BF0">
        <w:rPr>
          <w:lang w:val="ru-RU"/>
        </w:rPr>
        <w:t>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d)</w:t>
      </w:r>
      <w:r w:rsidRPr="00195BF0">
        <w:rPr>
          <w:lang w:val="ru-RU"/>
        </w:rPr>
        <w:tab/>
        <w:t xml:space="preserve">пункт 65 </w:t>
      </w:r>
      <w:r w:rsidRPr="00195BF0">
        <w:rPr>
          <w:iCs/>
          <w:lang w:val="ru-RU"/>
        </w:rPr>
        <w:t>Тунисской программы, в котором</w:t>
      </w:r>
      <w:r w:rsidRPr="00195BF0">
        <w:rPr>
          <w:lang w:val="ru-RU"/>
        </w:rPr>
        <w:t xml:space="preserve"> </w:t>
      </w:r>
      <w:r w:rsidRPr="00195BF0">
        <w:rPr>
          <w:iCs/>
          <w:lang w:val="ru-RU"/>
        </w:rPr>
        <w:t>подчеркивается</w:t>
      </w:r>
      <w:r w:rsidRPr="00195BF0">
        <w:rPr>
          <w:b/>
          <w:bCs/>
          <w:iCs/>
          <w:lang w:val="ru-RU"/>
        </w:rPr>
        <w:t xml:space="preserve"> </w:t>
      </w:r>
      <w:r w:rsidRPr="00195BF0">
        <w:rPr>
          <w:iCs/>
          <w:lang w:val="ru-RU"/>
        </w:rPr>
        <w:t>необходимость максимального расширения участия развивающихся стран в принятии решений, касающихся управления использованием интернета</w:t>
      </w:r>
      <w:r w:rsidRPr="00195BF0">
        <w:rPr>
          <w:lang w:val="ru-RU"/>
        </w:rPr>
        <w:t>, которые должны отражать их интересы, а также расширения их участия в развитии и создании потенциала;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i/>
          <w:lang w:val="ru-RU"/>
        </w:rPr>
        <w:t>e)</w:t>
      </w:r>
      <w:r w:rsidRPr="00195BF0">
        <w:rPr>
          <w:lang w:val="ru-RU"/>
        </w:rPr>
        <w:tab/>
        <w:t xml:space="preserve">пункт 69 </w:t>
      </w:r>
      <w:r w:rsidRPr="00195BF0">
        <w:rPr>
          <w:iCs/>
          <w:lang w:val="ru-RU"/>
        </w:rPr>
        <w:t>Тунисской программы, в котором</w:t>
      </w:r>
      <w:r w:rsidRPr="00195BF0">
        <w:rPr>
          <w:lang w:val="ru-RU"/>
        </w:rPr>
        <w:t xml:space="preserve"> подчеркивается </w:t>
      </w:r>
      <w:r w:rsidRPr="00195BF0">
        <w:rPr>
          <w:rFonts w:eastAsia="'宋体"/>
          <w:szCs w:val="22"/>
          <w:lang w:val="ru-RU"/>
        </w:rPr>
        <w:t>необходимость упрочения сотрудничества в будущем, – с тем чтобы правительства могли на равной основе играть свою роль и выполнять свои обязательства, – 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</w:t>
      </w:r>
      <w:r w:rsidRPr="00195BF0">
        <w:rPr>
          <w:lang w:val="ru-RU"/>
        </w:rPr>
        <w:t>,</w:t>
      </w:r>
    </w:p>
    <w:p w:rsidR="00436B82" w:rsidRPr="00195BF0" w:rsidRDefault="00436B82" w:rsidP="00436B82">
      <w:pPr>
        <w:pStyle w:val="Call"/>
        <w:rPr>
          <w:lang w:val="ru-RU"/>
        </w:rPr>
      </w:pPr>
      <w:r w:rsidRPr="00195BF0">
        <w:rPr>
          <w:lang w:val="ru-RU"/>
        </w:rPr>
        <w:t>предлагает Государствам-Членам</w:t>
      </w:r>
    </w:p>
    <w:p w:rsidR="00F903B5" w:rsidRDefault="00436B82" w:rsidP="00F903B5">
      <w:pPr>
        <w:rPr>
          <w:lang w:val="ru-RU"/>
        </w:rPr>
      </w:pPr>
      <w:r w:rsidRPr="00195BF0">
        <w:rPr>
          <w:lang w:val="ru-RU"/>
        </w:rPr>
        <w:t>1</w:t>
      </w:r>
      <w:r w:rsidRPr="00195BF0">
        <w:rPr>
          <w:lang w:val="ru-RU"/>
        </w:rPr>
        <w:tab/>
        <w:t>признать сферу деятельности МСЭ по вопросам</w:t>
      </w:r>
      <w:r w:rsidRPr="00195BF0">
        <w:rPr>
          <w:rFonts w:eastAsia="'宋体"/>
          <w:lang w:val="ru-RU"/>
        </w:rPr>
        <w:t xml:space="preserve"> международной государственной политики, касающимся интернета, представленную в форме перечня тем в Приложении 1, который был составлен в соответствии с решениями членов МСЭ, принятых на Полномочной конференции, Совете и всемирных конференциях</w:t>
      </w:r>
      <w:r w:rsidRPr="00195BF0">
        <w:rPr>
          <w:lang w:val="ru-RU"/>
        </w:rPr>
        <w:t>;</w:t>
      </w:r>
    </w:p>
    <w:p w:rsidR="00436B82" w:rsidRPr="00195BF0" w:rsidRDefault="00436B82" w:rsidP="00F903B5">
      <w:pPr>
        <w:rPr>
          <w:lang w:val="ru-RU"/>
        </w:rPr>
      </w:pPr>
      <w:r w:rsidRPr="00195BF0">
        <w:rPr>
          <w:lang w:val="ru-RU"/>
        </w:rPr>
        <w:t>2</w:t>
      </w:r>
      <w:r w:rsidRPr="00195BF0">
        <w:rPr>
          <w:lang w:val="ru-RU"/>
        </w:rPr>
        <w:tab/>
        <w:t xml:space="preserve">выработать свою соответствующую позицию по каждому из вопросов </w:t>
      </w:r>
      <w:r w:rsidRPr="00195BF0">
        <w:rPr>
          <w:rFonts w:eastAsia="'宋体"/>
          <w:lang w:val="ru-RU"/>
        </w:rPr>
        <w:t xml:space="preserve">международной государственной политики, касающихся интернета, о которых говорится в пункте 1 раздела </w:t>
      </w:r>
      <w:r w:rsidRPr="00195BF0">
        <w:rPr>
          <w:rFonts w:eastAsia="'宋体"/>
          <w:i/>
          <w:iCs/>
          <w:lang w:val="ru-RU"/>
        </w:rPr>
        <w:lastRenderedPageBreak/>
        <w:t>предлагает Государствам-Членам</w:t>
      </w:r>
      <w:r w:rsidRPr="00195BF0">
        <w:rPr>
          <w:rFonts w:eastAsia="'宋体"/>
          <w:lang w:val="ru-RU"/>
        </w:rPr>
        <w:t xml:space="preserve">, выше, и </w:t>
      </w:r>
      <w:r w:rsidRPr="00195BF0">
        <w:rPr>
          <w:lang w:val="ru-RU"/>
        </w:rPr>
        <w:t>принимать активное участие в работе МСЭ по этим вопросам,</w:t>
      </w:r>
    </w:p>
    <w:p w:rsidR="00436B82" w:rsidRPr="00195BF0" w:rsidRDefault="00436B82" w:rsidP="00436B82">
      <w:pPr>
        <w:pStyle w:val="Call"/>
        <w:rPr>
          <w:lang w:val="ru-RU"/>
        </w:rPr>
      </w:pPr>
      <w:r w:rsidRPr="00195BF0">
        <w:rPr>
          <w:lang w:val="ru-RU"/>
        </w:rPr>
        <w:t>поручает Генеральному секретарю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lang w:val="ru-RU"/>
        </w:rPr>
        <w:t>1</w:t>
      </w:r>
      <w:r w:rsidRPr="00195BF0">
        <w:rPr>
          <w:lang w:val="ru-RU"/>
        </w:rPr>
        <w:tab/>
        <w:t xml:space="preserve">предоставить в рамках имеющихся бюджетных ресурсов необходимую поддержку для обеспечения успешного выполнения работы </w:t>
      </w:r>
      <w:r w:rsidRPr="00195BF0">
        <w:rPr>
          <w:i/>
          <w:iCs/>
          <w:lang w:val="ru-RU"/>
        </w:rPr>
        <w:t xml:space="preserve">Специализированной группой по вопросам </w:t>
      </w:r>
      <w:r w:rsidRPr="00195BF0">
        <w:rPr>
          <w:rFonts w:eastAsia="'宋体"/>
          <w:i/>
          <w:iCs/>
          <w:szCs w:val="22"/>
          <w:lang w:val="ru-RU"/>
        </w:rPr>
        <w:t>международной государственной политики</w:t>
      </w:r>
      <w:r w:rsidRPr="00195BF0">
        <w:rPr>
          <w:rFonts w:eastAsia="'宋体"/>
          <w:szCs w:val="22"/>
          <w:lang w:val="ru-RU"/>
        </w:rPr>
        <w:t>,</w:t>
      </w:r>
      <w:r w:rsidRPr="00195BF0">
        <w:rPr>
          <w:rFonts w:eastAsia="'宋体"/>
          <w:i/>
          <w:iCs/>
          <w:szCs w:val="22"/>
          <w:lang w:val="ru-RU"/>
        </w:rPr>
        <w:t xml:space="preserve"> касающимся интернета</w:t>
      </w:r>
      <w:r w:rsidRPr="00195BF0">
        <w:rPr>
          <w:rFonts w:eastAsia="'宋体"/>
          <w:szCs w:val="22"/>
          <w:lang w:val="ru-RU"/>
        </w:rPr>
        <w:t>,</w:t>
      </w:r>
      <w:r w:rsidRPr="00195BF0">
        <w:rPr>
          <w:lang w:val="ru-RU"/>
        </w:rPr>
        <w:t xml:space="preserve"> </w:t>
      </w:r>
      <w:r w:rsidRPr="00195BF0">
        <w:rPr>
          <w:szCs w:val="22"/>
          <w:lang w:val="ru-RU"/>
        </w:rPr>
        <w:t xml:space="preserve">в качестве составной части </w:t>
      </w:r>
      <w:r w:rsidRPr="00195BF0">
        <w:rPr>
          <w:i/>
          <w:iCs/>
          <w:szCs w:val="22"/>
          <w:lang w:val="ru-RU"/>
        </w:rPr>
        <w:t>РГ</w:t>
      </w:r>
      <w:r w:rsidRPr="00195BF0">
        <w:rPr>
          <w:i/>
          <w:iCs/>
          <w:szCs w:val="22"/>
          <w:lang w:val="ru-RU"/>
        </w:rPr>
        <w:noBreakHyphen/>
        <w:t>ВВУИО</w:t>
      </w:r>
      <w:r w:rsidRPr="00195BF0">
        <w:rPr>
          <w:lang w:val="ru-RU"/>
        </w:rPr>
        <w:t>;</w:t>
      </w:r>
    </w:p>
    <w:p w:rsidR="00436B82" w:rsidRPr="00195BF0" w:rsidRDefault="00436B82" w:rsidP="00436B82">
      <w:pPr>
        <w:rPr>
          <w:lang w:val="ru-RU"/>
        </w:rPr>
      </w:pPr>
      <w:r w:rsidRPr="00195BF0">
        <w:rPr>
          <w:lang w:val="ru-RU"/>
        </w:rPr>
        <w:t>2</w:t>
      </w:r>
      <w:r w:rsidRPr="00195BF0">
        <w:rPr>
          <w:lang w:val="ru-RU"/>
        </w:rPr>
        <w:tab/>
        <w:t xml:space="preserve">распространять в надлежащих случаях отчеты </w:t>
      </w:r>
      <w:r w:rsidRPr="00195BF0">
        <w:rPr>
          <w:i/>
          <w:iCs/>
          <w:lang w:val="ru-RU"/>
        </w:rPr>
        <w:t xml:space="preserve">Специализированной группы по вопросам </w:t>
      </w:r>
      <w:r w:rsidRPr="00195BF0">
        <w:rPr>
          <w:rFonts w:eastAsia="'宋体"/>
          <w:i/>
          <w:iCs/>
          <w:lang w:val="ru-RU"/>
        </w:rPr>
        <w:t>международной государственной политики</w:t>
      </w:r>
      <w:r w:rsidRPr="00195BF0">
        <w:rPr>
          <w:rFonts w:eastAsia="'宋体"/>
          <w:lang w:val="ru-RU"/>
        </w:rPr>
        <w:t>,</w:t>
      </w:r>
      <w:r w:rsidRPr="00195BF0">
        <w:rPr>
          <w:rFonts w:eastAsia="'宋体"/>
          <w:i/>
          <w:iCs/>
          <w:lang w:val="ru-RU"/>
        </w:rPr>
        <w:t xml:space="preserve"> касающимся интернета</w:t>
      </w:r>
      <w:r w:rsidRPr="00195BF0">
        <w:rPr>
          <w:rFonts w:eastAsia="'宋体"/>
          <w:lang w:val="ru-RU"/>
        </w:rPr>
        <w:t>, среди всех соответствующих международных организаций и заинтересованных сторон, активно участвующих в решении таких вопросов, для рассмотрения в процессе выработки политики</w:t>
      </w:r>
      <w:r w:rsidRPr="00195BF0">
        <w:rPr>
          <w:lang w:val="ru-RU"/>
        </w:rPr>
        <w:t>;</w:t>
      </w:r>
    </w:p>
    <w:p w:rsidR="00436B82" w:rsidRDefault="00436B82" w:rsidP="00436B82">
      <w:pPr>
        <w:rPr>
          <w:lang w:val="ru-RU"/>
        </w:rPr>
      </w:pPr>
      <w:r w:rsidRPr="00195BF0">
        <w:rPr>
          <w:lang w:val="ru-RU"/>
        </w:rPr>
        <w:t>3</w:t>
      </w:r>
      <w:r w:rsidRPr="00195BF0">
        <w:rPr>
          <w:lang w:val="ru-RU"/>
        </w:rPr>
        <w:tab/>
        <w:t xml:space="preserve">ежегодно представлять Совету отчет о деятельности, осуществляемой по этим направлениям. </w:t>
      </w:r>
    </w:p>
    <w:p w:rsidR="000C25A3" w:rsidRDefault="00436B82" w:rsidP="00E02661">
      <w:pPr>
        <w:spacing w:before="1440" w:line="240" w:lineRule="exact"/>
        <w:rPr>
          <w:lang w:val="ru-RU"/>
        </w:rPr>
      </w:pPr>
      <w:r w:rsidRPr="00195BF0">
        <w:rPr>
          <w:b/>
          <w:bCs/>
          <w:lang w:val="ru-RU"/>
        </w:rPr>
        <w:t>Приложение</w:t>
      </w:r>
      <w:r w:rsidRPr="005A0F95">
        <w:rPr>
          <w:lang w:val="ru-RU"/>
        </w:rPr>
        <w:t>: 1</w:t>
      </w:r>
    </w:p>
    <w:p w:rsidR="000C25A3" w:rsidRPr="00E02661" w:rsidRDefault="000C25A3" w:rsidP="00E02661">
      <w:r w:rsidRPr="00E02661">
        <w:br w:type="page"/>
      </w:r>
    </w:p>
    <w:p w:rsidR="00436B82" w:rsidRPr="006B2A6D" w:rsidRDefault="00436B82" w:rsidP="006B2A6D">
      <w:pPr>
        <w:pStyle w:val="AnnexNo"/>
        <w:spacing w:after="240"/>
      </w:pPr>
      <w:r w:rsidRPr="006B2A6D">
        <w:lastRenderedPageBreak/>
        <w:t>Приложение 1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6332"/>
      </w:tblGrid>
      <w:tr w:rsidR="00436B82" w:rsidRPr="00195BF0" w:rsidTr="00722584">
        <w:trPr>
          <w:cantSplit/>
          <w:tblHeader/>
        </w:trPr>
        <w:tc>
          <w:tcPr>
            <w:tcW w:w="534" w:type="dxa"/>
            <w:shd w:val="clear" w:color="auto" w:fill="E6E6E6"/>
            <w:vAlign w:val="center"/>
          </w:tcPr>
          <w:p w:rsidR="00436B82" w:rsidRPr="00195BF0" w:rsidRDefault="00436B82" w:rsidP="00722584">
            <w:pPr>
              <w:pStyle w:val="Tablehead"/>
              <w:rPr>
                <w:lang w:val="ru-RU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:rsidR="00436B82" w:rsidRPr="00195BF0" w:rsidRDefault="00436B82" w:rsidP="00722584">
            <w:pPr>
              <w:pStyle w:val="Tablehead"/>
              <w:rPr>
                <w:bCs/>
                <w:lang w:val="ru-RU"/>
              </w:rPr>
            </w:pPr>
            <w:r w:rsidRPr="00195BF0">
              <w:rPr>
                <w:bCs/>
                <w:lang w:val="ru-RU"/>
              </w:rPr>
              <w:t>Вопросы государственной политики</w:t>
            </w:r>
          </w:p>
        </w:tc>
        <w:tc>
          <w:tcPr>
            <w:tcW w:w="6332" w:type="dxa"/>
            <w:shd w:val="clear" w:color="auto" w:fill="E6E6E6"/>
            <w:vAlign w:val="center"/>
          </w:tcPr>
          <w:p w:rsidR="00436B82" w:rsidRPr="00195BF0" w:rsidRDefault="00436B82" w:rsidP="00722584">
            <w:pPr>
              <w:pStyle w:val="Tablehead"/>
              <w:rPr>
                <w:bCs/>
                <w:lang w:val="ru-RU"/>
              </w:rPr>
            </w:pPr>
            <w:r w:rsidRPr="00195BF0">
              <w:rPr>
                <w:bCs/>
                <w:lang w:val="ru-RU"/>
              </w:rPr>
              <w:t>Соответствующий мандат МСЭ</w:t>
            </w:r>
          </w:p>
        </w:tc>
      </w:tr>
      <w:tr w:rsidR="00436B82" w:rsidRPr="00F74582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1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 xml:space="preserve">Обеспечение многоязычия интернета, включая интернационализированные (многоязычные) наименования доменов </w:t>
            </w:r>
          </w:p>
        </w:tc>
        <w:tc>
          <w:tcPr>
            <w:tcW w:w="6332" w:type="dxa"/>
          </w:tcPr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8" w:anchor="page=3" w:history="1">
              <w:r w:rsidRPr="00F7647F">
                <w:rPr>
                  <w:rStyle w:val="Hyperlink"/>
                </w:rPr>
                <w:t>Резолюция 133</w:t>
              </w:r>
            </w:hyperlink>
            <w:r w:rsidRPr="00F7647F">
              <w:t xml:space="preserve"> (Пересм. Анталия, 2006 г.) ПК</w:t>
            </w:r>
          </w:p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9" w:anchor="page=3" w:history="1">
              <w:r w:rsidRPr="00F7647F">
                <w:rPr>
                  <w:rStyle w:val="Hyperlink"/>
                </w:rPr>
                <w:t>Резолюция 48</w:t>
              </w:r>
            </w:hyperlink>
            <w:r w:rsidRPr="00F7647F">
              <w:t xml:space="preserve"> (Пересм. Йоханнесбург, 2008 г.) ВАСЭ</w:t>
            </w:r>
          </w:p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10" w:anchor="page=1" w:history="1">
              <w:r w:rsidRPr="00F7647F">
                <w:rPr>
                  <w:rStyle w:val="Hyperlink"/>
                </w:rPr>
                <w:t>Программа 3</w:t>
              </w:r>
            </w:hyperlink>
            <w:r w:rsidRPr="00F7647F">
              <w:t xml:space="preserve"> (Пересм. Доха, 2006 г.) ВКРЭ</w:t>
            </w:r>
          </w:p>
        </w:tc>
      </w:tr>
      <w:tr w:rsidR="00436B82" w:rsidRPr="00722584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2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rFonts w:eastAsia="'宋体"/>
                <w:lang w:val="ru-RU"/>
              </w:rPr>
            </w:pPr>
            <w:r w:rsidRPr="00195BF0">
              <w:rPr>
                <w:lang w:val="ru-RU"/>
              </w:rPr>
              <w:t>Международные интернет-соединения</w:t>
            </w:r>
          </w:p>
        </w:tc>
        <w:tc>
          <w:tcPr>
            <w:tcW w:w="6332" w:type="dxa"/>
          </w:tcPr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11" w:history="1">
              <w:r w:rsidRPr="00F7647F">
                <w:rPr>
                  <w:rStyle w:val="Hyperlink"/>
                </w:rPr>
                <w:t>1-я Исследовательская комиссия М</w:t>
              </w:r>
              <w:r w:rsidRPr="00F7647F">
                <w:rPr>
                  <w:rStyle w:val="Hyperlink"/>
                </w:rPr>
                <w:t>С</w:t>
              </w:r>
              <w:r w:rsidRPr="00F7647F">
                <w:rPr>
                  <w:rStyle w:val="Hyperlink"/>
                </w:rPr>
                <w:t>Э-D, Вопрос 12-2/1</w:t>
              </w:r>
            </w:hyperlink>
          </w:p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12" w:history="1">
              <w:r w:rsidRPr="00F7647F">
                <w:rPr>
                  <w:rStyle w:val="Hyperlink"/>
                </w:rPr>
                <w:t>3-я Исследовательска</w:t>
              </w:r>
              <w:r w:rsidRPr="00F7647F">
                <w:rPr>
                  <w:rStyle w:val="Hyperlink"/>
                </w:rPr>
                <w:t>я</w:t>
              </w:r>
              <w:r w:rsidRPr="00F7647F">
                <w:rPr>
                  <w:rStyle w:val="Hyperlink"/>
                </w:rPr>
                <w:t xml:space="preserve"> комиссия МСЭ-T</w:t>
              </w:r>
            </w:hyperlink>
            <w:r w:rsidR="00F7647F" w:rsidRPr="00F7647F">
              <w:rPr>
                <w:rStyle w:val="Hyperlink"/>
                <w:color w:val="auto"/>
                <w:u w:val="none"/>
              </w:rPr>
              <w:t xml:space="preserve"> </w:t>
            </w:r>
            <w:r w:rsidRPr="00F7647F">
              <w:t>(</w:t>
            </w:r>
            <w:proofErr w:type="spellStart"/>
            <w:r w:rsidRPr="00F7647F">
              <w:rPr>
                <w:rStyle w:val="Hyperlink"/>
              </w:rPr>
              <w:fldChar w:fldCharType="begin"/>
            </w:r>
            <w:r w:rsidRPr="00F7647F">
              <w:rPr>
                <w:rStyle w:val="Hyperlink"/>
              </w:rPr>
              <w:instrText xml:space="preserve"> HYPERLINK "http://www.itu.int/rec/T-REC-D.50-200810-I/en" </w:instrText>
            </w:r>
            <w:r w:rsidRPr="00F7647F">
              <w:rPr>
                <w:rStyle w:val="Hyperlink"/>
              </w:rPr>
              <w:fldChar w:fldCharType="separate"/>
            </w:r>
            <w:proofErr w:type="spellEnd"/>
            <w:r w:rsidRPr="00F7647F">
              <w:rPr>
                <w:rStyle w:val="Hyperlink"/>
              </w:rPr>
              <w:t>Рекоме</w:t>
            </w:r>
            <w:r w:rsidRPr="00F7647F">
              <w:rPr>
                <w:rStyle w:val="Hyperlink"/>
              </w:rPr>
              <w:t>н</w:t>
            </w:r>
            <w:r w:rsidRPr="00F7647F">
              <w:rPr>
                <w:rStyle w:val="Hyperlink"/>
              </w:rPr>
              <w:t>дация D.50</w:t>
            </w:r>
            <w:r w:rsidRPr="00F7647F">
              <w:rPr>
                <w:rStyle w:val="Hyperlink"/>
              </w:rPr>
              <w:fldChar w:fldCharType="end"/>
            </w:r>
            <w:r w:rsidRPr="00F7647F">
              <w:t>)</w:t>
            </w:r>
          </w:p>
        </w:tc>
      </w:tr>
      <w:tr w:rsidR="00436B82" w:rsidRPr="00722584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3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Вопросы международной государственной политики, касающиеся интернета и управление ресурсами интернета, включая наименования доменов и адреса</w:t>
            </w:r>
          </w:p>
        </w:tc>
        <w:tc>
          <w:tcPr>
            <w:tcW w:w="6332" w:type="dxa"/>
          </w:tcPr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13" w:anchor="page=4" w:history="1">
              <w:r w:rsidRPr="00F7647F">
                <w:rPr>
                  <w:rStyle w:val="Hyperlink"/>
                </w:rPr>
                <w:t>Резолюции 101</w:t>
              </w:r>
            </w:hyperlink>
            <w:r w:rsidRPr="00F7647F">
              <w:t xml:space="preserve">, </w:t>
            </w:r>
            <w:hyperlink r:id="rId14" w:anchor="page=4" w:history="1">
              <w:r w:rsidRPr="00F7647F">
                <w:rPr>
                  <w:rStyle w:val="Hyperlink"/>
                </w:rPr>
                <w:t>102</w:t>
              </w:r>
            </w:hyperlink>
            <w:r w:rsidRPr="00F7647F">
              <w:t xml:space="preserve"> (Пересм. Анталия, 2006 г.) ПК</w:t>
            </w:r>
          </w:p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15" w:anchor="page=3" w:history="1">
              <w:r w:rsidRPr="00F7647F">
                <w:rPr>
                  <w:rStyle w:val="Hyperlink"/>
                </w:rPr>
                <w:t>Резолюции 47</w:t>
              </w:r>
            </w:hyperlink>
            <w:r w:rsidRPr="00F7647F">
              <w:t xml:space="preserve">, </w:t>
            </w:r>
            <w:hyperlink r:id="rId16" w:anchor="page=3" w:history="1">
              <w:r w:rsidRPr="00F7647F">
                <w:rPr>
                  <w:rStyle w:val="Hyperlink"/>
                </w:rPr>
                <w:t>49</w:t>
              </w:r>
            </w:hyperlink>
            <w:r w:rsidRPr="00F7647F">
              <w:t xml:space="preserve">, </w:t>
            </w:r>
            <w:hyperlink r:id="rId17" w:anchor="page=3" w:history="1">
              <w:r w:rsidRPr="00F7647F">
                <w:rPr>
                  <w:rStyle w:val="Hyperlink"/>
                </w:rPr>
                <w:t>64</w:t>
              </w:r>
            </w:hyperlink>
            <w:r w:rsidRPr="00F7647F">
              <w:t xml:space="preserve">, </w:t>
            </w:r>
            <w:hyperlink r:id="rId18" w:history="1">
              <w:r w:rsidRPr="00F7647F">
                <w:rPr>
                  <w:rStyle w:val="Hyperlink"/>
                </w:rPr>
                <w:t>69</w:t>
              </w:r>
            </w:hyperlink>
            <w:r w:rsidRPr="00F7647F">
              <w:t xml:space="preserve">, </w:t>
            </w:r>
            <w:hyperlink r:id="rId19" w:anchor="page=4" w:history="1">
              <w:r w:rsidRPr="00F7647F">
                <w:rPr>
                  <w:rStyle w:val="Hyperlink"/>
                </w:rPr>
                <w:t>75</w:t>
              </w:r>
            </w:hyperlink>
            <w:r w:rsidRPr="00F7647F">
              <w:t xml:space="preserve"> (Пересм. Йоханнесбург, 2008 г.) ВАСЭ</w:t>
            </w:r>
          </w:p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20" w:anchor="page=2" w:history="1">
              <w:r w:rsidRPr="00F7647F">
                <w:rPr>
                  <w:rStyle w:val="Hyperlink"/>
                </w:rPr>
                <w:t>Резолюция 1282</w:t>
              </w:r>
            </w:hyperlink>
            <w:r w:rsidRPr="00F7647F">
              <w:t xml:space="preserve"> (Изм. 2008 г.)</w:t>
            </w:r>
          </w:p>
          <w:p w:rsidR="00436B82" w:rsidRPr="00F7647F" w:rsidRDefault="00436B82" w:rsidP="00F7647F">
            <w:pPr>
              <w:pStyle w:val="Tabletext"/>
              <w:ind w:left="300" w:hanging="300"/>
              <w:rPr>
                <w:lang w:val="ru-RU"/>
              </w:rPr>
            </w:pPr>
            <w:r w:rsidRPr="00F7647F">
              <w:rPr>
                <w:lang w:val="ru-RU"/>
              </w:rPr>
              <w:t>•</w:t>
            </w:r>
            <w:r w:rsidRPr="00F7647F">
              <w:rPr>
                <w:lang w:val="ru-RU"/>
              </w:rPr>
              <w:tab/>
            </w:r>
            <w:hyperlink r:id="rId21" w:history="1">
              <w:r w:rsidRPr="00F7647F">
                <w:rPr>
                  <w:rStyle w:val="Hyperlink"/>
                  <w:lang w:val="ru-RU"/>
                </w:rPr>
                <w:t>Ведущая содействующая организация по НД С6 ВВУИО</w:t>
              </w:r>
            </w:hyperlink>
            <w:r w:rsidRPr="00F7647F">
              <w:rPr>
                <w:lang w:val="ru-RU"/>
              </w:rPr>
              <w:t xml:space="preserve"> </w:t>
            </w:r>
            <w:r w:rsidR="00F7647F" w:rsidRPr="00F7647F">
              <w:rPr>
                <w:lang w:val="ru-RU"/>
              </w:rPr>
              <w:br/>
            </w:r>
            <w:r w:rsidRPr="00F7647F">
              <w:rPr>
                <w:lang w:val="ru-RU"/>
              </w:rPr>
              <w:t>(Тунис, 2005</w:t>
            </w:r>
            <w:r w:rsidR="00F7647F">
              <w:rPr>
                <w:lang w:val="ru-RU"/>
              </w:rPr>
              <w:t> </w:t>
            </w:r>
            <w:r w:rsidRPr="00F7647F">
              <w:rPr>
                <w:lang w:val="ru-RU"/>
              </w:rPr>
              <w:t xml:space="preserve">г.) </w:t>
            </w:r>
          </w:p>
        </w:tc>
      </w:tr>
      <w:tr w:rsidR="00436B82" w:rsidRPr="00722584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4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Защита, безопасность, целостность, жизнеспособность и устойчивость интернета</w:t>
            </w:r>
          </w:p>
        </w:tc>
        <w:tc>
          <w:tcPr>
            <w:tcW w:w="6332" w:type="dxa"/>
          </w:tcPr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22" w:anchor="page=4" w:history="1">
              <w:r w:rsidRPr="001472F8">
                <w:rPr>
                  <w:rStyle w:val="Hyperlink"/>
                </w:rPr>
                <w:t>Резолюции 102</w:t>
              </w:r>
            </w:hyperlink>
            <w:r w:rsidRPr="00F7647F">
              <w:t xml:space="preserve">, </w:t>
            </w:r>
            <w:hyperlink r:id="rId23" w:anchor="page=4" w:history="1">
              <w:r w:rsidRPr="001472F8">
                <w:rPr>
                  <w:rStyle w:val="Hyperlink"/>
                </w:rPr>
                <w:t>130</w:t>
              </w:r>
            </w:hyperlink>
            <w:r w:rsidRPr="00F7647F">
              <w:t xml:space="preserve"> (Пересм. Анталия, 2006 г.) ПК</w:t>
            </w:r>
          </w:p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24" w:anchor="page=3" w:history="1">
              <w:r w:rsidRPr="001472F8">
                <w:rPr>
                  <w:rStyle w:val="Hyperlink"/>
                </w:rPr>
                <w:t>Резолюция 45</w:t>
              </w:r>
              <w:r w:rsidRPr="00F7647F">
                <w:rPr>
                  <w:rStyle w:val="Hyperlink"/>
                  <w:color w:val="auto"/>
                  <w:u w:val="none"/>
                </w:rPr>
                <w:t xml:space="preserve"> </w:t>
              </w:r>
              <w:r w:rsidRPr="00F7647F">
                <w:t>(Пересм. Доха, 2006 г.)</w:t>
              </w:r>
            </w:hyperlink>
            <w:r w:rsidRPr="00F7647F">
              <w:t xml:space="preserve"> ВКРЭ, </w:t>
            </w:r>
            <w:hyperlink r:id="rId25" w:anchor="page=1" w:history="1">
              <w:r w:rsidRPr="00F7647F">
                <w:rPr>
                  <w:rStyle w:val="Hyperlink"/>
                  <w:color w:val="auto"/>
                  <w:u w:val="none"/>
                </w:rPr>
                <w:t>Программа 3</w:t>
              </w:r>
            </w:hyperlink>
          </w:p>
          <w:p w:rsidR="00436B82" w:rsidRPr="00F7647F" w:rsidRDefault="00436B82" w:rsidP="00F7647F">
            <w:pPr>
              <w:pStyle w:val="Tabletext"/>
            </w:pPr>
            <w:r w:rsidRPr="00F7647F">
              <w:t>•</w:t>
            </w:r>
            <w:r w:rsidRPr="00F7647F">
              <w:tab/>
            </w:r>
            <w:hyperlink r:id="rId26" w:anchor="page=4" w:history="1">
              <w:r w:rsidRPr="001472F8">
                <w:rPr>
                  <w:rStyle w:val="Hyperlink"/>
                </w:rPr>
                <w:t>Резолюции 50</w:t>
              </w:r>
            </w:hyperlink>
            <w:r w:rsidRPr="00F7647F">
              <w:t xml:space="preserve">, </w:t>
            </w:r>
            <w:hyperlink r:id="rId27" w:anchor="page=4" w:history="1">
              <w:r w:rsidRPr="001472F8">
                <w:rPr>
                  <w:rStyle w:val="Hyperlink"/>
                </w:rPr>
                <w:t>52</w:t>
              </w:r>
            </w:hyperlink>
            <w:r w:rsidRPr="00F7647F">
              <w:t xml:space="preserve"> (Пересм. Йоханнесбург, 2008 г.) ВАСЭ</w:t>
            </w:r>
          </w:p>
          <w:p w:rsidR="00436B82" w:rsidRPr="00F7647F" w:rsidRDefault="00436B82" w:rsidP="001472F8">
            <w:pPr>
              <w:pStyle w:val="Tabletext"/>
              <w:ind w:left="300" w:hanging="300"/>
            </w:pPr>
            <w:r w:rsidRPr="00F7647F">
              <w:t>•</w:t>
            </w:r>
            <w:r w:rsidRPr="00F7647F">
              <w:tab/>
            </w:r>
            <w:hyperlink r:id="rId28" w:history="1">
              <w:r w:rsidRPr="001472F8">
                <w:rPr>
                  <w:rStyle w:val="Hyperlink"/>
                </w:rPr>
                <w:t>17-я Исследовательская комиссия МСЭ-T</w:t>
              </w:r>
            </w:hyperlink>
            <w:r w:rsidRPr="00F7647F">
              <w:t xml:space="preserve">, </w:t>
            </w:r>
            <w:r w:rsidRPr="00F7647F">
              <w:br/>
            </w:r>
            <w:hyperlink r:id="rId29" w:history="1">
              <w:r w:rsidRPr="001472F8">
                <w:rPr>
                  <w:rStyle w:val="Hyperlink"/>
                </w:rPr>
                <w:t>1</w:t>
              </w:r>
              <w:r w:rsidRPr="001472F8">
                <w:rPr>
                  <w:rStyle w:val="Hyperlink"/>
                </w:rPr>
                <w:noBreakHyphen/>
                <w:t>я Исследовательская комиссия МСЭ-D</w:t>
              </w:r>
            </w:hyperlink>
          </w:p>
          <w:p w:rsidR="00436B82" w:rsidRPr="00F7647F" w:rsidRDefault="00436B82" w:rsidP="007A30EB">
            <w:pPr>
              <w:pStyle w:val="Tabletext"/>
              <w:ind w:left="286" w:hanging="286"/>
            </w:pPr>
            <w:r w:rsidRPr="00F7647F">
              <w:t>•</w:t>
            </w:r>
            <w:r w:rsidRPr="00F7647F">
              <w:tab/>
            </w:r>
            <w:hyperlink r:id="rId30" w:anchor="page=7" w:history="1">
              <w:r w:rsidRPr="007A30EB">
                <w:rPr>
                  <w:rStyle w:val="Hyperlink"/>
                </w:rPr>
                <w:t>Резолюция 71</w:t>
              </w:r>
            </w:hyperlink>
            <w:r w:rsidRPr="007A30EB">
              <w:rPr>
                <w:rStyle w:val="Hyperlink"/>
              </w:rPr>
              <w:t xml:space="preserve"> </w:t>
            </w:r>
            <w:r w:rsidRPr="007A30EB">
              <w:t>(Пересм. Анталия, 2006</w:t>
            </w:r>
            <w:r w:rsidRPr="007A30EB">
              <w:t xml:space="preserve"> </w:t>
            </w:r>
            <w:r w:rsidRPr="007A30EB">
              <w:t xml:space="preserve">г.) ПК </w:t>
            </w:r>
            <w:r w:rsidRPr="007A30EB">
              <w:sym w:font="Symbol" w:char="F02D"/>
            </w:r>
            <w:r w:rsidRPr="007A30EB">
              <w:t xml:space="preserve"> </w:t>
            </w:r>
            <w:r w:rsidR="007A30EB" w:rsidRPr="007A30EB">
              <w:rPr>
                <w:rStyle w:val="Hyperlink"/>
              </w:rPr>
              <w:br/>
            </w:r>
            <w:hyperlink r:id="rId31" w:anchor="page=7" w:history="1">
              <w:r w:rsidRPr="007A30EB">
                <w:rPr>
                  <w:rStyle w:val="Hyperlink"/>
                </w:rPr>
                <w:t>Стратегическая цель</w:t>
              </w:r>
              <w:r w:rsidR="007A30EB" w:rsidRPr="007A30EB">
                <w:rPr>
                  <w:rStyle w:val="Hyperlink"/>
                  <w:lang w:val="ru-RU"/>
                </w:rPr>
                <w:t> </w:t>
              </w:r>
              <w:r w:rsidRPr="007A30EB">
                <w:rPr>
                  <w:rStyle w:val="Hyperlink"/>
                </w:rPr>
                <w:t>4</w:t>
              </w:r>
            </w:hyperlink>
          </w:p>
        </w:tc>
      </w:tr>
      <w:tr w:rsidR="00436B82" w:rsidRPr="00722584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5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Борьба с киберпреступностью</w:t>
            </w:r>
          </w:p>
        </w:tc>
        <w:tc>
          <w:tcPr>
            <w:tcW w:w="6332" w:type="dxa"/>
          </w:tcPr>
          <w:p w:rsidR="00436B82" w:rsidRPr="007A30EB" w:rsidRDefault="00436B82" w:rsidP="007A30EB">
            <w:pPr>
              <w:pStyle w:val="Tabletext"/>
              <w:ind w:left="286" w:hanging="286"/>
              <w:rPr>
                <w:lang w:val="ru-RU"/>
              </w:rPr>
            </w:pPr>
            <w:r w:rsidRPr="007A30EB">
              <w:rPr>
                <w:lang w:val="ru-RU"/>
              </w:rPr>
              <w:t>•</w:t>
            </w:r>
            <w:r w:rsidRPr="007A30EB">
              <w:rPr>
                <w:lang w:val="ru-RU"/>
              </w:rPr>
              <w:tab/>
            </w:r>
            <w:hyperlink r:id="rId32" w:history="1">
              <w:r w:rsidRPr="007A30EB">
                <w:rPr>
                  <w:rStyle w:val="Hyperlink"/>
                  <w:lang w:val="ru-RU"/>
                </w:rPr>
                <w:t xml:space="preserve">Ведущая содействующая организация по НД </w:t>
              </w:r>
              <w:r w:rsidRPr="007A30EB">
                <w:rPr>
                  <w:rStyle w:val="Hyperlink"/>
                </w:rPr>
                <w:t>C</w:t>
              </w:r>
              <w:r w:rsidRPr="007A30EB">
                <w:rPr>
                  <w:rStyle w:val="Hyperlink"/>
                  <w:lang w:val="ru-RU"/>
                </w:rPr>
                <w:t>5 ВВУИО</w:t>
              </w:r>
            </w:hyperlink>
            <w:r w:rsidRPr="007A30EB">
              <w:rPr>
                <w:lang w:val="ru-RU"/>
              </w:rPr>
              <w:t xml:space="preserve"> </w:t>
            </w:r>
            <w:r w:rsidR="007A30EB">
              <w:rPr>
                <w:lang w:val="ru-RU"/>
              </w:rPr>
              <w:br/>
            </w:r>
            <w:r w:rsidRPr="007A30EB">
              <w:rPr>
                <w:lang w:val="ru-RU"/>
              </w:rPr>
              <w:t>(Тунис, 2005</w:t>
            </w:r>
            <w:r w:rsidR="007A30EB">
              <w:rPr>
                <w:lang w:val="ru-RU"/>
              </w:rPr>
              <w:t> </w:t>
            </w:r>
            <w:r w:rsidRPr="007A30EB">
              <w:rPr>
                <w:lang w:val="ru-RU"/>
              </w:rPr>
              <w:t>г.)</w:t>
            </w:r>
          </w:p>
          <w:p w:rsidR="00436B82" w:rsidRPr="007A30EB" w:rsidRDefault="00436B82" w:rsidP="00F7647F">
            <w:pPr>
              <w:pStyle w:val="Tabletext"/>
              <w:rPr>
                <w:lang w:val="ru-RU"/>
              </w:rPr>
            </w:pPr>
            <w:r w:rsidRPr="007A30EB">
              <w:rPr>
                <w:lang w:val="ru-RU"/>
              </w:rPr>
              <w:t>•</w:t>
            </w:r>
            <w:r w:rsidRPr="007A30EB">
              <w:rPr>
                <w:lang w:val="ru-RU"/>
              </w:rPr>
              <w:tab/>
            </w:r>
            <w:hyperlink r:id="rId33" w:anchor="page=1" w:history="1">
              <w:r w:rsidRPr="007A30EB">
                <w:rPr>
                  <w:rStyle w:val="Hyperlink"/>
                  <w:lang w:val="ru-RU"/>
                </w:rPr>
                <w:t>Программа 3</w:t>
              </w:r>
              <w:r w:rsidRPr="007A30EB">
                <w:rPr>
                  <w:rStyle w:val="Hyperlink"/>
                  <w:color w:val="auto"/>
                  <w:u w:val="none"/>
                  <w:lang w:val="ru-RU"/>
                </w:rPr>
                <w:t xml:space="preserve"> </w:t>
              </w:r>
              <w:r w:rsidRPr="007A30EB">
                <w:rPr>
                  <w:lang w:val="ru-RU"/>
                </w:rPr>
                <w:t>(Пересм. Доха, 2006 г.)</w:t>
              </w:r>
            </w:hyperlink>
            <w:r w:rsidRPr="007A30EB">
              <w:rPr>
                <w:lang w:val="ru-RU"/>
              </w:rPr>
              <w:t xml:space="preserve"> ВКРЭ </w:t>
            </w:r>
          </w:p>
          <w:p w:rsidR="00436B82" w:rsidRPr="007A30EB" w:rsidRDefault="00436B82" w:rsidP="007A30EB">
            <w:pPr>
              <w:pStyle w:val="Tabletext"/>
              <w:ind w:left="300" w:hanging="300"/>
              <w:rPr>
                <w:lang w:val="ru-RU"/>
              </w:rPr>
            </w:pPr>
            <w:r w:rsidRPr="007A30EB">
              <w:rPr>
                <w:lang w:val="ru-RU"/>
              </w:rPr>
              <w:t>•</w:t>
            </w:r>
            <w:r w:rsidRPr="007A30EB">
              <w:rPr>
                <w:lang w:val="ru-RU"/>
              </w:rPr>
              <w:tab/>
            </w:r>
            <w:hyperlink r:id="rId34" w:anchor="page=7" w:history="1">
              <w:r w:rsidRPr="007A30EB">
                <w:rPr>
                  <w:rStyle w:val="Hyperlink"/>
                  <w:lang w:val="ru-RU"/>
                </w:rPr>
                <w:t>Резол</w:t>
              </w:r>
              <w:r w:rsidRPr="007A30EB">
                <w:rPr>
                  <w:rStyle w:val="Hyperlink"/>
                  <w:lang w:val="ru-RU"/>
                </w:rPr>
                <w:t>ю</w:t>
              </w:r>
              <w:r w:rsidRPr="007A30EB">
                <w:rPr>
                  <w:rStyle w:val="Hyperlink"/>
                  <w:lang w:val="ru-RU"/>
                </w:rPr>
                <w:t>ция 71</w:t>
              </w:r>
            </w:hyperlink>
            <w:r w:rsidRPr="007A30EB">
              <w:rPr>
                <w:rStyle w:val="Hyperlink"/>
                <w:color w:val="auto"/>
                <w:u w:val="none"/>
                <w:lang w:val="ru-RU"/>
              </w:rPr>
              <w:t xml:space="preserve"> </w:t>
            </w:r>
            <w:r w:rsidRPr="007A30EB">
              <w:rPr>
                <w:lang w:val="ru-RU"/>
              </w:rPr>
              <w:t xml:space="preserve">(Пересм. </w:t>
            </w:r>
            <w:r w:rsidRPr="00F7647F">
              <w:t xml:space="preserve">Анталия, 2006 г.) </w:t>
            </w:r>
            <w:r w:rsidRPr="007A30EB">
              <w:rPr>
                <w:lang w:val="ru-RU"/>
              </w:rPr>
              <w:t xml:space="preserve">ПК </w:t>
            </w:r>
            <w:r w:rsidRPr="00F7647F">
              <w:sym w:font="Symbol" w:char="F02D"/>
            </w:r>
            <w:r w:rsidRPr="007A30EB">
              <w:rPr>
                <w:lang w:val="ru-RU"/>
              </w:rPr>
              <w:t xml:space="preserve"> </w:t>
            </w:r>
            <w:r w:rsidR="007A30EB" w:rsidRPr="007A30EB">
              <w:rPr>
                <w:lang w:val="ru-RU"/>
              </w:rPr>
              <w:br/>
            </w:r>
            <w:hyperlink r:id="rId35" w:anchor="page=7" w:history="1">
              <w:r w:rsidRPr="007A30EB">
                <w:rPr>
                  <w:rStyle w:val="Hyperlink"/>
                  <w:lang w:val="ru-RU"/>
                </w:rPr>
                <w:t>Стратегическая цель</w:t>
              </w:r>
              <w:r w:rsidR="007A30EB" w:rsidRPr="007A30EB">
                <w:rPr>
                  <w:rStyle w:val="Hyperlink"/>
                  <w:lang w:val="ru-RU"/>
                </w:rPr>
                <w:t> </w:t>
              </w:r>
              <w:r w:rsidRPr="007A30EB">
                <w:rPr>
                  <w:rStyle w:val="Hyperlink"/>
                  <w:lang w:val="ru-RU"/>
                </w:rPr>
                <w:t>4</w:t>
              </w:r>
            </w:hyperlink>
          </w:p>
          <w:p w:rsidR="00436B82" w:rsidRPr="00195BF0" w:rsidRDefault="00436B82" w:rsidP="00F7647F">
            <w:pPr>
              <w:pStyle w:val="Tabletext"/>
              <w:rPr>
                <w:lang w:val="ru-RU"/>
              </w:rPr>
            </w:pPr>
            <w:r w:rsidRPr="007A30EB">
              <w:rPr>
                <w:lang w:val="ru-RU"/>
              </w:rPr>
              <w:t>•</w:t>
            </w:r>
            <w:r w:rsidRPr="007A30EB">
              <w:rPr>
                <w:lang w:val="ru-RU"/>
              </w:rPr>
              <w:tab/>
            </w:r>
            <w:hyperlink r:id="rId36" w:history="1">
              <w:r w:rsidRPr="007A30EB">
                <w:rPr>
                  <w:rStyle w:val="Hyperlink"/>
                  <w:lang w:val="ru-RU"/>
                </w:rPr>
                <w:t xml:space="preserve">1-я Исследовательская </w:t>
              </w:r>
              <w:r w:rsidRPr="007A30EB">
                <w:rPr>
                  <w:rStyle w:val="Hyperlink"/>
                  <w:lang w:val="ru-RU"/>
                </w:rPr>
                <w:t>к</w:t>
              </w:r>
              <w:r w:rsidRPr="007A30EB">
                <w:rPr>
                  <w:rStyle w:val="Hyperlink"/>
                  <w:lang w:val="ru-RU"/>
                </w:rPr>
                <w:t>омиссия МСЭ-</w:t>
              </w:r>
              <w:r w:rsidRPr="007A30EB">
                <w:rPr>
                  <w:rStyle w:val="Hyperlink"/>
                </w:rPr>
                <w:t>D</w:t>
              </w:r>
            </w:hyperlink>
          </w:p>
        </w:tc>
      </w:tr>
      <w:tr w:rsidR="00436B82" w:rsidRPr="00F74582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6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rFonts w:eastAsia="'宋体"/>
                <w:lang w:val="ru-RU"/>
              </w:rPr>
            </w:pPr>
            <w:r w:rsidRPr="00195BF0">
              <w:rPr>
                <w:rFonts w:eastAsia="'宋体"/>
                <w:lang w:val="ru-RU"/>
              </w:rPr>
              <w:t>Эффективное противодействие спаму</w:t>
            </w:r>
          </w:p>
        </w:tc>
        <w:tc>
          <w:tcPr>
            <w:tcW w:w="6329" w:type="dxa"/>
          </w:tcPr>
          <w:p w:rsidR="00436B82" w:rsidRPr="007A30EB" w:rsidRDefault="00436B82" w:rsidP="007A30EB">
            <w:pPr>
              <w:pStyle w:val="Tabletext"/>
              <w:ind w:left="286" w:hanging="286"/>
              <w:rPr>
                <w:lang w:val="ru-RU"/>
              </w:rPr>
            </w:pPr>
            <w:r w:rsidRPr="007A30EB">
              <w:rPr>
                <w:lang w:val="ru-RU"/>
              </w:rPr>
              <w:t>•</w:t>
            </w:r>
            <w:r w:rsidRPr="007A30EB">
              <w:rPr>
                <w:lang w:val="ru-RU"/>
              </w:rPr>
              <w:tab/>
            </w:r>
            <w:hyperlink r:id="rId37" w:history="1">
              <w:r w:rsidRPr="007A30EB">
                <w:rPr>
                  <w:rStyle w:val="Hyperlink"/>
                  <w:lang w:val="ru-RU"/>
                </w:rPr>
                <w:t xml:space="preserve">Ведущая содействующая организация по НД </w:t>
              </w:r>
              <w:r w:rsidRPr="007A30EB">
                <w:rPr>
                  <w:rStyle w:val="Hyperlink"/>
                </w:rPr>
                <w:t>C</w:t>
              </w:r>
              <w:r w:rsidRPr="007A30EB">
                <w:rPr>
                  <w:rStyle w:val="Hyperlink"/>
                  <w:lang w:val="ru-RU"/>
                </w:rPr>
                <w:t>5 ВВУИО</w:t>
              </w:r>
            </w:hyperlink>
            <w:r w:rsidRPr="007A30EB">
              <w:rPr>
                <w:lang w:val="ru-RU"/>
              </w:rPr>
              <w:t xml:space="preserve"> </w:t>
            </w:r>
            <w:r w:rsidR="007A30EB">
              <w:rPr>
                <w:lang w:val="ru-RU"/>
              </w:rPr>
              <w:br/>
            </w:r>
            <w:r w:rsidRPr="007A30EB">
              <w:rPr>
                <w:lang w:val="ru-RU"/>
              </w:rPr>
              <w:t>(Тунис, 2005</w:t>
            </w:r>
            <w:r w:rsidR="007A30EB">
              <w:rPr>
                <w:lang w:val="ru-RU"/>
              </w:rPr>
              <w:t> </w:t>
            </w:r>
            <w:r w:rsidRPr="007A30EB">
              <w:rPr>
                <w:lang w:val="ru-RU"/>
              </w:rPr>
              <w:t>г.)</w:t>
            </w:r>
          </w:p>
          <w:p w:rsidR="00436B82" w:rsidRPr="007A30EB" w:rsidRDefault="00436B82" w:rsidP="007A30EB">
            <w:pPr>
              <w:pStyle w:val="Tabletext"/>
            </w:pPr>
            <w:r w:rsidRPr="007A30EB">
              <w:t>•</w:t>
            </w:r>
            <w:r w:rsidRPr="007A30EB">
              <w:tab/>
            </w:r>
            <w:hyperlink r:id="rId38" w:anchor="page=4" w:history="1">
              <w:r w:rsidRPr="007A30EB">
                <w:rPr>
                  <w:rStyle w:val="Hyperlink"/>
                </w:rPr>
                <w:t>Резолюция 130</w:t>
              </w:r>
            </w:hyperlink>
            <w:r w:rsidRPr="007A30EB">
              <w:t xml:space="preserve"> (Пересм. Анталия, 2006 г.) ПК</w:t>
            </w:r>
          </w:p>
          <w:p w:rsidR="00436B82" w:rsidRPr="007A30EB" w:rsidRDefault="00436B82" w:rsidP="007A30EB">
            <w:pPr>
              <w:pStyle w:val="Tabletext"/>
            </w:pPr>
            <w:r w:rsidRPr="007A30EB">
              <w:t>•</w:t>
            </w:r>
            <w:r w:rsidRPr="007A30EB">
              <w:tab/>
            </w:r>
            <w:hyperlink r:id="rId39" w:anchor="page=3" w:history="1">
              <w:r w:rsidRPr="007A30EB">
                <w:rPr>
                  <w:rStyle w:val="Hyperlink"/>
                </w:rPr>
                <w:t>Резолюция 45</w:t>
              </w:r>
              <w:r w:rsidRPr="007A30EB">
                <w:rPr>
                  <w:rStyle w:val="Hyperlink"/>
                  <w:color w:val="auto"/>
                  <w:u w:val="none"/>
                </w:rPr>
                <w:t xml:space="preserve"> </w:t>
              </w:r>
              <w:r w:rsidRPr="007A30EB">
                <w:t>(Пересм. Доха, 2006 г.)</w:t>
              </w:r>
            </w:hyperlink>
            <w:r w:rsidRPr="007A30EB">
              <w:t xml:space="preserve"> ВКРЭ, </w:t>
            </w:r>
            <w:hyperlink r:id="rId40" w:anchor="page=1" w:history="1">
              <w:r w:rsidRPr="007A30EB">
                <w:rPr>
                  <w:rStyle w:val="Hyperlink"/>
                  <w:color w:val="auto"/>
                  <w:u w:val="none"/>
                </w:rPr>
                <w:t>Программа 3</w:t>
              </w:r>
            </w:hyperlink>
          </w:p>
          <w:p w:rsidR="00436B82" w:rsidRPr="007A30EB" w:rsidRDefault="00436B82" w:rsidP="007A30EB">
            <w:pPr>
              <w:pStyle w:val="Tabletext"/>
            </w:pPr>
            <w:r w:rsidRPr="007A30EB">
              <w:t>•</w:t>
            </w:r>
            <w:r w:rsidRPr="007A30EB">
              <w:tab/>
            </w:r>
            <w:hyperlink r:id="rId41" w:anchor="page=4" w:history="1">
              <w:r w:rsidRPr="007A30EB">
                <w:rPr>
                  <w:rStyle w:val="Hyperlink"/>
                </w:rPr>
                <w:t>Резолюции 50</w:t>
              </w:r>
            </w:hyperlink>
            <w:r w:rsidRPr="007A30EB">
              <w:t xml:space="preserve">, </w:t>
            </w:r>
            <w:hyperlink r:id="rId42" w:anchor="page=4" w:history="1">
              <w:r w:rsidRPr="007A30EB">
                <w:rPr>
                  <w:rStyle w:val="Hyperlink"/>
                </w:rPr>
                <w:t>52</w:t>
              </w:r>
            </w:hyperlink>
            <w:r w:rsidRPr="007A30EB">
              <w:t xml:space="preserve"> (Пересм. Йоханнесбург, 2008 г.) ВАСЭ </w:t>
            </w:r>
          </w:p>
        </w:tc>
      </w:tr>
      <w:tr w:rsidR="00436B82" w:rsidRPr="00F74582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7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Вопросы, касающиеся использования интернета и злоупотребления им</w:t>
            </w:r>
          </w:p>
        </w:tc>
        <w:tc>
          <w:tcPr>
            <w:tcW w:w="6329" w:type="dxa"/>
          </w:tcPr>
          <w:p w:rsidR="00436B82" w:rsidRPr="007A30EB" w:rsidRDefault="00436B82" w:rsidP="007A30EB">
            <w:pPr>
              <w:pStyle w:val="Tabletext"/>
              <w:ind w:left="286" w:hanging="286"/>
              <w:rPr>
                <w:lang w:val="ru-RU"/>
              </w:rPr>
            </w:pPr>
            <w:r w:rsidRPr="007A30EB">
              <w:rPr>
                <w:lang w:val="ru-RU"/>
              </w:rPr>
              <w:t>•</w:t>
            </w:r>
            <w:r w:rsidRPr="007A30EB">
              <w:rPr>
                <w:lang w:val="ru-RU"/>
              </w:rPr>
              <w:tab/>
            </w:r>
            <w:hyperlink r:id="rId43" w:history="1">
              <w:r w:rsidRPr="007A30EB">
                <w:rPr>
                  <w:rStyle w:val="Hyperlink"/>
                  <w:lang w:val="ru-RU"/>
                </w:rPr>
                <w:t xml:space="preserve">Ведущая содействующая организация по НД </w:t>
              </w:r>
              <w:r w:rsidRPr="007A30EB">
                <w:rPr>
                  <w:rStyle w:val="Hyperlink"/>
                </w:rPr>
                <w:t>C</w:t>
              </w:r>
              <w:r w:rsidRPr="007A30EB">
                <w:rPr>
                  <w:rStyle w:val="Hyperlink"/>
                  <w:lang w:val="ru-RU"/>
                </w:rPr>
                <w:t>5 ВВУИО</w:t>
              </w:r>
            </w:hyperlink>
            <w:r w:rsidRPr="007A30EB">
              <w:rPr>
                <w:lang w:val="ru-RU"/>
              </w:rPr>
              <w:t xml:space="preserve"> </w:t>
            </w:r>
            <w:r w:rsidR="007A30EB">
              <w:rPr>
                <w:lang w:val="ru-RU"/>
              </w:rPr>
              <w:br/>
            </w:r>
            <w:r w:rsidRPr="007A30EB">
              <w:rPr>
                <w:lang w:val="ru-RU"/>
              </w:rPr>
              <w:t>(Тунис, 2005</w:t>
            </w:r>
            <w:r w:rsidR="007A30EB">
              <w:rPr>
                <w:lang w:val="ru-RU"/>
              </w:rPr>
              <w:t> </w:t>
            </w:r>
            <w:r w:rsidRPr="007A30EB">
              <w:rPr>
                <w:lang w:val="ru-RU"/>
              </w:rPr>
              <w:t>г.)</w:t>
            </w:r>
          </w:p>
          <w:p w:rsidR="00436B82" w:rsidRPr="007A30EB" w:rsidRDefault="00436B82" w:rsidP="007A30EB">
            <w:pPr>
              <w:pStyle w:val="Tabletext"/>
            </w:pPr>
            <w:r w:rsidRPr="007A30EB">
              <w:t>•</w:t>
            </w:r>
            <w:r w:rsidRPr="007A30EB">
              <w:tab/>
            </w:r>
            <w:hyperlink r:id="rId44" w:anchor="page=2" w:history="1">
              <w:r w:rsidRPr="007A30EB">
                <w:rPr>
                  <w:rStyle w:val="Hyperlink"/>
                </w:rPr>
                <w:t>Резолюция 1282</w:t>
              </w:r>
            </w:hyperlink>
            <w:r w:rsidRPr="007A30EB">
              <w:t xml:space="preserve"> (Изм. 2008 г.)</w:t>
            </w:r>
          </w:p>
          <w:p w:rsidR="00436B82" w:rsidRPr="007A30EB" w:rsidRDefault="00436B82" w:rsidP="007A30EB">
            <w:pPr>
              <w:pStyle w:val="Tabletext"/>
            </w:pPr>
            <w:r w:rsidRPr="007A30EB">
              <w:t>•</w:t>
            </w:r>
            <w:r w:rsidRPr="007A30EB">
              <w:tab/>
            </w:r>
            <w:hyperlink r:id="rId45" w:anchor="page=1" w:history="1">
              <w:r w:rsidRPr="007A30EB">
                <w:rPr>
                  <w:rStyle w:val="Hyperlink"/>
                </w:rPr>
                <w:t>Программа 3</w:t>
              </w:r>
            </w:hyperlink>
            <w:r w:rsidRPr="007A30EB">
              <w:t xml:space="preserve"> (Пересм. Доха, 2006 г.) ВКРЭ</w:t>
            </w:r>
          </w:p>
          <w:p w:rsidR="00436B82" w:rsidRPr="007A30EB" w:rsidRDefault="00436B82" w:rsidP="007A30EB">
            <w:pPr>
              <w:pStyle w:val="Tabletext"/>
            </w:pPr>
            <w:r w:rsidRPr="007A30EB">
              <w:t>•</w:t>
            </w:r>
            <w:r w:rsidRPr="007A30EB">
              <w:tab/>
            </w:r>
            <w:hyperlink r:id="rId46" w:anchor="page=4" w:history="1">
              <w:r w:rsidRPr="007A30EB">
                <w:rPr>
                  <w:rStyle w:val="Hyperlink"/>
                </w:rPr>
                <w:t>Резолюция 130</w:t>
              </w:r>
            </w:hyperlink>
            <w:r w:rsidRPr="007A30EB">
              <w:t xml:space="preserve"> (Пересм. Анталия, 2006 г.) ПК</w:t>
            </w:r>
          </w:p>
          <w:p w:rsidR="00436B82" w:rsidRPr="007A30EB" w:rsidRDefault="00436B82" w:rsidP="007A30EB">
            <w:pPr>
              <w:pStyle w:val="Tabletext"/>
            </w:pPr>
            <w:r w:rsidRPr="007A30EB">
              <w:t>•</w:t>
            </w:r>
            <w:r w:rsidRPr="007A30EB">
              <w:tab/>
            </w:r>
            <w:hyperlink r:id="rId47" w:anchor="page=4" w:history="1">
              <w:r w:rsidRPr="007A30EB">
                <w:rPr>
                  <w:rStyle w:val="Hyperlink"/>
                </w:rPr>
                <w:t>Резолюции 50</w:t>
              </w:r>
            </w:hyperlink>
            <w:r w:rsidRPr="007A30EB">
              <w:t xml:space="preserve">, </w:t>
            </w:r>
            <w:hyperlink r:id="rId48" w:anchor="page=4" w:history="1">
              <w:r w:rsidRPr="007A30EB">
                <w:rPr>
                  <w:rStyle w:val="Hyperlink"/>
                </w:rPr>
                <w:t>52</w:t>
              </w:r>
            </w:hyperlink>
            <w:r w:rsidRPr="007A30EB">
              <w:t xml:space="preserve"> (Пересм. Йоханнесбург, 2008 г.) ВАСЭ</w:t>
            </w:r>
          </w:p>
        </w:tc>
      </w:tr>
      <w:tr w:rsidR="00436B82" w:rsidRPr="00195BF0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8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Наличие, ценовая доступность, надежность и качество обслуживания, особенно в развивающихся странах</w:t>
            </w:r>
          </w:p>
        </w:tc>
        <w:tc>
          <w:tcPr>
            <w:tcW w:w="6329" w:type="dxa"/>
          </w:tcPr>
          <w:p w:rsidR="00436B82" w:rsidRPr="007A30EB" w:rsidRDefault="00436B82" w:rsidP="007A30EB">
            <w:pPr>
              <w:pStyle w:val="Tabletext"/>
              <w:ind w:left="286" w:hanging="286"/>
              <w:rPr>
                <w:lang w:val="ru-RU"/>
              </w:rPr>
            </w:pPr>
            <w:r w:rsidRPr="007A30EB">
              <w:rPr>
                <w:lang w:val="ru-RU"/>
              </w:rPr>
              <w:t>•</w:t>
            </w:r>
            <w:r w:rsidRPr="007A30EB">
              <w:rPr>
                <w:lang w:val="ru-RU"/>
              </w:rPr>
              <w:tab/>
            </w:r>
            <w:hyperlink r:id="rId49" w:history="1">
              <w:r w:rsidRPr="007A30EB">
                <w:rPr>
                  <w:rStyle w:val="Hyperlink"/>
                  <w:lang w:val="ru-RU"/>
                </w:rPr>
                <w:t xml:space="preserve">Ведущая содействующая организация по НД </w:t>
              </w:r>
              <w:r w:rsidRPr="007A30EB">
                <w:rPr>
                  <w:rStyle w:val="Hyperlink"/>
                </w:rPr>
                <w:t>C</w:t>
              </w:r>
              <w:r w:rsidRPr="007A30EB">
                <w:rPr>
                  <w:rStyle w:val="Hyperlink"/>
                  <w:lang w:val="ru-RU"/>
                </w:rPr>
                <w:t>2 ВВУИО</w:t>
              </w:r>
            </w:hyperlink>
            <w:r w:rsidRPr="007A30EB">
              <w:rPr>
                <w:lang w:val="ru-RU"/>
              </w:rPr>
              <w:t xml:space="preserve"> </w:t>
            </w:r>
            <w:r w:rsidR="007A30EB" w:rsidRPr="007A30EB">
              <w:rPr>
                <w:lang w:val="ru-RU"/>
              </w:rPr>
              <w:br/>
            </w:r>
            <w:r w:rsidRPr="007A30EB">
              <w:rPr>
                <w:lang w:val="ru-RU"/>
              </w:rPr>
              <w:t>(Тунис, 2005</w:t>
            </w:r>
            <w:r w:rsidRPr="007A30EB">
              <w:t> </w:t>
            </w:r>
            <w:r w:rsidRPr="007A30EB">
              <w:rPr>
                <w:lang w:val="ru-RU"/>
              </w:rPr>
              <w:t>г.)</w:t>
            </w:r>
          </w:p>
          <w:p w:rsidR="00436B82" w:rsidRPr="007A30EB" w:rsidRDefault="00436B82" w:rsidP="007A30EB">
            <w:pPr>
              <w:pStyle w:val="Tabletext"/>
            </w:pPr>
            <w:r w:rsidRPr="007A30EB">
              <w:t>•</w:t>
            </w:r>
            <w:r w:rsidRPr="007A30EB">
              <w:tab/>
            </w:r>
            <w:hyperlink r:id="rId50" w:anchor="page=2" w:history="1">
              <w:r w:rsidRPr="007A30EB">
                <w:rPr>
                  <w:rStyle w:val="Hyperlink"/>
                </w:rPr>
                <w:t>Резолюция 1282</w:t>
              </w:r>
            </w:hyperlink>
            <w:r w:rsidRPr="007A30EB">
              <w:t xml:space="preserve"> (Изм. 2008</w:t>
            </w:r>
            <w:r w:rsidR="007A30EB">
              <w:rPr>
                <w:lang w:val="ru-RU"/>
              </w:rPr>
              <w:t> </w:t>
            </w:r>
            <w:r w:rsidRPr="007A30EB">
              <w:t>г.)</w:t>
            </w:r>
          </w:p>
        </w:tc>
      </w:tr>
      <w:tr w:rsidR="00436B82" w:rsidRPr="00722584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lastRenderedPageBreak/>
              <w:t>9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Содействие созданию потенциала, необходимого для управления использования интернета, в развивающихся странах</w:t>
            </w:r>
          </w:p>
        </w:tc>
        <w:tc>
          <w:tcPr>
            <w:tcW w:w="6329" w:type="dxa"/>
          </w:tcPr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51" w:history="1">
              <w:r w:rsidRPr="00E942F4">
                <w:rPr>
                  <w:rStyle w:val="Hyperlink"/>
                  <w:lang w:val="ru-RU"/>
                </w:rPr>
                <w:t>Резолюции 17</w:t>
              </w:r>
            </w:hyperlink>
            <w:r w:rsidRPr="00E942F4">
              <w:rPr>
                <w:lang w:val="ru-RU"/>
              </w:rPr>
              <w:t xml:space="preserve">, </w:t>
            </w:r>
            <w:hyperlink r:id="rId52" w:history="1">
              <w:r w:rsidRPr="00E942F4">
                <w:rPr>
                  <w:rStyle w:val="Hyperlink"/>
                  <w:lang w:val="ru-RU"/>
                </w:rPr>
                <w:t>20</w:t>
              </w:r>
            </w:hyperlink>
            <w:r w:rsidRPr="00E942F4">
              <w:rPr>
                <w:lang w:val="ru-RU"/>
              </w:rPr>
              <w:t xml:space="preserve"> (Пересм. Доха, 2006 г.) ВКРЭ</w:t>
            </w:r>
          </w:p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53" w:history="1">
              <w:r w:rsidRPr="00E942F4">
                <w:rPr>
                  <w:rStyle w:val="Hyperlink"/>
                  <w:lang w:val="ru-RU"/>
                </w:rPr>
                <w:t>Программа 3 МСЭ-D</w:t>
              </w:r>
            </w:hyperlink>
            <w:r w:rsidRPr="00E942F4">
              <w:rPr>
                <w:lang w:val="ru-RU"/>
              </w:rPr>
              <w:t xml:space="preserve">, </w:t>
            </w:r>
            <w:hyperlink r:id="rId54" w:history="1">
              <w:r w:rsidRPr="00E942F4">
                <w:rPr>
                  <w:rStyle w:val="Hyperlink"/>
                  <w:lang w:val="ru-RU"/>
                </w:rPr>
                <w:t>Программа 5 МСЭ-D</w:t>
              </w:r>
            </w:hyperlink>
          </w:p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55" w:anchor="page=3" w:history="1">
              <w:r w:rsidRPr="00E942F4">
                <w:rPr>
                  <w:rStyle w:val="Hyperlink"/>
                  <w:lang w:val="ru-RU"/>
                </w:rPr>
                <w:t>Резолюция 64</w:t>
              </w:r>
            </w:hyperlink>
            <w:r w:rsidRPr="00E942F4">
              <w:rPr>
                <w:lang w:val="ru-RU"/>
              </w:rPr>
              <w:t xml:space="preserve"> (Пересм. Йоханнесбург, 2008 г.) ВАСЭ</w:t>
            </w:r>
          </w:p>
        </w:tc>
      </w:tr>
      <w:tr w:rsidR="00436B82" w:rsidRPr="00F74582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10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Аспекты интернета, обеспечивающие развитие</w:t>
            </w:r>
          </w:p>
        </w:tc>
        <w:tc>
          <w:tcPr>
            <w:tcW w:w="6329" w:type="dxa"/>
          </w:tcPr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56" w:history="1">
              <w:r w:rsidRPr="00E942F4">
                <w:rPr>
                  <w:rStyle w:val="Hyperlink"/>
                  <w:lang w:val="ru-RU"/>
                </w:rPr>
                <w:t>Резолюции 17</w:t>
              </w:r>
            </w:hyperlink>
            <w:r w:rsidRPr="00E942F4">
              <w:rPr>
                <w:lang w:val="ru-RU"/>
              </w:rPr>
              <w:t xml:space="preserve">, </w:t>
            </w:r>
            <w:hyperlink r:id="rId57" w:history="1">
              <w:r w:rsidRPr="00E942F4">
                <w:rPr>
                  <w:rStyle w:val="Hyperlink"/>
                  <w:lang w:val="ru-RU"/>
                </w:rPr>
                <w:t>20</w:t>
              </w:r>
            </w:hyperlink>
            <w:r w:rsidRPr="00E942F4">
              <w:rPr>
                <w:lang w:val="ru-RU"/>
              </w:rPr>
              <w:t xml:space="preserve"> (Пересм. Доха, 2006 г.) ВКРЭ</w:t>
            </w:r>
          </w:p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58" w:anchor="page=3" w:history="1">
              <w:r w:rsidRPr="00E942F4">
                <w:rPr>
                  <w:rStyle w:val="Hyperlink"/>
                  <w:lang w:val="ru-RU"/>
                </w:rPr>
                <w:t>Резолюции 64</w:t>
              </w:r>
            </w:hyperlink>
            <w:r w:rsidRPr="00E942F4">
              <w:rPr>
                <w:lang w:val="ru-RU"/>
              </w:rPr>
              <w:t xml:space="preserve">, </w:t>
            </w:r>
            <w:hyperlink r:id="rId59" w:anchor="page=4" w:history="1">
              <w:r w:rsidRPr="00E942F4">
                <w:rPr>
                  <w:rStyle w:val="Hyperlink"/>
                  <w:lang w:val="ru-RU"/>
                </w:rPr>
                <w:t>75</w:t>
              </w:r>
            </w:hyperlink>
            <w:r w:rsidRPr="00E942F4">
              <w:rPr>
                <w:lang w:val="ru-RU"/>
              </w:rPr>
              <w:t xml:space="preserve"> (Пересм. Йоханнесбург, 2008 г.) ВАСЭ</w:t>
            </w:r>
          </w:p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60" w:anchor="page=4" w:history="1">
              <w:r w:rsidRPr="00E942F4">
                <w:rPr>
                  <w:rStyle w:val="Hyperlink"/>
                  <w:lang w:val="ru-RU"/>
                </w:rPr>
                <w:t>Резолюции 101</w:t>
              </w:r>
            </w:hyperlink>
            <w:r w:rsidRPr="00E942F4">
              <w:rPr>
                <w:lang w:val="ru-RU"/>
              </w:rPr>
              <w:t xml:space="preserve">, </w:t>
            </w:r>
            <w:hyperlink r:id="rId61" w:anchor="page=4" w:history="1">
              <w:r w:rsidRPr="00E942F4">
                <w:rPr>
                  <w:rStyle w:val="Hyperlink"/>
                  <w:lang w:val="ru-RU"/>
                </w:rPr>
                <w:t>102</w:t>
              </w:r>
            </w:hyperlink>
            <w:r w:rsidRPr="00E942F4">
              <w:rPr>
                <w:lang w:val="ru-RU"/>
              </w:rPr>
              <w:t xml:space="preserve">, </w:t>
            </w:r>
            <w:hyperlink r:id="rId62" w:anchor="page=3" w:history="1">
              <w:r w:rsidRPr="00E942F4">
                <w:rPr>
                  <w:rStyle w:val="Hyperlink"/>
                  <w:lang w:val="ru-RU"/>
                </w:rPr>
                <w:t>133</w:t>
              </w:r>
            </w:hyperlink>
            <w:r w:rsidRPr="00E942F4">
              <w:rPr>
                <w:lang w:val="ru-RU"/>
              </w:rPr>
              <w:t xml:space="preserve"> (Пересм. Анталия, 2006 г.) ПК</w:t>
            </w:r>
          </w:p>
        </w:tc>
      </w:tr>
      <w:tr w:rsidR="00436B82" w:rsidRPr="00E942F4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11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Соблюдение конфиденциальности и защита личных данных и информации</w:t>
            </w:r>
          </w:p>
        </w:tc>
        <w:tc>
          <w:tcPr>
            <w:tcW w:w="6329" w:type="dxa"/>
          </w:tcPr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63" w:anchor="page=4" w:history="1">
              <w:r w:rsidRPr="00E942F4">
                <w:rPr>
                  <w:rStyle w:val="Hyperlink"/>
                  <w:lang w:val="ru-RU"/>
                </w:rPr>
                <w:t>Резолюция 130</w:t>
              </w:r>
            </w:hyperlink>
            <w:r w:rsidRPr="00E942F4">
              <w:rPr>
                <w:lang w:val="ru-RU"/>
              </w:rPr>
              <w:t xml:space="preserve"> (Пересм. Анталия, 2006 г.) ПК</w:t>
            </w:r>
          </w:p>
          <w:p w:rsidR="00436B82" w:rsidRPr="00E942F4" w:rsidRDefault="00436B82" w:rsidP="00F7647F">
            <w:pPr>
              <w:pStyle w:val="Tabletext"/>
              <w:ind w:left="314" w:hanging="314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64" w:history="1">
              <w:r w:rsidRPr="00E942F4">
                <w:rPr>
                  <w:rStyle w:val="Hyperlink"/>
                  <w:lang w:val="ru-RU"/>
                </w:rPr>
                <w:t>Ведущая содействующая организация по НД C5 ВВУИО</w:t>
              </w:r>
            </w:hyperlink>
            <w:r w:rsidRPr="00E942F4">
              <w:rPr>
                <w:lang w:val="ru-RU"/>
              </w:rPr>
              <w:t xml:space="preserve"> </w:t>
            </w:r>
            <w:r w:rsidR="00E942F4">
              <w:rPr>
                <w:lang w:val="ru-RU"/>
              </w:rPr>
              <w:br/>
            </w:r>
            <w:r w:rsidRPr="00E942F4">
              <w:rPr>
                <w:lang w:val="ru-RU"/>
              </w:rPr>
              <w:t>(Тунис, 2005 г.)</w:t>
            </w:r>
          </w:p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65" w:anchor="page=2" w:history="1">
              <w:r w:rsidRPr="00E942F4">
                <w:rPr>
                  <w:rStyle w:val="Hyperlink"/>
                  <w:lang w:val="ru-RU"/>
                </w:rPr>
                <w:t>Резолюция 1282</w:t>
              </w:r>
            </w:hyperlink>
            <w:r w:rsidRPr="00E942F4">
              <w:rPr>
                <w:lang w:val="ru-RU"/>
              </w:rPr>
              <w:t xml:space="preserve"> (Изм. 2008 г.)</w:t>
            </w:r>
          </w:p>
          <w:p w:rsidR="00436B82" w:rsidRPr="00E942F4" w:rsidRDefault="00436B82" w:rsidP="00F7647F">
            <w:pPr>
              <w:pStyle w:val="Tabletext"/>
              <w:ind w:left="286" w:hanging="286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66" w:anchor="page=7" w:history="1">
              <w:r w:rsidRPr="00E942F4">
                <w:rPr>
                  <w:rStyle w:val="Hyperlink"/>
                  <w:lang w:val="ru-RU"/>
                </w:rPr>
                <w:t xml:space="preserve">Резолюция 71 </w:t>
              </w:r>
              <w:r w:rsidRPr="00E942F4">
                <w:rPr>
                  <w:lang w:val="ru-RU"/>
                </w:rPr>
                <w:t xml:space="preserve">(Пересм. Анталия, 2006 г.) ПК </w:t>
              </w:r>
              <w:r w:rsidRPr="00E942F4">
                <w:rPr>
                  <w:lang w:val="ru-RU"/>
                </w:rPr>
                <w:sym w:font="Symbol" w:char="F02D"/>
              </w:r>
              <w:r w:rsidRPr="00E942F4">
                <w:rPr>
                  <w:lang w:val="ru-RU"/>
                </w:rPr>
                <w:t xml:space="preserve"> </w:t>
              </w:r>
              <w:r w:rsidR="00E942F4">
                <w:rPr>
                  <w:lang w:val="ru-RU"/>
                </w:rPr>
                <w:br/>
              </w:r>
              <w:r w:rsidRPr="00E942F4">
                <w:rPr>
                  <w:rStyle w:val="Hyperlink"/>
                  <w:lang w:val="ru-RU"/>
                </w:rPr>
                <w:t>Стратегическая цель 4</w:t>
              </w:r>
            </w:hyperlink>
            <w:r w:rsidRPr="00E942F4">
              <w:rPr>
                <w:lang w:val="ru-RU"/>
              </w:rPr>
              <w:t xml:space="preserve"> </w:t>
            </w:r>
          </w:p>
        </w:tc>
      </w:tr>
      <w:tr w:rsidR="00436B82" w:rsidRPr="00722584" w:rsidTr="00722584">
        <w:trPr>
          <w:cantSplit/>
        </w:trPr>
        <w:tc>
          <w:tcPr>
            <w:tcW w:w="534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12</w:t>
            </w:r>
          </w:p>
        </w:tc>
        <w:tc>
          <w:tcPr>
            <w:tcW w:w="2693" w:type="dxa"/>
          </w:tcPr>
          <w:p w:rsidR="00436B82" w:rsidRPr="00195BF0" w:rsidRDefault="00436B82" w:rsidP="00722584">
            <w:pPr>
              <w:pStyle w:val="Tabletext"/>
              <w:rPr>
                <w:lang w:val="ru-RU"/>
              </w:rPr>
            </w:pPr>
            <w:r w:rsidRPr="00195BF0">
              <w:rPr>
                <w:lang w:val="ru-RU"/>
              </w:rPr>
              <w:t>Защита детей и молодежи от жестокого обращения и эксплуатации</w:t>
            </w:r>
          </w:p>
        </w:tc>
        <w:tc>
          <w:tcPr>
            <w:tcW w:w="6329" w:type="dxa"/>
          </w:tcPr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67" w:anchor="page=4" w:history="1">
              <w:r w:rsidRPr="00E942F4">
                <w:rPr>
                  <w:rStyle w:val="Hyperlink"/>
                  <w:lang w:val="ru-RU"/>
                </w:rPr>
                <w:t>Резолюция 130</w:t>
              </w:r>
            </w:hyperlink>
            <w:r w:rsidRPr="00E942F4">
              <w:rPr>
                <w:lang w:val="ru-RU"/>
              </w:rPr>
              <w:t xml:space="preserve"> (Пересм. Анталия, 2006 г.) ПК</w:t>
            </w:r>
          </w:p>
          <w:p w:rsidR="00436B82" w:rsidRPr="00E942F4" w:rsidRDefault="00436B82" w:rsidP="00F7647F">
            <w:pPr>
              <w:pStyle w:val="Tabletext"/>
              <w:ind w:left="314" w:hanging="314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68" w:history="1">
              <w:r w:rsidRPr="00E942F4">
                <w:rPr>
                  <w:rStyle w:val="Hyperlink"/>
                  <w:lang w:val="ru-RU"/>
                </w:rPr>
                <w:t>Ведущая содействующая организация по НД C5 ВВУИО</w:t>
              </w:r>
            </w:hyperlink>
            <w:r w:rsidRPr="00E942F4">
              <w:rPr>
                <w:lang w:val="ru-RU"/>
              </w:rPr>
              <w:t xml:space="preserve"> </w:t>
            </w:r>
            <w:r w:rsidR="00E942F4">
              <w:rPr>
                <w:lang w:val="ru-RU"/>
              </w:rPr>
              <w:br/>
            </w:r>
            <w:r w:rsidRPr="00E942F4">
              <w:rPr>
                <w:lang w:val="ru-RU"/>
              </w:rPr>
              <w:t>(Тунис, 2005 г.)</w:t>
            </w:r>
          </w:p>
          <w:p w:rsidR="00436B82" w:rsidRPr="00E942F4" w:rsidRDefault="00436B82" w:rsidP="00E942F4">
            <w:pPr>
              <w:pStyle w:val="Tabletext"/>
              <w:ind w:left="286" w:hanging="286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69" w:anchor="page=7" w:history="1">
              <w:r w:rsidRPr="00E942F4">
                <w:rPr>
                  <w:rStyle w:val="Hyperlink"/>
                  <w:lang w:val="ru-RU"/>
                </w:rPr>
                <w:t xml:space="preserve">Резолюция 71 </w:t>
              </w:r>
              <w:r w:rsidRPr="00E942F4">
                <w:rPr>
                  <w:lang w:val="ru-RU"/>
                </w:rPr>
                <w:t xml:space="preserve">(Пересм. Анталия, 2006 г.) ПК </w:t>
              </w:r>
              <w:r w:rsidRPr="00E942F4">
                <w:rPr>
                  <w:lang w:val="ru-RU"/>
                </w:rPr>
                <w:sym w:font="Symbol" w:char="F02D"/>
              </w:r>
              <w:r w:rsidRPr="00E942F4">
                <w:rPr>
                  <w:lang w:val="ru-RU"/>
                </w:rPr>
                <w:t xml:space="preserve"> </w:t>
              </w:r>
              <w:r w:rsidR="00E942F4">
                <w:rPr>
                  <w:lang w:val="ru-RU"/>
                </w:rPr>
                <w:br/>
              </w:r>
              <w:r w:rsidRPr="00E942F4">
                <w:rPr>
                  <w:rStyle w:val="Hyperlink"/>
                  <w:lang w:val="ru-RU"/>
                </w:rPr>
                <w:t>Стратегическая цель 4</w:t>
              </w:r>
            </w:hyperlink>
          </w:p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70" w:anchor="page=2" w:history="1">
              <w:r w:rsidRPr="00E942F4">
                <w:rPr>
                  <w:rStyle w:val="Hyperlink"/>
                  <w:lang w:val="ru-RU"/>
                </w:rPr>
                <w:t>Резолюция 1282</w:t>
              </w:r>
            </w:hyperlink>
            <w:r w:rsidRPr="00E942F4">
              <w:rPr>
                <w:lang w:val="ru-RU"/>
              </w:rPr>
              <w:t xml:space="preserve"> (Изм. 2008 г.)</w:t>
            </w:r>
          </w:p>
          <w:p w:rsidR="00436B82" w:rsidRPr="00E942F4" w:rsidRDefault="00436B82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71" w:history="1">
              <w:r w:rsidRPr="00E942F4">
                <w:rPr>
                  <w:rStyle w:val="Hyperlink"/>
                  <w:lang w:val="ru-RU"/>
                </w:rPr>
                <w:t>Программа 3 МСЭ-D</w:t>
              </w:r>
            </w:hyperlink>
            <w:r w:rsidRPr="00E942F4">
              <w:rPr>
                <w:lang w:val="ru-RU"/>
              </w:rPr>
              <w:t xml:space="preserve">, </w:t>
            </w:r>
            <w:hyperlink r:id="rId72" w:history="1">
              <w:r w:rsidRPr="00E942F4">
                <w:rPr>
                  <w:rStyle w:val="Hyperlink"/>
                  <w:lang w:val="ru-RU"/>
                </w:rPr>
                <w:t>17-я Исследовательская комиссия МСЭ-T</w:t>
              </w:r>
            </w:hyperlink>
          </w:p>
        </w:tc>
      </w:tr>
      <w:tr w:rsidR="00881161" w:rsidRPr="00FD71B5" w:rsidTr="00722584">
        <w:trPr>
          <w:cantSplit/>
        </w:trPr>
        <w:tc>
          <w:tcPr>
            <w:tcW w:w="534" w:type="dxa"/>
          </w:tcPr>
          <w:p w:rsidR="00881161" w:rsidRPr="00195BF0" w:rsidRDefault="00881161" w:rsidP="0072258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93" w:type="dxa"/>
          </w:tcPr>
          <w:p w:rsidR="00881161" w:rsidRPr="00881161" w:rsidRDefault="00881161" w:rsidP="00722584">
            <w:pPr>
              <w:pStyle w:val="Tabletext"/>
              <w:rPr>
                <w:lang w:val="en-US"/>
              </w:rPr>
            </w:pPr>
            <w:r w:rsidRPr="00881161">
              <w:rPr>
                <w:lang w:val="en-US"/>
              </w:rPr>
              <w:t>OTT</w:t>
            </w:r>
          </w:p>
        </w:tc>
        <w:tc>
          <w:tcPr>
            <w:tcW w:w="6329" w:type="dxa"/>
          </w:tcPr>
          <w:p w:rsidR="00881161" w:rsidRPr="00E942F4" w:rsidRDefault="007A3A99" w:rsidP="00722584">
            <w:pPr>
              <w:pStyle w:val="Tabletext"/>
              <w:rPr>
                <w:lang w:val="ru-RU"/>
              </w:rPr>
            </w:pPr>
            <w:r w:rsidRPr="00E942F4">
              <w:rPr>
                <w:lang w:val="ru-RU"/>
              </w:rPr>
              <w:t>•</w:t>
            </w:r>
            <w:r w:rsidRPr="00E942F4">
              <w:rPr>
                <w:lang w:val="ru-RU"/>
              </w:rPr>
              <w:tab/>
            </w:r>
            <w:hyperlink r:id="rId73" w:history="1">
              <w:r w:rsidR="00881161" w:rsidRPr="00E942F4">
                <w:rPr>
                  <w:rStyle w:val="Hyperlink"/>
                  <w:lang w:val="ru-RU"/>
                </w:rPr>
                <w:t>Рез</w:t>
              </w:r>
              <w:r w:rsidR="00881161" w:rsidRPr="00E942F4">
                <w:rPr>
                  <w:rStyle w:val="Hyperlink"/>
                  <w:lang w:val="ru-RU"/>
                </w:rPr>
                <w:t>о</w:t>
              </w:r>
              <w:r w:rsidR="00881161" w:rsidRPr="00E942F4">
                <w:rPr>
                  <w:rStyle w:val="Hyperlink"/>
                  <w:lang w:val="ru-RU"/>
                </w:rPr>
                <w:t>люция 206</w:t>
              </w:r>
            </w:hyperlink>
            <w:r w:rsidR="00881161" w:rsidRPr="00E942F4">
              <w:rPr>
                <w:lang w:val="ru-RU"/>
              </w:rPr>
              <w:t xml:space="preserve"> (Пересм. Дубай, 2018 г.)</w:t>
            </w:r>
          </w:p>
        </w:tc>
      </w:tr>
    </w:tbl>
    <w:p w:rsidR="00123FAD" w:rsidRPr="005F5AD9" w:rsidRDefault="00123FAD">
      <w:pPr>
        <w:rPr>
          <w:lang w:val="ru-RU"/>
        </w:rPr>
      </w:pPr>
    </w:p>
    <w:p w:rsidR="00E0097F" w:rsidRPr="005F5AD9" w:rsidRDefault="00E0097F" w:rsidP="00C11CF2">
      <w:pPr>
        <w:spacing w:before="720"/>
        <w:jc w:val="center"/>
        <w:rPr>
          <w:lang w:val="ru-RU"/>
        </w:rPr>
      </w:pPr>
      <w:r w:rsidRPr="005F5AD9">
        <w:rPr>
          <w:lang w:val="ru-RU"/>
        </w:rPr>
        <w:t>______________</w:t>
      </w:r>
    </w:p>
    <w:sectPr w:rsidR="00E0097F" w:rsidRPr="005F5AD9" w:rsidSect="00CF629C">
      <w:headerReference w:type="default" r:id="rId74"/>
      <w:footerReference w:type="default" r:id="rId75"/>
      <w:footerReference w:type="first" r:id="rId7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8A" w:rsidRDefault="00AF178A">
      <w:r>
        <w:separator/>
      </w:r>
    </w:p>
  </w:endnote>
  <w:endnote w:type="continuationSeparator" w:id="0">
    <w:p w:rsidR="00AF178A" w:rsidRDefault="00AF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8A" w:rsidRPr="00AA4335" w:rsidRDefault="00AF178A" w:rsidP="00722584">
    <w:pPr>
      <w:pStyle w:val="Footer"/>
      <w:tabs>
        <w:tab w:val="clear" w:pos="5954"/>
        <w:tab w:val="left" w:pos="6804"/>
      </w:tabs>
      <w:rPr>
        <w:sz w:val="18"/>
        <w:szCs w:val="18"/>
        <w:lang w:val="fr-CH"/>
      </w:rPr>
    </w:pPr>
    <w:r w:rsidRPr="00AA4335">
      <w:fldChar w:fldCharType="begin"/>
    </w:r>
    <w:r w:rsidRPr="00AA4335">
      <w:rPr>
        <w:lang w:val="fr-CH"/>
      </w:rPr>
      <w:instrText xml:space="preserve"> FILENAME \p  \* MERGEFORMAT </w:instrText>
    </w:r>
    <w:r w:rsidRPr="00AA4335">
      <w:fldChar w:fldCharType="separate"/>
    </w:r>
    <w:r w:rsidR="00722584">
      <w:rPr>
        <w:lang w:val="fr-CH"/>
      </w:rPr>
      <w:t>P:\RUS\SG\CONSEIL\C19\100\136R.docx</w:t>
    </w:r>
    <w:r w:rsidRPr="00AA4335">
      <w:rPr>
        <w:lang w:val="en-US"/>
      </w:rPr>
      <w:fldChar w:fldCharType="end"/>
    </w:r>
    <w:r w:rsidRPr="00AA4335">
      <w:rPr>
        <w:lang w:val="fr-CH"/>
      </w:rPr>
      <w:t xml:space="preserve"> (</w:t>
    </w:r>
    <w:r w:rsidR="00722584">
      <w:rPr>
        <w:lang w:val="fr-CH"/>
      </w:rPr>
      <w:t>457</w:t>
    </w:r>
    <w:r w:rsidR="00722584" w:rsidRPr="00722584">
      <w:rPr>
        <w:lang w:val="fr-CH"/>
      </w:rPr>
      <w:t>573</w:t>
    </w:r>
    <w:r w:rsidRPr="00AA4335">
      <w:rPr>
        <w:lang w:val="fr-CH"/>
      </w:rPr>
      <w:t>)</w:t>
    </w:r>
    <w:r w:rsidRPr="00AA4335">
      <w:rPr>
        <w:lang w:val="fr-CH"/>
      </w:rPr>
      <w:tab/>
    </w:r>
    <w:r w:rsidRPr="00AA4335">
      <w:fldChar w:fldCharType="begin"/>
    </w:r>
    <w:r w:rsidRPr="00AA4335">
      <w:instrText xml:space="preserve"> SAVEDATE \@ DD.MM.YY </w:instrText>
    </w:r>
    <w:r w:rsidRPr="00AA4335">
      <w:fldChar w:fldCharType="separate"/>
    </w:r>
    <w:r w:rsidR="00722584">
      <w:t>19.07.19</w:t>
    </w:r>
    <w:r w:rsidRPr="00AA4335">
      <w:fldChar w:fldCharType="end"/>
    </w:r>
    <w:r w:rsidRPr="00AA4335">
      <w:rPr>
        <w:lang w:val="fr-CH"/>
      </w:rPr>
      <w:tab/>
    </w:r>
    <w:r w:rsidRPr="00AA4335">
      <w:fldChar w:fldCharType="begin"/>
    </w:r>
    <w:r w:rsidRPr="00AA4335">
      <w:instrText xml:space="preserve"> PRINTDATE \@ DD.MM.YY </w:instrText>
    </w:r>
    <w:r w:rsidRPr="00AA4335">
      <w:fldChar w:fldCharType="separate"/>
    </w:r>
    <w:r w:rsidR="006F05F9">
      <w:t>19.07.19</w:t>
    </w:r>
    <w:r w:rsidRPr="00AA433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8A" w:rsidRDefault="00AF178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AF178A" w:rsidRPr="00AA4335" w:rsidRDefault="00AC0E0F" w:rsidP="00722584">
    <w:pPr>
      <w:pStyle w:val="Footer"/>
      <w:tabs>
        <w:tab w:val="clear" w:pos="5954"/>
        <w:tab w:val="left" w:pos="6804"/>
      </w:tabs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722584">
      <w:rPr>
        <w:lang w:val="fr-CH"/>
      </w:rPr>
      <w:t>P</w:t>
    </w:r>
    <w:r w:rsidR="00722584" w:rsidRPr="00722584">
      <w:t>:\RUS\SG\CONSEIL\C19\100\136R.docx</w:t>
    </w:r>
    <w:r>
      <w:fldChar w:fldCharType="end"/>
    </w:r>
    <w:r w:rsidR="00AF178A" w:rsidRPr="00AA4335">
      <w:rPr>
        <w:lang w:val="fr-CH"/>
      </w:rPr>
      <w:t xml:space="preserve"> (</w:t>
    </w:r>
    <w:r w:rsidR="00AA4335">
      <w:rPr>
        <w:lang w:val="fr-CH"/>
      </w:rPr>
      <w:t>457</w:t>
    </w:r>
    <w:r w:rsidR="00722584" w:rsidRPr="00722584">
      <w:rPr>
        <w:lang w:val="fr-CH"/>
      </w:rPr>
      <w:t>573</w:t>
    </w:r>
    <w:r w:rsidR="00AF178A" w:rsidRPr="00AA4335">
      <w:rPr>
        <w:lang w:val="fr-CH"/>
      </w:rPr>
      <w:t>)</w:t>
    </w:r>
    <w:r w:rsidR="00AF178A" w:rsidRPr="00AA4335">
      <w:rPr>
        <w:lang w:val="fr-CH"/>
      </w:rPr>
      <w:tab/>
    </w:r>
    <w:r w:rsidR="00AF178A" w:rsidRPr="00AA4335">
      <w:fldChar w:fldCharType="begin"/>
    </w:r>
    <w:r w:rsidR="00AF178A" w:rsidRPr="00AA4335">
      <w:instrText xml:space="preserve"> SAVEDATE \@ DD.MM.YY </w:instrText>
    </w:r>
    <w:r w:rsidR="00AF178A" w:rsidRPr="00AA4335">
      <w:fldChar w:fldCharType="separate"/>
    </w:r>
    <w:r w:rsidR="00722584">
      <w:t>19.07.19</w:t>
    </w:r>
    <w:r w:rsidR="00AF178A" w:rsidRPr="00AA4335">
      <w:fldChar w:fldCharType="end"/>
    </w:r>
    <w:r w:rsidR="00AF178A" w:rsidRPr="00AA4335">
      <w:rPr>
        <w:lang w:val="fr-CH"/>
      </w:rPr>
      <w:tab/>
    </w:r>
    <w:r w:rsidR="00AF178A" w:rsidRPr="00AA4335">
      <w:fldChar w:fldCharType="begin"/>
    </w:r>
    <w:r w:rsidR="00AF178A" w:rsidRPr="00AA4335">
      <w:instrText xml:space="preserve"> PRINTDATE \@ DD.MM.YY </w:instrText>
    </w:r>
    <w:r w:rsidR="00AF178A" w:rsidRPr="00AA4335">
      <w:fldChar w:fldCharType="separate"/>
    </w:r>
    <w:r w:rsidR="006F05F9">
      <w:t>19.07.19</w:t>
    </w:r>
    <w:r w:rsidR="00AF178A" w:rsidRPr="00AA433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8A" w:rsidRDefault="00AF178A">
      <w:r>
        <w:t>____________________</w:t>
      </w:r>
    </w:p>
  </w:footnote>
  <w:footnote w:type="continuationSeparator" w:id="0">
    <w:p w:rsidR="00AF178A" w:rsidRDefault="00AF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8A" w:rsidRDefault="00AF178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25251">
      <w:rPr>
        <w:noProof/>
      </w:rPr>
      <w:t>5</w:t>
    </w:r>
    <w:r>
      <w:rPr>
        <w:noProof/>
      </w:rPr>
      <w:fldChar w:fldCharType="end"/>
    </w:r>
  </w:p>
  <w:p w:rsidR="00AF178A" w:rsidRDefault="00AF178A" w:rsidP="00722584">
    <w:pPr>
      <w:pStyle w:val="Header"/>
      <w:spacing w:after="480"/>
    </w:pPr>
    <w:r>
      <w:t>C1</w:t>
    </w:r>
    <w:r w:rsidR="00AA4335">
      <w:t>9</w:t>
    </w:r>
    <w:r>
      <w:t>/</w:t>
    </w:r>
    <w:r w:rsidR="005D0620">
      <w:t>13</w:t>
    </w:r>
    <w:r w:rsidR="00722584">
      <w:rPr>
        <w:lang w:val="ru-RU"/>
      </w:rPr>
      <w:t>6</w:t>
    </w:r>
    <w:r w:rsidR="00AA4335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41CA2"/>
    <w:multiLevelType w:val="hybridMultilevel"/>
    <w:tmpl w:val="61E87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5DAF"/>
    <w:multiLevelType w:val="hybridMultilevel"/>
    <w:tmpl w:val="87847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218D"/>
    <w:multiLevelType w:val="hybridMultilevel"/>
    <w:tmpl w:val="8CBEF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90146"/>
    <w:multiLevelType w:val="hybridMultilevel"/>
    <w:tmpl w:val="4E58E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40"/>
    <w:rsid w:val="00016F05"/>
    <w:rsid w:val="0002183E"/>
    <w:rsid w:val="000248D6"/>
    <w:rsid w:val="00025251"/>
    <w:rsid w:val="000569B4"/>
    <w:rsid w:val="000622D9"/>
    <w:rsid w:val="00063C19"/>
    <w:rsid w:val="00080E82"/>
    <w:rsid w:val="000823AD"/>
    <w:rsid w:val="000946DA"/>
    <w:rsid w:val="0009530E"/>
    <w:rsid w:val="000B7E8F"/>
    <w:rsid w:val="000C25A3"/>
    <w:rsid w:val="000D59D0"/>
    <w:rsid w:val="000E42D8"/>
    <w:rsid w:val="000E568E"/>
    <w:rsid w:val="00123FAD"/>
    <w:rsid w:val="00132768"/>
    <w:rsid w:val="001472F8"/>
    <w:rsid w:val="0014734F"/>
    <w:rsid w:val="0015710D"/>
    <w:rsid w:val="001623C9"/>
    <w:rsid w:val="00163A32"/>
    <w:rsid w:val="00177EB7"/>
    <w:rsid w:val="00192B41"/>
    <w:rsid w:val="001B7B09"/>
    <w:rsid w:val="001E6719"/>
    <w:rsid w:val="00216CAA"/>
    <w:rsid w:val="00225368"/>
    <w:rsid w:val="00226E40"/>
    <w:rsid w:val="00227FF0"/>
    <w:rsid w:val="002760AA"/>
    <w:rsid w:val="00291EB6"/>
    <w:rsid w:val="0029599C"/>
    <w:rsid w:val="002C7C38"/>
    <w:rsid w:val="002D2F57"/>
    <w:rsid w:val="002D48C5"/>
    <w:rsid w:val="002F629B"/>
    <w:rsid w:val="00315025"/>
    <w:rsid w:val="0031732D"/>
    <w:rsid w:val="00327168"/>
    <w:rsid w:val="003902C6"/>
    <w:rsid w:val="003A33D6"/>
    <w:rsid w:val="003A38C8"/>
    <w:rsid w:val="003E660E"/>
    <w:rsid w:val="003F099E"/>
    <w:rsid w:val="003F235E"/>
    <w:rsid w:val="003F7F3F"/>
    <w:rsid w:val="004023E0"/>
    <w:rsid w:val="00403DD8"/>
    <w:rsid w:val="00407B03"/>
    <w:rsid w:val="00434006"/>
    <w:rsid w:val="00436B82"/>
    <w:rsid w:val="0045686C"/>
    <w:rsid w:val="004918C4"/>
    <w:rsid w:val="004A45B5"/>
    <w:rsid w:val="004D0129"/>
    <w:rsid w:val="00531CDC"/>
    <w:rsid w:val="005341D8"/>
    <w:rsid w:val="00585452"/>
    <w:rsid w:val="0059588D"/>
    <w:rsid w:val="005A64D5"/>
    <w:rsid w:val="005D0620"/>
    <w:rsid w:val="005D0906"/>
    <w:rsid w:val="005E7CBA"/>
    <w:rsid w:val="005F4E4B"/>
    <w:rsid w:val="005F5AD9"/>
    <w:rsid w:val="0060186E"/>
    <w:rsid w:val="00601994"/>
    <w:rsid w:val="00632BCF"/>
    <w:rsid w:val="00661014"/>
    <w:rsid w:val="00684A19"/>
    <w:rsid w:val="006B2A6D"/>
    <w:rsid w:val="006D4AE2"/>
    <w:rsid w:val="006E2D42"/>
    <w:rsid w:val="006F05F9"/>
    <w:rsid w:val="00703676"/>
    <w:rsid w:val="00705FEF"/>
    <w:rsid w:val="00707304"/>
    <w:rsid w:val="0071000B"/>
    <w:rsid w:val="00722584"/>
    <w:rsid w:val="00732269"/>
    <w:rsid w:val="00753FB5"/>
    <w:rsid w:val="00767C3E"/>
    <w:rsid w:val="00785ABD"/>
    <w:rsid w:val="00795A2A"/>
    <w:rsid w:val="007A1A81"/>
    <w:rsid w:val="007A2DD4"/>
    <w:rsid w:val="007A30EB"/>
    <w:rsid w:val="007A3A99"/>
    <w:rsid w:val="007C66E6"/>
    <w:rsid w:val="007D38B5"/>
    <w:rsid w:val="007E7EA0"/>
    <w:rsid w:val="00807255"/>
    <w:rsid w:val="0081023E"/>
    <w:rsid w:val="008173AA"/>
    <w:rsid w:val="00840A14"/>
    <w:rsid w:val="00881161"/>
    <w:rsid w:val="0088420E"/>
    <w:rsid w:val="008A674B"/>
    <w:rsid w:val="008B7287"/>
    <w:rsid w:val="008D2D7B"/>
    <w:rsid w:val="008E0737"/>
    <w:rsid w:val="008F020D"/>
    <w:rsid w:val="008F2588"/>
    <w:rsid w:val="008F5F95"/>
    <w:rsid w:val="008F61F2"/>
    <w:rsid w:val="008F7C2C"/>
    <w:rsid w:val="009145FA"/>
    <w:rsid w:val="009240DB"/>
    <w:rsid w:val="00940E96"/>
    <w:rsid w:val="0099310C"/>
    <w:rsid w:val="009B0BAE"/>
    <w:rsid w:val="009B7D0A"/>
    <w:rsid w:val="009C1C89"/>
    <w:rsid w:val="00A6733C"/>
    <w:rsid w:val="00A71030"/>
    <w:rsid w:val="00A71773"/>
    <w:rsid w:val="00AA4335"/>
    <w:rsid w:val="00AC0E0F"/>
    <w:rsid w:val="00AD2A0A"/>
    <w:rsid w:val="00AE2C85"/>
    <w:rsid w:val="00AE49F4"/>
    <w:rsid w:val="00AF178A"/>
    <w:rsid w:val="00B10F4B"/>
    <w:rsid w:val="00B1131F"/>
    <w:rsid w:val="00B12A37"/>
    <w:rsid w:val="00B36D49"/>
    <w:rsid w:val="00B60873"/>
    <w:rsid w:val="00B63EF2"/>
    <w:rsid w:val="00B930D7"/>
    <w:rsid w:val="00B96A75"/>
    <w:rsid w:val="00BA632B"/>
    <w:rsid w:val="00BA65CB"/>
    <w:rsid w:val="00BC0D39"/>
    <w:rsid w:val="00BC7BC0"/>
    <w:rsid w:val="00BD57B7"/>
    <w:rsid w:val="00BE63E2"/>
    <w:rsid w:val="00BE76BE"/>
    <w:rsid w:val="00C11CF2"/>
    <w:rsid w:val="00C17E5F"/>
    <w:rsid w:val="00C60747"/>
    <w:rsid w:val="00C82F50"/>
    <w:rsid w:val="00C847C6"/>
    <w:rsid w:val="00C9675F"/>
    <w:rsid w:val="00CB466C"/>
    <w:rsid w:val="00CD2009"/>
    <w:rsid w:val="00CE6823"/>
    <w:rsid w:val="00CF09BD"/>
    <w:rsid w:val="00CF629C"/>
    <w:rsid w:val="00D05149"/>
    <w:rsid w:val="00D14C4B"/>
    <w:rsid w:val="00D50E6A"/>
    <w:rsid w:val="00D9072D"/>
    <w:rsid w:val="00D92EEA"/>
    <w:rsid w:val="00D9665F"/>
    <w:rsid w:val="00DA5D4E"/>
    <w:rsid w:val="00E0097F"/>
    <w:rsid w:val="00E017E1"/>
    <w:rsid w:val="00E02661"/>
    <w:rsid w:val="00E176BA"/>
    <w:rsid w:val="00E26A9F"/>
    <w:rsid w:val="00E423EC"/>
    <w:rsid w:val="00E43CBB"/>
    <w:rsid w:val="00E44A08"/>
    <w:rsid w:val="00E87B87"/>
    <w:rsid w:val="00E942F4"/>
    <w:rsid w:val="00EB123C"/>
    <w:rsid w:val="00EC6BC5"/>
    <w:rsid w:val="00F24653"/>
    <w:rsid w:val="00F35898"/>
    <w:rsid w:val="00F35C28"/>
    <w:rsid w:val="00F5225B"/>
    <w:rsid w:val="00F7647F"/>
    <w:rsid w:val="00F82BAE"/>
    <w:rsid w:val="00F83EBE"/>
    <w:rsid w:val="00F852B0"/>
    <w:rsid w:val="00F903B5"/>
    <w:rsid w:val="00F9423B"/>
    <w:rsid w:val="00FB40AC"/>
    <w:rsid w:val="00FC2C4C"/>
    <w:rsid w:val="00FD1EE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D84F4EFF-9CF8-4ABE-8F77-ABA78B6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A433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AA433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A4335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AA433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AA4335"/>
    <w:pPr>
      <w:outlineLvl w:val="4"/>
    </w:pPr>
  </w:style>
  <w:style w:type="paragraph" w:styleId="Heading6">
    <w:name w:val="heading 6"/>
    <w:basedOn w:val="Heading4"/>
    <w:next w:val="Normal"/>
    <w:qFormat/>
    <w:rsid w:val="00AA4335"/>
    <w:pPr>
      <w:outlineLvl w:val="5"/>
    </w:pPr>
  </w:style>
  <w:style w:type="paragraph" w:styleId="Heading7">
    <w:name w:val="heading 7"/>
    <w:basedOn w:val="Heading6"/>
    <w:next w:val="Normal"/>
    <w:qFormat/>
    <w:rsid w:val="00AA4335"/>
    <w:pPr>
      <w:outlineLvl w:val="6"/>
    </w:pPr>
  </w:style>
  <w:style w:type="paragraph" w:styleId="Heading8">
    <w:name w:val="heading 8"/>
    <w:basedOn w:val="Heading6"/>
    <w:next w:val="Normal"/>
    <w:qFormat/>
    <w:rsid w:val="00AA4335"/>
    <w:pPr>
      <w:outlineLvl w:val="7"/>
    </w:pPr>
  </w:style>
  <w:style w:type="paragraph" w:styleId="Heading9">
    <w:name w:val="heading 9"/>
    <w:basedOn w:val="Heading6"/>
    <w:next w:val="Normal"/>
    <w:qFormat/>
    <w:rsid w:val="00AA433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AA4335"/>
  </w:style>
  <w:style w:type="paragraph" w:styleId="TOC4">
    <w:name w:val="toc 4"/>
    <w:basedOn w:val="TOC3"/>
    <w:rsid w:val="00AA4335"/>
    <w:pPr>
      <w:spacing w:before="80"/>
    </w:pPr>
  </w:style>
  <w:style w:type="paragraph" w:styleId="TOC3">
    <w:name w:val="toc 3"/>
    <w:basedOn w:val="TOC2"/>
    <w:rsid w:val="00AA4335"/>
  </w:style>
  <w:style w:type="paragraph" w:styleId="TOC2">
    <w:name w:val="toc 2"/>
    <w:basedOn w:val="TOC1"/>
    <w:rsid w:val="00AA4335"/>
    <w:pPr>
      <w:spacing w:before="160"/>
    </w:pPr>
  </w:style>
  <w:style w:type="paragraph" w:styleId="TOC1">
    <w:name w:val="toc 1"/>
    <w:basedOn w:val="Normal"/>
    <w:rsid w:val="00AA433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A4335"/>
  </w:style>
  <w:style w:type="paragraph" w:styleId="TOC6">
    <w:name w:val="toc 6"/>
    <w:basedOn w:val="TOC4"/>
    <w:rsid w:val="00AA4335"/>
  </w:style>
  <w:style w:type="paragraph" w:styleId="TOC5">
    <w:name w:val="toc 5"/>
    <w:basedOn w:val="TOC4"/>
    <w:rsid w:val="00AA4335"/>
  </w:style>
  <w:style w:type="paragraph" w:styleId="Index7">
    <w:name w:val="index 7"/>
    <w:basedOn w:val="Normal"/>
    <w:next w:val="Normal"/>
    <w:rsid w:val="00AA4335"/>
    <w:pPr>
      <w:ind w:left="1698"/>
    </w:pPr>
  </w:style>
  <w:style w:type="paragraph" w:styleId="Index6">
    <w:name w:val="index 6"/>
    <w:basedOn w:val="Normal"/>
    <w:next w:val="Normal"/>
    <w:rsid w:val="00AA4335"/>
    <w:pPr>
      <w:ind w:left="1415"/>
    </w:pPr>
  </w:style>
  <w:style w:type="paragraph" w:styleId="Index5">
    <w:name w:val="index 5"/>
    <w:basedOn w:val="Normal"/>
    <w:next w:val="Normal"/>
    <w:rsid w:val="00AA4335"/>
    <w:pPr>
      <w:ind w:left="1132"/>
    </w:pPr>
  </w:style>
  <w:style w:type="paragraph" w:styleId="Index4">
    <w:name w:val="index 4"/>
    <w:basedOn w:val="Normal"/>
    <w:next w:val="Normal"/>
    <w:rsid w:val="00AA4335"/>
    <w:pPr>
      <w:ind w:left="849"/>
    </w:pPr>
  </w:style>
  <w:style w:type="paragraph" w:styleId="Index3">
    <w:name w:val="index 3"/>
    <w:basedOn w:val="Normal"/>
    <w:next w:val="Normal"/>
    <w:rsid w:val="00AA4335"/>
    <w:pPr>
      <w:ind w:left="566"/>
    </w:pPr>
  </w:style>
  <w:style w:type="paragraph" w:styleId="Index2">
    <w:name w:val="index 2"/>
    <w:basedOn w:val="Normal"/>
    <w:next w:val="Normal"/>
    <w:rsid w:val="00AA4335"/>
    <w:pPr>
      <w:ind w:left="283"/>
    </w:pPr>
  </w:style>
  <w:style w:type="paragraph" w:styleId="Index1">
    <w:name w:val="index 1"/>
    <w:basedOn w:val="Normal"/>
    <w:next w:val="Normal"/>
    <w:rsid w:val="00AA4335"/>
  </w:style>
  <w:style w:type="character" w:styleId="LineNumber">
    <w:name w:val="line number"/>
    <w:basedOn w:val="DefaultParagraphFont"/>
    <w:rsid w:val="00AA4335"/>
  </w:style>
  <w:style w:type="paragraph" w:styleId="IndexHeading">
    <w:name w:val="index heading"/>
    <w:basedOn w:val="Normal"/>
    <w:next w:val="Index1"/>
    <w:rsid w:val="00AA4335"/>
  </w:style>
  <w:style w:type="paragraph" w:styleId="Footer">
    <w:name w:val="footer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AA43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A4335"/>
    <w:rPr>
      <w:position w:val="6"/>
      <w:sz w:val="16"/>
    </w:rPr>
  </w:style>
  <w:style w:type="paragraph" w:styleId="FootnoteText">
    <w:name w:val="footnote text"/>
    <w:basedOn w:val="Normal"/>
    <w:rsid w:val="00AA4335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aliases w:val="Normal numbered"/>
    <w:basedOn w:val="Normal"/>
    <w:rsid w:val="00AA4335"/>
    <w:pPr>
      <w:ind w:left="794"/>
    </w:pPr>
  </w:style>
  <w:style w:type="paragraph" w:customStyle="1" w:styleId="enumlev1">
    <w:name w:val="enumlev1"/>
    <w:basedOn w:val="Normal"/>
    <w:rsid w:val="00AA433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A4335"/>
    <w:pPr>
      <w:ind w:left="1191" w:hanging="397"/>
    </w:pPr>
  </w:style>
  <w:style w:type="paragraph" w:customStyle="1" w:styleId="enumlev3">
    <w:name w:val="enumlev3"/>
    <w:basedOn w:val="enumlev2"/>
    <w:rsid w:val="00AA4335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AA4335"/>
    <w:pPr>
      <w:spacing w:before="320"/>
    </w:pPr>
  </w:style>
  <w:style w:type="paragraph" w:customStyle="1" w:styleId="Equation">
    <w:name w:val="Equation"/>
    <w:basedOn w:val="Normal"/>
    <w:rsid w:val="00AA433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A433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A433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A433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A4335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A433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A433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A4335"/>
  </w:style>
  <w:style w:type="paragraph" w:customStyle="1" w:styleId="Data">
    <w:name w:val="Data"/>
    <w:basedOn w:val="Subject"/>
    <w:next w:val="Subject"/>
    <w:rsid w:val="00AA4335"/>
  </w:style>
  <w:style w:type="paragraph" w:customStyle="1" w:styleId="Reasons">
    <w:name w:val="Reasons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AA4335"/>
    <w:rPr>
      <w:color w:val="0000FF"/>
      <w:u w:val="single"/>
    </w:rPr>
  </w:style>
  <w:style w:type="paragraph" w:customStyle="1" w:styleId="FirstFooter">
    <w:name w:val="FirstFooter"/>
    <w:basedOn w:val="Footer"/>
    <w:rsid w:val="00AA433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A433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A4335"/>
  </w:style>
  <w:style w:type="paragraph" w:customStyle="1" w:styleId="Headingb">
    <w:name w:val="Heading_b"/>
    <w:basedOn w:val="Heading3"/>
    <w:next w:val="Normal"/>
    <w:rsid w:val="00AA433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A4335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A43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A43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A433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A4335"/>
    <w:rPr>
      <w:b/>
    </w:rPr>
  </w:style>
  <w:style w:type="paragraph" w:customStyle="1" w:styleId="dnum">
    <w:name w:val="dnum"/>
    <w:basedOn w:val="Normal"/>
    <w:rsid w:val="00AA43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A43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A43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AA433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A433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A433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A4335"/>
  </w:style>
  <w:style w:type="paragraph" w:customStyle="1" w:styleId="Appendixtitle">
    <w:name w:val="Appendix_title"/>
    <w:basedOn w:val="Annextitle"/>
    <w:next w:val="Appendixref"/>
    <w:rsid w:val="00AA4335"/>
  </w:style>
  <w:style w:type="paragraph" w:customStyle="1" w:styleId="Appendixref">
    <w:name w:val="Appendix_ref"/>
    <w:basedOn w:val="Annexref"/>
    <w:next w:val="Normalaftertitle"/>
    <w:rsid w:val="00AA4335"/>
  </w:style>
  <w:style w:type="paragraph" w:customStyle="1" w:styleId="Call">
    <w:name w:val="Call"/>
    <w:basedOn w:val="Normal"/>
    <w:next w:val="Normal"/>
    <w:link w:val="CallChar"/>
    <w:rsid w:val="00AA4335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A4335"/>
    <w:rPr>
      <w:vertAlign w:val="superscript"/>
    </w:rPr>
  </w:style>
  <w:style w:type="paragraph" w:customStyle="1" w:styleId="Equationlegend">
    <w:name w:val="Equation_legend"/>
    <w:basedOn w:val="Normal"/>
    <w:rsid w:val="00AA433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A433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A4335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A4335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A433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AA43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A43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A433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A433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A4335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A433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A4335"/>
  </w:style>
  <w:style w:type="paragraph" w:customStyle="1" w:styleId="Parttitle">
    <w:name w:val="Part_title"/>
    <w:basedOn w:val="Annextitle"/>
    <w:next w:val="Partref"/>
    <w:rsid w:val="00AA4335"/>
  </w:style>
  <w:style w:type="paragraph" w:customStyle="1" w:styleId="Partref">
    <w:name w:val="Part_ref"/>
    <w:basedOn w:val="Annexref"/>
    <w:next w:val="Normalaftertitle"/>
    <w:rsid w:val="00AA4335"/>
  </w:style>
  <w:style w:type="paragraph" w:customStyle="1" w:styleId="RecNo">
    <w:name w:val="Rec_No"/>
    <w:basedOn w:val="Normal"/>
    <w:next w:val="Rectitle"/>
    <w:rsid w:val="00AA433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A433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A433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A433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A4335"/>
  </w:style>
  <w:style w:type="paragraph" w:customStyle="1" w:styleId="QuestionNo">
    <w:name w:val="Question_No"/>
    <w:basedOn w:val="RecNo"/>
    <w:next w:val="Questiontitle"/>
    <w:rsid w:val="00AA4335"/>
  </w:style>
  <w:style w:type="paragraph" w:customStyle="1" w:styleId="Questionref">
    <w:name w:val="Question_ref"/>
    <w:basedOn w:val="Recref"/>
    <w:next w:val="Questiondate"/>
    <w:rsid w:val="00AA4335"/>
  </w:style>
  <w:style w:type="paragraph" w:customStyle="1" w:styleId="Questiontitle">
    <w:name w:val="Question_title"/>
    <w:basedOn w:val="Rectitle"/>
    <w:next w:val="Questionref"/>
    <w:rsid w:val="00AA4335"/>
  </w:style>
  <w:style w:type="paragraph" w:customStyle="1" w:styleId="Reftext">
    <w:name w:val="Ref_text"/>
    <w:basedOn w:val="Normal"/>
    <w:rsid w:val="00AA4335"/>
    <w:pPr>
      <w:ind w:left="794" w:hanging="794"/>
    </w:pPr>
  </w:style>
  <w:style w:type="paragraph" w:customStyle="1" w:styleId="Reftitle">
    <w:name w:val="Ref_title"/>
    <w:basedOn w:val="Normal"/>
    <w:next w:val="Reftext"/>
    <w:rsid w:val="00AA433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A4335"/>
  </w:style>
  <w:style w:type="paragraph" w:customStyle="1" w:styleId="RepNo">
    <w:name w:val="Rep_No"/>
    <w:basedOn w:val="RecNo"/>
    <w:next w:val="Reptitle"/>
    <w:rsid w:val="00AA4335"/>
  </w:style>
  <w:style w:type="paragraph" w:customStyle="1" w:styleId="Reptitle">
    <w:name w:val="Rep_title"/>
    <w:basedOn w:val="Rectitle"/>
    <w:next w:val="Repref"/>
    <w:rsid w:val="00AA4335"/>
  </w:style>
  <w:style w:type="paragraph" w:customStyle="1" w:styleId="Repref">
    <w:name w:val="Rep_ref"/>
    <w:basedOn w:val="Recref"/>
    <w:next w:val="Repdate"/>
    <w:rsid w:val="00AA4335"/>
  </w:style>
  <w:style w:type="paragraph" w:customStyle="1" w:styleId="Resdate">
    <w:name w:val="Res_date"/>
    <w:basedOn w:val="Recdate"/>
    <w:next w:val="Normalaftertitle"/>
    <w:rsid w:val="00AA4335"/>
  </w:style>
  <w:style w:type="paragraph" w:customStyle="1" w:styleId="ResNo">
    <w:name w:val="Res_No"/>
    <w:basedOn w:val="RecNo"/>
    <w:next w:val="Restitle"/>
    <w:rsid w:val="00AA4335"/>
  </w:style>
  <w:style w:type="paragraph" w:customStyle="1" w:styleId="Restitle">
    <w:name w:val="Res_title"/>
    <w:basedOn w:val="Rectitle"/>
    <w:next w:val="Resref"/>
    <w:link w:val="RestitleChar"/>
    <w:rsid w:val="00AA4335"/>
  </w:style>
  <w:style w:type="paragraph" w:customStyle="1" w:styleId="Resref">
    <w:name w:val="Res_ref"/>
    <w:basedOn w:val="Recref"/>
    <w:next w:val="Resdate"/>
    <w:rsid w:val="00722584"/>
    <w:rPr>
      <w:rFonts w:asciiTheme="minorHAnsi" w:hAnsiTheme="minorHAnsi"/>
      <w:sz w:val="22"/>
    </w:rPr>
  </w:style>
  <w:style w:type="paragraph" w:customStyle="1" w:styleId="SectionNo">
    <w:name w:val="Section_No"/>
    <w:basedOn w:val="AnnexNo"/>
    <w:next w:val="Sectiontitle"/>
    <w:rsid w:val="00AA4335"/>
  </w:style>
  <w:style w:type="paragraph" w:customStyle="1" w:styleId="Sectiontitle">
    <w:name w:val="Section_title"/>
    <w:basedOn w:val="Normal"/>
    <w:next w:val="Normalaftertitle"/>
    <w:rsid w:val="00AA4335"/>
    <w:rPr>
      <w:sz w:val="26"/>
    </w:rPr>
  </w:style>
  <w:style w:type="paragraph" w:customStyle="1" w:styleId="SpecialFooter">
    <w:name w:val="Special Footer"/>
    <w:basedOn w:val="Footer"/>
    <w:rsid w:val="00AA433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A433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A4335"/>
    <w:pPr>
      <w:spacing w:before="120"/>
    </w:pPr>
  </w:style>
  <w:style w:type="paragraph" w:customStyle="1" w:styleId="Tableref">
    <w:name w:val="Table_ref"/>
    <w:basedOn w:val="Normal"/>
    <w:next w:val="Tabletitle"/>
    <w:rsid w:val="00AA433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A433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A433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A433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A4335"/>
    <w:rPr>
      <w:b/>
    </w:rPr>
  </w:style>
  <w:style w:type="paragraph" w:customStyle="1" w:styleId="Chaptitle">
    <w:name w:val="Chap_title"/>
    <w:basedOn w:val="Arttitle"/>
    <w:next w:val="Normalaftertitle"/>
    <w:rsid w:val="00AA4335"/>
  </w:style>
  <w:style w:type="paragraph" w:styleId="BalloonText">
    <w:name w:val="Balloon Text"/>
    <w:basedOn w:val="Normal"/>
    <w:rsid w:val="00E0097F"/>
    <w:rPr>
      <w:rFonts w:ascii="Tahoma" w:hAnsi="Tahoma" w:cs="Tahoma"/>
      <w:sz w:val="16"/>
      <w:szCs w:val="16"/>
    </w:rPr>
  </w:style>
  <w:style w:type="paragraph" w:customStyle="1" w:styleId="Table">
    <w:name w:val="Table_#"/>
    <w:basedOn w:val="Normal"/>
    <w:next w:val="Normal"/>
    <w:rsid w:val="00123FAD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23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rsid w:val="00123FAD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23FAD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23FAD"/>
    <w:rPr>
      <w:rFonts w:ascii="Calibri" w:hAnsi="Calibri"/>
      <w:b/>
      <w:sz w:val="26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123FAD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qFormat/>
    <w:rsid w:val="00436B82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36B82"/>
    <w:rPr>
      <w:rFonts w:ascii="Calibri" w:hAnsi="Calibri"/>
      <w:caps/>
      <w:sz w:val="26"/>
      <w:lang w:val="en-GB" w:eastAsia="en-US"/>
    </w:rPr>
  </w:style>
  <w:style w:type="paragraph" w:customStyle="1" w:styleId="Endtext">
    <w:name w:val="End_text"/>
    <w:basedOn w:val="Reftext"/>
    <w:rsid w:val="00436B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136"/>
      <w:ind w:left="851" w:hanging="851"/>
    </w:pPr>
    <w:rPr>
      <w:i/>
      <w:iCs/>
      <w:lang w:val="fr-CH"/>
    </w:rPr>
  </w:style>
  <w:style w:type="table" w:styleId="TableGrid">
    <w:name w:val="Table Grid"/>
    <w:basedOn w:val="TableNormal"/>
    <w:rsid w:val="0072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osg/csd/intgov/mandate/Res101.pdf" TargetMode="External"/><Relationship Id="rId18" Type="http://schemas.openxmlformats.org/officeDocument/2006/relationships/hyperlink" Target="http://www.itu.int/dms_pub/itu-t/opb/res/T-RES-T.69-2008-PDF-E.pdf" TargetMode="External"/><Relationship Id="rId26" Type="http://schemas.openxmlformats.org/officeDocument/2006/relationships/hyperlink" Target="http://www.itu.int/dms_pub/itu-t/opb/res/T-RES-T.50-2008-PDF-E.pdf" TargetMode="External"/><Relationship Id="rId39" Type="http://schemas.openxmlformats.org/officeDocument/2006/relationships/hyperlink" Target="http://www.itu.int/osg/csd/intgov/mandate/Res45.pdf" TargetMode="External"/><Relationship Id="rId21" Type="http://schemas.openxmlformats.org/officeDocument/2006/relationships/hyperlink" Target="http://www.itu.int/wsis/docs2/tunis/off/6rev1.html" TargetMode="External"/><Relationship Id="rId34" Type="http://schemas.openxmlformats.org/officeDocument/2006/relationships/hyperlink" Target="http://www.itu.int/council/activities/pd/itu-strategic-plan-2008-2011.pdf" TargetMode="External"/><Relationship Id="rId42" Type="http://schemas.openxmlformats.org/officeDocument/2006/relationships/hyperlink" Target="http://www.itu.int/dms_pub/itu-t/opb/res/T-RES-T.52-2008-PDF-E.pdf" TargetMode="External"/><Relationship Id="rId47" Type="http://schemas.openxmlformats.org/officeDocument/2006/relationships/hyperlink" Target="http://www.itu.int/dms_pub/itu-t/opb/res/T-RES-T.50-2008-PDF-E.pdf" TargetMode="External"/><Relationship Id="rId50" Type="http://schemas.openxmlformats.org/officeDocument/2006/relationships/hyperlink" Target="http://www.itu.int/osg/csd/intgov/mandate/Res1282-Mod08.pdf" TargetMode="External"/><Relationship Id="rId55" Type="http://schemas.openxmlformats.org/officeDocument/2006/relationships/hyperlink" Target="http://www.itu.int/osg/csd/intgov/mandate/WTSA64.pdf" TargetMode="External"/><Relationship Id="rId63" Type="http://schemas.openxmlformats.org/officeDocument/2006/relationships/hyperlink" Target="http://www.itu.int/osg/csd/intgov/mandate/Res130.pdf" TargetMode="External"/><Relationship Id="rId68" Type="http://schemas.openxmlformats.org/officeDocument/2006/relationships/hyperlink" Target="http://www.itu.int/wsis/docs2/tunis/off/6rev1.html" TargetMode="External"/><Relationship Id="rId76" Type="http://schemas.openxmlformats.org/officeDocument/2006/relationships/footer" Target="footer2.xml"/><Relationship Id="rId7" Type="http://schemas.openxmlformats.org/officeDocument/2006/relationships/image" Target="media/image1.jpeg"/><Relationship Id="rId71" Type="http://schemas.openxmlformats.org/officeDocument/2006/relationships/hyperlink" Target="http://www.itu.int/ITU-D/cyb/publications/2006/dohaactionplanprogramme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wtsa/resolutions04/Res49E.pdf" TargetMode="External"/><Relationship Id="rId29" Type="http://schemas.openxmlformats.org/officeDocument/2006/relationships/hyperlink" Target="http://www.itu.int/ITU-D/study_groups/SGP_2006-2010/SG1/SG1-index.html" TargetMode="External"/><Relationship Id="rId11" Type="http://schemas.openxmlformats.org/officeDocument/2006/relationships/hyperlink" Target="http://www.itu.int/ITU-D/study_groups/SGP_2006-2010/documents/Questions/Q12-2-1.pdf" TargetMode="External"/><Relationship Id="rId24" Type="http://schemas.openxmlformats.org/officeDocument/2006/relationships/hyperlink" Target="http://www.itu.int/osg/csd/intgov/mandate/Res45.pdf" TargetMode="External"/><Relationship Id="rId32" Type="http://schemas.openxmlformats.org/officeDocument/2006/relationships/hyperlink" Target="http://www.itu.int/wsis/docs2/tunis/off/6rev1.html" TargetMode="External"/><Relationship Id="rId37" Type="http://schemas.openxmlformats.org/officeDocument/2006/relationships/hyperlink" Target="http://www.itu.int/wsis/docs2/tunis/off/6rev1.html" TargetMode="External"/><Relationship Id="rId40" Type="http://schemas.openxmlformats.org/officeDocument/2006/relationships/hyperlink" Target="http://www.itu.int/osg/csd/intgov/mandate/Programme3.pdf" TargetMode="External"/><Relationship Id="rId45" Type="http://schemas.openxmlformats.org/officeDocument/2006/relationships/hyperlink" Target="http://www.itu.int/osg/csd/intgov/mandate/Programme3.pdf" TargetMode="External"/><Relationship Id="rId53" Type="http://schemas.openxmlformats.org/officeDocument/2006/relationships/hyperlink" Target="http://www.itu.int/ITU-D/cyb/publications/2006/dohaactionplanprogramme3.pdf" TargetMode="External"/><Relationship Id="rId58" Type="http://schemas.openxmlformats.org/officeDocument/2006/relationships/hyperlink" Target="http://www.itu.int/osg/csd/intgov/mandate/WTSA64.pdf" TargetMode="External"/><Relationship Id="rId66" Type="http://schemas.openxmlformats.org/officeDocument/2006/relationships/hyperlink" Target="http://www.itu.int/council/activities/pd/itu-strategic-plan-2008-2011.pdf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dms_pub/itu-t/opb/res/T-RES-T.47-2008-PDF-E.pdf" TargetMode="External"/><Relationship Id="rId23" Type="http://schemas.openxmlformats.org/officeDocument/2006/relationships/hyperlink" Target="http://www.itu.int/osg/csd/intgov/mandate/Res130.pdf" TargetMode="External"/><Relationship Id="rId28" Type="http://schemas.openxmlformats.org/officeDocument/2006/relationships/hyperlink" Target="http://www.itu.int/ITU-T/special-projects/idn/index.html" TargetMode="External"/><Relationship Id="rId36" Type="http://schemas.openxmlformats.org/officeDocument/2006/relationships/hyperlink" Target="http://www.itu.int/ITU-D/study_groups/SGP_2006-2010/SG1/SG1-index.html" TargetMode="External"/><Relationship Id="rId49" Type="http://schemas.openxmlformats.org/officeDocument/2006/relationships/hyperlink" Target="http://www.itu.int/wsis/docs2/tunis/off/6rev1.html" TargetMode="External"/><Relationship Id="rId57" Type="http://schemas.openxmlformats.org/officeDocument/2006/relationships/hyperlink" Target="http://www.itu.int/osg/csd/intgov/mandate/Res20.pdf" TargetMode="External"/><Relationship Id="rId61" Type="http://schemas.openxmlformats.org/officeDocument/2006/relationships/hyperlink" Target="http://www.itu.int/osg/csd/intgov/mandate/Res102.pdf" TargetMode="External"/><Relationship Id="rId10" Type="http://schemas.openxmlformats.org/officeDocument/2006/relationships/hyperlink" Target="http://www.itu.int/osg/csd/intgov/mandate/Programme3.pdf" TargetMode="External"/><Relationship Id="rId19" Type="http://schemas.openxmlformats.org/officeDocument/2006/relationships/hyperlink" Target="http://www.itu.int/osg/csd/intgov/mandate/WTSA75.pdf" TargetMode="External"/><Relationship Id="rId31" Type="http://schemas.openxmlformats.org/officeDocument/2006/relationships/hyperlink" Target="http://www.itu.int/council/activities/pd/itu-strategic-plan-2008-2011.pdf" TargetMode="External"/><Relationship Id="rId44" Type="http://schemas.openxmlformats.org/officeDocument/2006/relationships/hyperlink" Target="http://www.itu.int/osg/csd/intgov/mandate/Res1282-Mod08.pdf" TargetMode="External"/><Relationship Id="rId52" Type="http://schemas.openxmlformats.org/officeDocument/2006/relationships/hyperlink" Target="http://www.itu.int/osg/csd/intgov/mandate/Res20.pdf" TargetMode="External"/><Relationship Id="rId60" Type="http://schemas.openxmlformats.org/officeDocument/2006/relationships/hyperlink" Target="http://www.itu.int/osg/csd/intgov/mandate/Res101.pdf" TargetMode="External"/><Relationship Id="rId65" Type="http://schemas.openxmlformats.org/officeDocument/2006/relationships/hyperlink" Target="http://www.itu.int/osg/csd/intgov/mandate/Res1282-Mod08.pdf" TargetMode="External"/><Relationship Id="rId73" Type="http://schemas.openxmlformats.org/officeDocument/2006/relationships/hyperlink" Target="https://www.itu.int/en/council/Documents/basic-texts/RES-206-R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dms_pub/itu-t/opb/res/T-RES-T.48-2008-PDF-E.pdf" TargetMode="External"/><Relationship Id="rId14" Type="http://schemas.openxmlformats.org/officeDocument/2006/relationships/hyperlink" Target="http://www.itu.int/osg/csd/intgov/mandate/Res102.pdf" TargetMode="External"/><Relationship Id="rId22" Type="http://schemas.openxmlformats.org/officeDocument/2006/relationships/hyperlink" Target="http://www.itu.int/osg/csd/intgov/mandate/Res102.pdf" TargetMode="External"/><Relationship Id="rId27" Type="http://schemas.openxmlformats.org/officeDocument/2006/relationships/hyperlink" Target="http://www.itu.int/dms_pub/itu-t/opb/res/T-RES-T.52-2008-PDF-E.pdf" TargetMode="External"/><Relationship Id="rId30" Type="http://schemas.openxmlformats.org/officeDocument/2006/relationships/hyperlink" Target="http://www.itu.int/council/activities/pd/itu-strategic-plan-2008-2011.pdf" TargetMode="External"/><Relationship Id="rId35" Type="http://schemas.openxmlformats.org/officeDocument/2006/relationships/hyperlink" Target="http://www.itu.int/council/activities/pd/itu-strategic-plan-2008-2011.pdf" TargetMode="External"/><Relationship Id="rId43" Type="http://schemas.openxmlformats.org/officeDocument/2006/relationships/hyperlink" Target="http://www.itu.int/wsis/docs2/tunis/off/6rev1.html" TargetMode="External"/><Relationship Id="rId48" Type="http://schemas.openxmlformats.org/officeDocument/2006/relationships/hyperlink" Target="http://www.itu.int/dms_pub/itu-t/opb/res/T-RES-T.52-2008-PDF-E.pdf" TargetMode="External"/><Relationship Id="rId56" Type="http://schemas.openxmlformats.org/officeDocument/2006/relationships/hyperlink" Target="http://www.itu.int/osg/csd/intgov/mandate/Res17.pdf" TargetMode="External"/><Relationship Id="rId64" Type="http://schemas.openxmlformats.org/officeDocument/2006/relationships/hyperlink" Target="http://www.itu.int/wsis/docs2/tunis/off/6rev1.html" TargetMode="External"/><Relationship Id="rId69" Type="http://schemas.openxmlformats.org/officeDocument/2006/relationships/hyperlink" Target="http://www.itu.int/council/activities/pd/itu-strategic-plan-2008-2011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itu.int/osg/csd/intgov/mandate/Res133.pdf" TargetMode="External"/><Relationship Id="rId51" Type="http://schemas.openxmlformats.org/officeDocument/2006/relationships/hyperlink" Target="http://www.itu.int/osg/csd/intgov/mandate/Res17.pdf" TargetMode="External"/><Relationship Id="rId72" Type="http://schemas.openxmlformats.org/officeDocument/2006/relationships/hyperlink" Target="http://www.itu.int/ITU-T/special-projects/idn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studygroups/com03/iic/index.html" TargetMode="External"/><Relationship Id="rId17" Type="http://schemas.openxmlformats.org/officeDocument/2006/relationships/hyperlink" Target="http://www.itu.int/osg/csd/intgov/mandate/WTSA64.pdf" TargetMode="External"/><Relationship Id="rId25" Type="http://schemas.openxmlformats.org/officeDocument/2006/relationships/hyperlink" Target="http://www.itu.int/osg/csd/intgov/mandate/Programme3.pdf" TargetMode="External"/><Relationship Id="rId33" Type="http://schemas.openxmlformats.org/officeDocument/2006/relationships/hyperlink" Target="http://www.itu.int/osg/csd/intgov/mandate/Programme3.pdf" TargetMode="External"/><Relationship Id="rId38" Type="http://schemas.openxmlformats.org/officeDocument/2006/relationships/hyperlink" Target="http://www.itu.int/osg/csd/intgov/mandate/Res130.pdf" TargetMode="External"/><Relationship Id="rId46" Type="http://schemas.openxmlformats.org/officeDocument/2006/relationships/hyperlink" Target="http://www.itu.int/osg/csd/intgov/mandate/Res130.pdf" TargetMode="External"/><Relationship Id="rId59" Type="http://schemas.openxmlformats.org/officeDocument/2006/relationships/hyperlink" Target="http://www.itu.int/osg/csd/intgov/mandate/WTSA75.pdf" TargetMode="External"/><Relationship Id="rId67" Type="http://schemas.openxmlformats.org/officeDocument/2006/relationships/hyperlink" Target="http://www.itu.int/osg/csd/intgov/mandate/Res130.pdf" TargetMode="External"/><Relationship Id="rId20" Type="http://schemas.openxmlformats.org/officeDocument/2006/relationships/hyperlink" Target="http://www.itu.int/osg/csd/intgov/mandate/Res1282-Mod08.pdf" TargetMode="External"/><Relationship Id="rId41" Type="http://schemas.openxmlformats.org/officeDocument/2006/relationships/hyperlink" Target="http://www.itu.int/dms_pub/itu-t/opb/res/T-RES-T.50-2008-PDF-E.pdf" TargetMode="External"/><Relationship Id="rId54" Type="http://schemas.openxmlformats.org/officeDocument/2006/relationships/hyperlink" Target="http://www.itu.int/ITU-D/isap/WTDC-02FinalReport/Section2/Prog5.pdf" TargetMode="External"/><Relationship Id="rId62" Type="http://schemas.openxmlformats.org/officeDocument/2006/relationships/hyperlink" Target="http://www.itu.int/osg/csd/intgov/mandate/Res133.pdf" TargetMode="External"/><Relationship Id="rId70" Type="http://schemas.openxmlformats.org/officeDocument/2006/relationships/hyperlink" Target="http://www.itu.int/osg/csd/intgov/mandate/Res1282-Mod08.pdf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57</TotalTime>
  <Pages>5</Pages>
  <Words>1258</Words>
  <Characters>14116</Characters>
  <Application>Microsoft Office Word</Application>
  <DocSecurity>0</DocSecurity>
  <Lines>117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revision to Resolution 1379 - Expert Group on the International Telecommunications Regulations (EG-ITRs)</vt:lpstr>
    </vt:vector>
  </TitlesOfParts>
  <Manager>General Secretariat - Pool</Manager>
  <Company>International Telecommunication Union (ITU)</Company>
  <LinksUpToDate>false</LinksUpToDate>
  <CharactersWithSpaces>15344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revision to Resolution 1379 - Expert Group on the International Telecommunications Regulations (EG-ITRs)</dc:title>
  <dc:subject>Council 2019</dc:subject>
  <dc:creator>Brouard, Ricarda</dc:creator>
  <cp:keywords>C2019, C19</cp:keywords>
  <dc:description/>
  <cp:lastModifiedBy>Rudometova, Alisa</cp:lastModifiedBy>
  <cp:revision>12</cp:revision>
  <cp:lastPrinted>2019-07-19T09:12:00Z</cp:lastPrinted>
  <dcterms:created xsi:type="dcterms:W3CDTF">2019-07-19T09:12:00Z</dcterms:created>
  <dcterms:modified xsi:type="dcterms:W3CDTF">2019-07-23T10:42:00Z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