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8C2919">
            <w:pPr>
              <w:spacing w:before="360"/>
              <w:rPr>
                <w:lang w:val="fr-CH"/>
              </w:rPr>
            </w:pPr>
            <w:bookmarkStart w:id="0" w:name="dc06"/>
            <w:bookmarkEnd w:id="0"/>
            <w:r w:rsidRPr="00520F36">
              <w:rPr>
                <w:b/>
                <w:bCs/>
                <w:sz w:val="30"/>
                <w:szCs w:val="30"/>
                <w:lang w:val="fr-CH"/>
              </w:rPr>
              <w:t>Conseil 201</w:t>
            </w:r>
            <w:r w:rsidR="008C2919">
              <w:rPr>
                <w:b/>
                <w:bCs/>
                <w:sz w:val="30"/>
                <w:szCs w:val="30"/>
                <w:lang w:val="fr-CH"/>
              </w:rPr>
              <w:t>9</w:t>
            </w:r>
            <w:r w:rsidRPr="00520F36">
              <w:rPr>
                <w:rFonts w:ascii="Verdana" w:hAnsi="Verdana"/>
                <w:b/>
                <w:bCs/>
                <w:sz w:val="26"/>
                <w:szCs w:val="26"/>
                <w:lang w:val="fr-CH"/>
              </w:rPr>
              <w:br/>
            </w:r>
            <w:proofErr w:type="spellStart"/>
            <w:r w:rsidRPr="00520F36">
              <w:rPr>
                <w:b/>
                <w:bCs/>
                <w:szCs w:val="24"/>
                <w:lang w:val="fr-CH"/>
              </w:rPr>
              <w:t>Gen</w:t>
            </w:r>
            <w:r w:rsidRPr="00520F36">
              <w:rPr>
                <w:b/>
                <w:bCs/>
                <w:szCs w:val="24"/>
                <w:lang w:val="en-US"/>
              </w:rPr>
              <w:t>ève</w:t>
            </w:r>
            <w:proofErr w:type="spellEnd"/>
            <w:r w:rsidRPr="00520F36">
              <w:rPr>
                <w:b/>
                <w:bCs/>
                <w:szCs w:val="24"/>
                <w:lang w:val="fr-CH"/>
              </w:rPr>
              <w:t xml:space="preserve">, </w:t>
            </w:r>
            <w:r w:rsidR="008C2919">
              <w:rPr>
                <w:b/>
                <w:bCs/>
                <w:szCs w:val="24"/>
                <w:lang w:val="fr-CH"/>
              </w:rPr>
              <w:t>10-20 juin 2019</w:t>
            </w:r>
          </w:p>
        </w:tc>
        <w:tc>
          <w:tcPr>
            <w:tcW w:w="3261" w:type="dxa"/>
          </w:tcPr>
          <w:p w:rsidR="00520F36" w:rsidRPr="0092392D" w:rsidRDefault="00520F36" w:rsidP="00520F36">
            <w:pPr>
              <w:spacing w:before="0"/>
              <w:jc w:val="right"/>
              <w:rPr>
                <w:lang w:val="fr-CH"/>
              </w:rPr>
            </w:pPr>
            <w:bookmarkStart w:id="1" w:name="ditulogo"/>
            <w:bookmarkEnd w:id="1"/>
            <w:r w:rsidRPr="00520F36">
              <w:rPr>
                <w:rFonts w:cstheme="minorHAnsi"/>
                <w:b/>
                <w:bCs/>
                <w:noProof/>
                <w:lang w:val="en-GB"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EF41DD">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lang w:val="fr-CH"/>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lang w:val="fr-CH"/>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520F36" w:rsidP="00DF74DD">
            <w:pPr>
              <w:spacing w:before="0"/>
              <w:rPr>
                <w:rFonts w:cs="Times"/>
                <w:b/>
                <w:bCs/>
                <w:szCs w:val="24"/>
                <w:lang w:val="fr-CH"/>
              </w:rPr>
            </w:pPr>
            <w:bookmarkStart w:id="2" w:name="dnum" w:colFirst="1" w:colLast="1"/>
            <w:bookmarkStart w:id="3" w:name="dmeeting" w:colFirst="0" w:colLast="0"/>
          </w:p>
        </w:tc>
        <w:tc>
          <w:tcPr>
            <w:tcW w:w="3261" w:type="dxa"/>
          </w:tcPr>
          <w:p w:rsidR="00520F36" w:rsidRPr="00520F36" w:rsidRDefault="00520F36" w:rsidP="003C3FAE">
            <w:pPr>
              <w:spacing w:before="0"/>
              <w:rPr>
                <w:b/>
                <w:bCs/>
              </w:rPr>
            </w:pPr>
            <w:r>
              <w:rPr>
                <w:b/>
                <w:bCs/>
              </w:rPr>
              <w:t>Document C1</w:t>
            </w:r>
            <w:r w:rsidR="008C2919">
              <w:rPr>
                <w:b/>
                <w:bCs/>
              </w:rPr>
              <w:t>9</w:t>
            </w:r>
            <w:r>
              <w:rPr>
                <w:b/>
                <w:bCs/>
              </w:rPr>
              <w:t>/</w:t>
            </w:r>
            <w:r w:rsidR="00A76FCF">
              <w:rPr>
                <w:b/>
                <w:bCs/>
              </w:rPr>
              <w:t>136</w:t>
            </w:r>
            <w:r>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7D1F1D" w:rsidP="003C3FAE">
            <w:pPr>
              <w:spacing w:before="0"/>
              <w:rPr>
                <w:b/>
                <w:bCs/>
              </w:rPr>
            </w:pPr>
            <w:r>
              <w:rPr>
                <w:b/>
                <w:bCs/>
              </w:rPr>
              <w:t>20 juin</w:t>
            </w:r>
            <w:r w:rsidR="00520F36">
              <w:rPr>
                <w:b/>
                <w:bCs/>
              </w:rPr>
              <w:t xml:space="preserve"> 201</w:t>
            </w:r>
            <w:r w:rsidR="008C2919">
              <w:rPr>
                <w:b/>
                <w:bCs/>
              </w:rPr>
              <w:t>9</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520F36">
            <w:pPr>
              <w:spacing w:before="0"/>
              <w:rPr>
                <w:b/>
                <w:bCs/>
              </w:rPr>
            </w:pPr>
            <w:r>
              <w:rPr>
                <w:b/>
                <w:bCs/>
              </w:rPr>
              <w:t>Original: anglais</w:t>
            </w:r>
          </w:p>
        </w:tc>
      </w:tr>
    </w:tbl>
    <w:bookmarkEnd w:id="5"/>
    <w:p w:rsidR="007D1F1D" w:rsidRDefault="007D1F1D" w:rsidP="00A76FCF">
      <w:pPr>
        <w:pStyle w:val="ResNo"/>
        <w:spacing w:before="600"/>
        <w:rPr>
          <w:rFonts w:cs="Calibri"/>
          <w:szCs w:val="28"/>
          <w:lang w:val="fr-CH"/>
        </w:rPr>
      </w:pPr>
      <w:r w:rsidRPr="00FA20BF">
        <w:rPr>
          <w:rFonts w:cs="Calibri"/>
          <w:szCs w:val="28"/>
          <w:lang w:val="fr-CH"/>
        </w:rPr>
        <w:t xml:space="preserve">RÉSOLUTION </w:t>
      </w:r>
      <w:r>
        <w:rPr>
          <w:rFonts w:cs="Calibri"/>
          <w:szCs w:val="28"/>
          <w:lang w:val="fr-CH"/>
        </w:rPr>
        <w:t>13</w:t>
      </w:r>
      <w:r w:rsidR="00A76FCF">
        <w:rPr>
          <w:rFonts w:cs="Calibri"/>
          <w:szCs w:val="28"/>
          <w:lang w:val="fr-CH"/>
        </w:rPr>
        <w:t>05 (Modifiée 2019)</w:t>
      </w:r>
    </w:p>
    <w:p w:rsidR="007D1F1D" w:rsidRPr="005B0D57" w:rsidRDefault="000C34FF" w:rsidP="002B1D1C">
      <w:pPr>
        <w:pStyle w:val="Restitle"/>
        <w:rPr>
          <w:b w:val="0"/>
          <w:bCs/>
          <w:lang w:val="fr-CH"/>
        </w:rPr>
      </w:pPr>
      <w:r>
        <w:rPr>
          <w:b w:val="0"/>
          <w:bCs/>
          <w:lang w:val="fr-CH"/>
        </w:rPr>
        <w:t>(</w:t>
      </w:r>
      <w:proofErr w:type="gramStart"/>
      <w:r>
        <w:rPr>
          <w:b w:val="0"/>
          <w:bCs/>
          <w:lang w:val="fr-CH"/>
        </w:rPr>
        <w:t>adoptée</w:t>
      </w:r>
      <w:proofErr w:type="gramEnd"/>
      <w:r>
        <w:rPr>
          <w:b w:val="0"/>
          <w:bCs/>
          <w:lang w:val="fr-CH"/>
        </w:rPr>
        <w:t xml:space="preserve"> à la </w:t>
      </w:r>
      <w:r w:rsidR="002B1D1C">
        <w:rPr>
          <w:b w:val="0"/>
          <w:bCs/>
          <w:lang w:val="fr-CH"/>
        </w:rPr>
        <w:t>deuxi</w:t>
      </w:r>
      <w:r w:rsidR="00A76FCF">
        <w:rPr>
          <w:b w:val="0"/>
          <w:bCs/>
          <w:lang w:val="fr-CH"/>
        </w:rPr>
        <w:t>è</w:t>
      </w:r>
      <w:r w:rsidR="002B1D1C">
        <w:rPr>
          <w:b w:val="0"/>
          <w:bCs/>
          <w:lang w:val="fr-CH"/>
        </w:rPr>
        <w:t>m</w:t>
      </w:r>
      <w:r w:rsidR="00A76FCF">
        <w:rPr>
          <w:b w:val="0"/>
          <w:bCs/>
          <w:lang w:val="fr-CH"/>
        </w:rPr>
        <w:t xml:space="preserve">e </w:t>
      </w:r>
      <w:r>
        <w:rPr>
          <w:b w:val="0"/>
          <w:bCs/>
          <w:lang w:val="fr-CH"/>
        </w:rPr>
        <w:t>s</w:t>
      </w:r>
      <w:r w:rsidR="007D1F1D" w:rsidRPr="005B0D57">
        <w:rPr>
          <w:b w:val="0"/>
          <w:bCs/>
          <w:lang w:val="fr-CH"/>
        </w:rPr>
        <w:t>éance plénière)</w:t>
      </w:r>
    </w:p>
    <w:p w:rsidR="00A76FCF" w:rsidRPr="00C6023A" w:rsidRDefault="00A76FCF" w:rsidP="00C6023A">
      <w:pPr>
        <w:pStyle w:val="Restitle"/>
      </w:pPr>
      <w:bookmarkStart w:id="6" w:name="_Toc311739043"/>
      <w:bookmarkStart w:id="7" w:name="_Toc364693785"/>
      <w:bookmarkStart w:id="8" w:name="_Toc364694998"/>
      <w:bookmarkStart w:id="9" w:name="_Toc405213386"/>
      <w:bookmarkStart w:id="10" w:name="_Toc423505643"/>
      <w:bookmarkStart w:id="11" w:name="_Toc423505921"/>
      <w:bookmarkStart w:id="12" w:name="_Toc423506212"/>
      <w:bookmarkStart w:id="13" w:name="_Toc423507999"/>
      <w:bookmarkStart w:id="14" w:name="_Toc458425392"/>
      <w:bookmarkStart w:id="15" w:name="_Toc531076507"/>
      <w:bookmarkStart w:id="16" w:name="_Toc532830708"/>
      <w:bookmarkStart w:id="17" w:name="_Toc532830995"/>
      <w:r w:rsidRPr="00C6023A">
        <w:t>Rôle du Groupe spécialisé dans l'identification des questions de politiques publiques relatives à l'Internet</w:t>
      </w:r>
      <w:bookmarkEnd w:id="6"/>
      <w:bookmarkEnd w:id="7"/>
      <w:bookmarkEnd w:id="8"/>
      <w:bookmarkEnd w:id="9"/>
      <w:bookmarkEnd w:id="10"/>
      <w:bookmarkEnd w:id="11"/>
      <w:bookmarkEnd w:id="12"/>
      <w:bookmarkEnd w:id="13"/>
      <w:bookmarkEnd w:id="14"/>
      <w:bookmarkEnd w:id="15"/>
      <w:bookmarkEnd w:id="16"/>
      <w:bookmarkEnd w:id="17"/>
    </w:p>
    <w:p w:rsidR="00A76FCF" w:rsidRPr="00C6023A" w:rsidRDefault="00A76FCF" w:rsidP="00C6023A">
      <w:pPr>
        <w:pStyle w:val="Normalaftertitle"/>
      </w:pPr>
      <w:r w:rsidRPr="00C6023A">
        <w:t>Le Conseil,</w:t>
      </w:r>
    </w:p>
    <w:p w:rsidR="00A76FCF" w:rsidRPr="00C6023A" w:rsidRDefault="00A76FCF" w:rsidP="00C6023A">
      <w:pPr>
        <w:pStyle w:val="Call"/>
      </w:pPr>
      <w:proofErr w:type="gramStart"/>
      <w:r w:rsidRPr="00C6023A">
        <w:t>reconnaissant</w:t>
      </w:r>
      <w:proofErr w:type="gramEnd"/>
    </w:p>
    <w:p w:rsidR="00A76FCF" w:rsidRPr="00A32073" w:rsidRDefault="00A76FCF" w:rsidP="00C6023A">
      <w:pPr>
        <w:spacing w:line="280" w:lineRule="exact"/>
        <w:jc w:val="both"/>
        <w:rPr>
          <w:lang w:val="fr-CH"/>
        </w:rPr>
      </w:pPr>
      <w:r w:rsidRPr="007A77EB">
        <w:rPr>
          <w:i/>
          <w:iCs/>
          <w:lang w:val="fr-CH"/>
        </w:rPr>
        <w:t>a)</w:t>
      </w:r>
      <w:r w:rsidRPr="00A32073">
        <w:rPr>
          <w:lang w:val="fr-CH"/>
        </w:rPr>
        <w:tab/>
      </w:r>
      <w:r>
        <w:rPr>
          <w:lang w:val="fr-CH"/>
        </w:rPr>
        <w:t xml:space="preserve">le numéro 70 2) de la </w:t>
      </w:r>
      <w:r w:rsidRPr="00A32073">
        <w:rPr>
          <w:lang w:val="fr-CH"/>
        </w:rPr>
        <w:t>Constitution</w:t>
      </w:r>
      <w:r>
        <w:rPr>
          <w:lang w:val="fr-CH"/>
        </w:rPr>
        <w:t xml:space="preserve"> de l'UIT</w:t>
      </w:r>
      <w:r w:rsidRPr="00A32073">
        <w:rPr>
          <w:lang w:val="fr-CH"/>
        </w:rPr>
        <w:t>, d</w:t>
      </w:r>
      <w:r>
        <w:rPr>
          <w:lang w:val="fr-CH"/>
        </w:rPr>
        <w:t>é</w:t>
      </w:r>
      <w:r w:rsidRPr="00A32073">
        <w:rPr>
          <w:lang w:val="fr-CH"/>
        </w:rPr>
        <w:t>fini</w:t>
      </w:r>
      <w:r>
        <w:rPr>
          <w:lang w:val="fr-CH"/>
        </w:rPr>
        <w:t>ssant l'une des fonctions du Conseil de l'UIT comme étant la structure au sein de l'</w:t>
      </w:r>
      <w:r w:rsidRPr="00A32073">
        <w:rPr>
          <w:lang w:val="fr-CH"/>
        </w:rPr>
        <w:t xml:space="preserve">Union </w:t>
      </w:r>
      <w:r>
        <w:rPr>
          <w:lang w:val="fr-CH"/>
        </w:rPr>
        <w:t>chargée d'examiner les grandes questions de politique des télécommunications conformément aux directives générales de la Conférence de plénipotentiaires, afin que les orientations politiques et la stratégie de l'Union soient parfaitement adaptées à l'évolution de l'environnement des télécommunications</w:t>
      </w:r>
      <w:r w:rsidRPr="00A32073">
        <w:rPr>
          <w:lang w:val="fr-CH"/>
        </w:rPr>
        <w:t>;</w:t>
      </w:r>
    </w:p>
    <w:p w:rsidR="00A76FCF" w:rsidRPr="007C0398" w:rsidRDefault="00A76FCF" w:rsidP="00C6023A">
      <w:pPr>
        <w:spacing w:line="280" w:lineRule="exact"/>
        <w:jc w:val="both"/>
        <w:rPr>
          <w:lang w:val="fr-CH"/>
        </w:rPr>
      </w:pPr>
      <w:r w:rsidRPr="007A77EB">
        <w:rPr>
          <w:i/>
          <w:iCs/>
          <w:lang w:val="fr-CH"/>
        </w:rPr>
        <w:t>b)</w:t>
      </w:r>
      <w:r w:rsidRPr="00A32073">
        <w:rPr>
          <w:lang w:val="fr-CH"/>
        </w:rPr>
        <w:tab/>
      </w:r>
      <w:r w:rsidRPr="007C0398">
        <w:rPr>
          <w:lang w:val="fr-CH"/>
        </w:rPr>
        <w:t>la Résolution</w:t>
      </w:r>
      <w:r>
        <w:rPr>
          <w:lang w:val="fr-CH"/>
        </w:rPr>
        <w:t> </w:t>
      </w:r>
      <w:r w:rsidRPr="007C0398">
        <w:rPr>
          <w:lang w:val="fr-CH"/>
        </w:rPr>
        <w:t>102 (</w:t>
      </w:r>
      <w:proofErr w:type="spellStart"/>
      <w:r w:rsidRPr="007C0398">
        <w:rPr>
          <w:lang w:val="fr-CH"/>
        </w:rPr>
        <w:t>Rév</w:t>
      </w:r>
      <w:proofErr w:type="spellEnd"/>
      <w:r w:rsidRPr="007C0398">
        <w:rPr>
          <w:lang w:val="fr-CH"/>
        </w:rPr>
        <w:t>.</w:t>
      </w:r>
      <w:r>
        <w:rPr>
          <w:lang w:val="fr-CH"/>
        </w:rPr>
        <w:t> </w:t>
      </w:r>
      <w:r w:rsidRPr="007C0398">
        <w:rPr>
          <w:lang w:val="fr-CH"/>
        </w:rPr>
        <w:t>Antalya,</w:t>
      </w:r>
      <w:r>
        <w:rPr>
          <w:lang w:val="fr-CH"/>
        </w:rPr>
        <w:t> </w:t>
      </w:r>
      <w:r w:rsidRPr="007C0398">
        <w:rPr>
          <w:lang w:val="fr-CH"/>
        </w:rPr>
        <w:t>2006) de la Conférence de plénipotentiaires relative au rôle de l'UIT concernant les questions de politiques publiques internationales ayant trait à l'Internet et à la gestion des ressources de l'Internet, y compris les noms de domaine et les adresses;</w:t>
      </w:r>
    </w:p>
    <w:p w:rsidR="00A76FCF" w:rsidRDefault="00A76FCF" w:rsidP="00C6023A">
      <w:pPr>
        <w:spacing w:line="280" w:lineRule="exact"/>
        <w:jc w:val="both"/>
        <w:rPr>
          <w:lang w:val="fr-CH"/>
        </w:rPr>
      </w:pPr>
      <w:r w:rsidRPr="007A77EB">
        <w:rPr>
          <w:i/>
          <w:iCs/>
          <w:lang w:val="fr-CH"/>
        </w:rPr>
        <w:t>c)</w:t>
      </w:r>
      <w:r w:rsidRPr="00A32073">
        <w:rPr>
          <w:lang w:val="fr-CH"/>
        </w:rPr>
        <w:tab/>
      </w:r>
      <w:r w:rsidRPr="007C0398">
        <w:rPr>
          <w:lang w:val="fr-CH"/>
        </w:rPr>
        <w:t>la Résolution</w:t>
      </w:r>
      <w:r>
        <w:rPr>
          <w:lang w:val="fr-CH"/>
        </w:rPr>
        <w:t> </w:t>
      </w:r>
      <w:r w:rsidRPr="007C0398">
        <w:rPr>
          <w:lang w:val="fr-CH"/>
        </w:rPr>
        <w:t>101 (</w:t>
      </w:r>
      <w:proofErr w:type="spellStart"/>
      <w:r w:rsidRPr="007C0398">
        <w:rPr>
          <w:lang w:val="fr-CH"/>
        </w:rPr>
        <w:t>Rév</w:t>
      </w:r>
      <w:proofErr w:type="spellEnd"/>
      <w:r w:rsidRPr="007C0398">
        <w:rPr>
          <w:lang w:val="fr-CH"/>
        </w:rPr>
        <w:t>.</w:t>
      </w:r>
      <w:r>
        <w:rPr>
          <w:lang w:val="fr-CH"/>
        </w:rPr>
        <w:t> </w:t>
      </w:r>
      <w:r w:rsidRPr="007C0398">
        <w:rPr>
          <w:lang w:val="fr-CH"/>
        </w:rPr>
        <w:t>Antalya,</w:t>
      </w:r>
      <w:r>
        <w:rPr>
          <w:lang w:val="fr-CH"/>
        </w:rPr>
        <w:t> </w:t>
      </w:r>
      <w:r w:rsidRPr="007C0398">
        <w:rPr>
          <w:lang w:val="fr-CH"/>
        </w:rPr>
        <w:t>2006) de la Conférence de plénipotentiaires relative aux réseaux fondés sur le protocole Internet;</w:t>
      </w:r>
    </w:p>
    <w:p w:rsidR="00A76FCF" w:rsidRPr="00A32073" w:rsidRDefault="00A76FCF" w:rsidP="00C6023A">
      <w:pPr>
        <w:spacing w:line="280" w:lineRule="exact"/>
        <w:jc w:val="both"/>
        <w:rPr>
          <w:lang w:val="fr-CH"/>
        </w:rPr>
      </w:pPr>
      <w:r w:rsidRPr="007A77EB">
        <w:rPr>
          <w:i/>
          <w:iCs/>
          <w:lang w:val="fr-CH"/>
        </w:rPr>
        <w:t>d)</w:t>
      </w:r>
      <w:r w:rsidRPr="00A32073">
        <w:rPr>
          <w:lang w:val="fr-CH"/>
        </w:rPr>
        <w:tab/>
      </w:r>
      <w:r w:rsidRPr="007C0398">
        <w:rPr>
          <w:lang w:val="fr-CH"/>
        </w:rPr>
        <w:t>la Résolution</w:t>
      </w:r>
      <w:r>
        <w:rPr>
          <w:lang w:val="fr-CH"/>
        </w:rPr>
        <w:t> </w:t>
      </w:r>
      <w:r w:rsidRPr="007C0398">
        <w:rPr>
          <w:lang w:val="fr-CH"/>
        </w:rPr>
        <w:t>133 (</w:t>
      </w:r>
      <w:proofErr w:type="spellStart"/>
      <w:r w:rsidRPr="007C0398">
        <w:rPr>
          <w:lang w:val="fr-CH"/>
        </w:rPr>
        <w:t>Rév</w:t>
      </w:r>
      <w:proofErr w:type="spellEnd"/>
      <w:r w:rsidRPr="007C0398">
        <w:rPr>
          <w:lang w:val="fr-CH"/>
        </w:rPr>
        <w:t>.</w:t>
      </w:r>
      <w:r>
        <w:rPr>
          <w:lang w:val="fr-CH"/>
        </w:rPr>
        <w:t> </w:t>
      </w:r>
      <w:r w:rsidRPr="007C0398">
        <w:rPr>
          <w:lang w:val="fr-CH"/>
        </w:rPr>
        <w:t>Antalya,</w:t>
      </w:r>
      <w:r>
        <w:rPr>
          <w:lang w:val="fr-CH"/>
        </w:rPr>
        <w:t> </w:t>
      </w:r>
      <w:r w:rsidRPr="007C0398">
        <w:rPr>
          <w:lang w:val="fr-CH"/>
        </w:rPr>
        <w:t xml:space="preserve">2006) de la Conférence de plénipotentiaires relative au rôle des administrations des </w:t>
      </w:r>
      <w:r>
        <w:rPr>
          <w:lang w:val="fr-CH"/>
        </w:rPr>
        <w:t>Etats</w:t>
      </w:r>
      <w:r w:rsidRPr="007C0398">
        <w:rPr>
          <w:lang w:val="fr-CH"/>
        </w:rPr>
        <w:t xml:space="preserve"> Membres dans la gestion des noms de domaine (multilingues) internationalisés;</w:t>
      </w:r>
    </w:p>
    <w:p w:rsidR="00A76FCF" w:rsidRDefault="00A76FCF" w:rsidP="00C6023A">
      <w:pPr>
        <w:spacing w:line="280" w:lineRule="exact"/>
        <w:jc w:val="both"/>
        <w:rPr>
          <w:lang w:val="fr-CH"/>
        </w:rPr>
      </w:pPr>
      <w:r w:rsidRPr="007A77EB">
        <w:rPr>
          <w:i/>
          <w:iCs/>
          <w:lang w:val="fr-CH"/>
        </w:rPr>
        <w:t>e)</w:t>
      </w:r>
      <w:r w:rsidRPr="00A32073">
        <w:rPr>
          <w:lang w:val="fr-CH"/>
        </w:rPr>
        <w:tab/>
      </w:r>
      <w:r>
        <w:rPr>
          <w:lang w:val="fr-CH"/>
        </w:rPr>
        <w:t xml:space="preserve">la </w:t>
      </w:r>
      <w:r w:rsidRPr="00A32073">
        <w:rPr>
          <w:lang w:val="fr-CH"/>
        </w:rPr>
        <w:t>R</w:t>
      </w:r>
      <w:r>
        <w:rPr>
          <w:lang w:val="fr-CH"/>
        </w:rPr>
        <w:t>é</w:t>
      </w:r>
      <w:r w:rsidRPr="00A32073">
        <w:rPr>
          <w:lang w:val="fr-CH"/>
        </w:rPr>
        <w:t>solution</w:t>
      </w:r>
      <w:r>
        <w:rPr>
          <w:lang w:val="fr-CH"/>
        </w:rPr>
        <w:t> </w:t>
      </w:r>
      <w:r w:rsidRPr="00A32073">
        <w:rPr>
          <w:lang w:val="fr-CH"/>
        </w:rPr>
        <w:t xml:space="preserve">75 (Johannesburg, 2008) </w:t>
      </w:r>
      <w:r>
        <w:rPr>
          <w:lang w:val="fr-CH"/>
        </w:rPr>
        <w:t>de l'AMNT relative à la c</w:t>
      </w:r>
      <w:r w:rsidRPr="007C0398">
        <w:rPr>
          <w:lang w:val="fr-CH"/>
        </w:rPr>
        <w:t>ontribution de l'UIT</w:t>
      </w:r>
      <w:r>
        <w:rPr>
          <w:lang w:val="fr-CH"/>
        </w:rPr>
        <w:noBreakHyphen/>
      </w:r>
      <w:r w:rsidRPr="007C0398">
        <w:rPr>
          <w:lang w:val="fr-CH"/>
        </w:rPr>
        <w:t xml:space="preserve">T à la mise en œuvre des résultats du Sommet mondial sur la société de l'information et </w:t>
      </w:r>
      <w:r>
        <w:rPr>
          <w:lang w:val="fr-CH"/>
        </w:rPr>
        <w:t xml:space="preserve">à la </w:t>
      </w:r>
      <w:r w:rsidRPr="007C0398">
        <w:rPr>
          <w:lang w:val="fr-CH"/>
        </w:rPr>
        <w:t>création d'un Groupe spécialisé sur les questions de politiques publiques relatives à l'Internet, faisant partie intégrante du Groupe de travail du Conseil sur le Sommet mondial sur la société de l'information</w:t>
      </w:r>
      <w:r w:rsidRPr="00A32073">
        <w:rPr>
          <w:lang w:val="fr-CH"/>
        </w:rPr>
        <w:t>;</w:t>
      </w:r>
    </w:p>
    <w:p w:rsidR="00A76FCF" w:rsidRPr="00E972EF" w:rsidRDefault="00A76FCF" w:rsidP="00C6023A">
      <w:pPr>
        <w:spacing w:line="280" w:lineRule="exact"/>
        <w:jc w:val="both"/>
        <w:rPr>
          <w:lang w:val="fr-CH"/>
        </w:rPr>
      </w:pPr>
      <w:r w:rsidRPr="007A77EB">
        <w:rPr>
          <w:i/>
          <w:iCs/>
          <w:lang w:val="fr-CH"/>
        </w:rPr>
        <w:t>f)</w:t>
      </w:r>
      <w:r w:rsidRPr="00E972EF">
        <w:rPr>
          <w:lang w:val="fr-CH"/>
        </w:rPr>
        <w:tab/>
        <w:t>la Résolution 47 (</w:t>
      </w:r>
      <w:proofErr w:type="spellStart"/>
      <w:r w:rsidRPr="00E972EF">
        <w:rPr>
          <w:lang w:val="fr-CH"/>
        </w:rPr>
        <w:t>Rév</w:t>
      </w:r>
      <w:proofErr w:type="spellEnd"/>
      <w:r w:rsidRPr="00E972EF">
        <w:rPr>
          <w:lang w:val="fr-CH"/>
        </w:rPr>
        <w:t>. </w:t>
      </w:r>
      <w:r w:rsidRPr="00E972EF">
        <w:rPr>
          <w:iCs/>
          <w:lang w:val="fr-CH"/>
        </w:rPr>
        <w:t>Johannesburg, 2008</w:t>
      </w:r>
      <w:r w:rsidRPr="00E972EF">
        <w:rPr>
          <w:lang w:val="fr-CH"/>
        </w:rPr>
        <w:t>) de l'AMNT relative aux noms de domaine de premier niveau de type code de pays;</w:t>
      </w:r>
    </w:p>
    <w:p w:rsidR="00A76FCF" w:rsidRPr="00E972EF" w:rsidRDefault="00A76FCF" w:rsidP="00C6023A">
      <w:pPr>
        <w:spacing w:line="280" w:lineRule="exact"/>
        <w:jc w:val="both"/>
        <w:rPr>
          <w:lang w:val="fr-CH"/>
        </w:rPr>
      </w:pPr>
      <w:r w:rsidRPr="007A77EB">
        <w:rPr>
          <w:i/>
          <w:iCs/>
          <w:lang w:val="fr-CH"/>
        </w:rPr>
        <w:t>g)</w:t>
      </w:r>
      <w:r w:rsidRPr="00E972EF">
        <w:rPr>
          <w:lang w:val="fr-CH"/>
        </w:rPr>
        <w:tab/>
        <w:t>la Résolution 48 (</w:t>
      </w:r>
      <w:proofErr w:type="spellStart"/>
      <w:r w:rsidRPr="00E972EF">
        <w:rPr>
          <w:lang w:val="fr-CH"/>
        </w:rPr>
        <w:t>Rév</w:t>
      </w:r>
      <w:proofErr w:type="spellEnd"/>
      <w:r w:rsidRPr="00E972EF">
        <w:rPr>
          <w:lang w:val="fr-CH"/>
        </w:rPr>
        <w:t>. </w:t>
      </w:r>
      <w:r w:rsidRPr="00E972EF">
        <w:rPr>
          <w:iCs/>
          <w:lang w:val="fr-CH"/>
        </w:rPr>
        <w:t>Johannesburg, 2008</w:t>
      </w:r>
      <w:r w:rsidRPr="00E972EF">
        <w:rPr>
          <w:lang w:val="fr-CH"/>
        </w:rPr>
        <w:t>) de l'AMNT relative aux noms de domaine internatio</w:t>
      </w:r>
      <w:r w:rsidRPr="00E972EF">
        <w:rPr>
          <w:lang w:val="fr-CH"/>
        </w:rPr>
        <w:softHyphen/>
        <w:t>nalisés;</w:t>
      </w:r>
    </w:p>
    <w:p w:rsidR="00A76FCF" w:rsidRPr="00E972EF" w:rsidRDefault="00A76FCF" w:rsidP="00C6023A">
      <w:pPr>
        <w:spacing w:line="280" w:lineRule="exact"/>
        <w:jc w:val="both"/>
        <w:rPr>
          <w:lang w:val="fr-CH"/>
        </w:rPr>
      </w:pPr>
      <w:r w:rsidRPr="007A77EB">
        <w:rPr>
          <w:i/>
          <w:iCs/>
          <w:lang w:val="fr-CH"/>
        </w:rPr>
        <w:t>h)</w:t>
      </w:r>
      <w:r w:rsidRPr="00E972EF">
        <w:rPr>
          <w:lang w:val="fr-CH"/>
        </w:rPr>
        <w:tab/>
        <w:t>la Résolution 49 (</w:t>
      </w:r>
      <w:proofErr w:type="spellStart"/>
      <w:r w:rsidRPr="00E972EF">
        <w:rPr>
          <w:lang w:val="fr-CH"/>
        </w:rPr>
        <w:t>Rév</w:t>
      </w:r>
      <w:proofErr w:type="spellEnd"/>
      <w:r w:rsidRPr="00E972EF">
        <w:rPr>
          <w:lang w:val="fr-CH"/>
        </w:rPr>
        <w:t>. </w:t>
      </w:r>
      <w:r w:rsidRPr="00E972EF">
        <w:rPr>
          <w:iCs/>
          <w:lang w:val="fr-CH"/>
        </w:rPr>
        <w:t>Johannesburg, 2008</w:t>
      </w:r>
      <w:r w:rsidRPr="00E972EF">
        <w:rPr>
          <w:lang w:val="fr-CH"/>
        </w:rPr>
        <w:t xml:space="preserve">) de l'AMNT relative au </w:t>
      </w:r>
      <w:r w:rsidRPr="00E972EF">
        <w:rPr>
          <w:iCs/>
          <w:lang w:val="fr-CH"/>
        </w:rPr>
        <w:t>système</w:t>
      </w:r>
      <w:r w:rsidRPr="00E972EF">
        <w:rPr>
          <w:lang w:val="fr-CH"/>
        </w:rPr>
        <w:t xml:space="preserve"> ENUM;</w:t>
      </w:r>
    </w:p>
    <w:p w:rsidR="00A76FCF" w:rsidRPr="00E972EF" w:rsidRDefault="00A76FCF" w:rsidP="00C6023A">
      <w:pPr>
        <w:spacing w:line="280" w:lineRule="exact"/>
        <w:jc w:val="both"/>
        <w:rPr>
          <w:lang w:val="fr-CH"/>
        </w:rPr>
      </w:pPr>
      <w:r w:rsidRPr="007A77EB">
        <w:rPr>
          <w:i/>
          <w:iCs/>
          <w:lang w:val="fr-CH"/>
        </w:rPr>
        <w:t>i)</w:t>
      </w:r>
      <w:r w:rsidRPr="00E972EF">
        <w:rPr>
          <w:lang w:val="fr-CH"/>
        </w:rPr>
        <w:tab/>
        <w:t>la Résolution 50 (</w:t>
      </w:r>
      <w:proofErr w:type="spellStart"/>
      <w:r w:rsidRPr="00E972EF">
        <w:rPr>
          <w:lang w:val="fr-CH"/>
        </w:rPr>
        <w:t>Rév</w:t>
      </w:r>
      <w:proofErr w:type="spellEnd"/>
      <w:r w:rsidRPr="00E972EF">
        <w:rPr>
          <w:lang w:val="fr-CH"/>
        </w:rPr>
        <w:t>. </w:t>
      </w:r>
      <w:r w:rsidRPr="00E972EF">
        <w:rPr>
          <w:iCs/>
          <w:lang w:val="fr-CH"/>
        </w:rPr>
        <w:t>Johannesburg, 2008</w:t>
      </w:r>
      <w:r w:rsidRPr="00E972EF">
        <w:rPr>
          <w:lang w:val="fr-CH"/>
        </w:rPr>
        <w:t xml:space="preserve">) de l'AMNT relative à la </w:t>
      </w:r>
      <w:proofErr w:type="spellStart"/>
      <w:r w:rsidRPr="00E972EF">
        <w:rPr>
          <w:szCs w:val="24"/>
          <w:lang w:val="fr-CH"/>
        </w:rPr>
        <w:t>cybersécurité</w:t>
      </w:r>
      <w:proofErr w:type="spellEnd"/>
      <w:r w:rsidRPr="00E972EF">
        <w:rPr>
          <w:lang w:val="fr-CH"/>
        </w:rPr>
        <w:t>;</w:t>
      </w:r>
    </w:p>
    <w:p w:rsidR="00A76FCF" w:rsidRPr="00E972EF" w:rsidRDefault="00A76FCF" w:rsidP="00C6023A">
      <w:pPr>
        <w:spacing w:line="280" w:lineRule="exact"/>
        <w:jc w:val="both"/>
        <w:rPr>
          <w:lang w:val="fr-CH"/>
        </w:rPr>
      </w:pPr>
      <w:r w:rsidRPr="007A77EB">
        <w:rPr>
          <w:i/>
          <w:iCs/>
          <w:lang w:val="fr-CH"/>
        </w:rPr>
        <w:t>j)</w:t>
      </w:r>
      <w:r w:rsidRPr="00E972EF">
        <w:rPr>
          <w:lang w:val="fr-CH"/>
        </w:rPr>
        <w:tab/>
        <w:t>la Résolution 52 (</w:t>
      </w:r>
      <w:proofErr w:type="spellStart"/>
      <w:r w:rsidRPr="00E972EF">
        <w:rPr>
          <w:lang w:val="fr-CH"/>
        </w:rPr>
        <w:t>Rév</w:t>
      </w:r>
      <w:proofErr w:type="spellEnd"/>
      <w:r w:rsidRPr="00E972EF">
        <w:rPr>
          <w:lang w:val="fr-CH"/>
        </w:rPr>
        <w:t>. </w:t>
      </w:r>
      <w:r w:rsidRPr="00E972EF">
        <w:rPr>
          <w:iCs/>
          <w:lang w:val="fr-CH"/>
        </w:rPr>
        <w:t>Johannesburg, 2008</w:t>
      </w:r>
      <w:r w:rsidRPr="00E972EF">
        <w:rPr>
          <w:lang w:val="fr-CH"/>
        </w:rPr>
        <w:t>) de l'AMNT intitulée «Lutter contre et combattre le spam»;</w:t>
      </w:r>
    </w:p>
    <w:p w:rsidR="00A76FCF" w:rsidRPr="00E972EF" w:rsidRDefault="00A76FCF" w:rsidP="00C6023A">
      <w:pPr>
        <w:spacing w:line="280" w:lineRule="exact"/>
        <w:jc w:val="both"/>
        <w:rPr>
          <w:lang w:val="fr-CH"/>
        </w:rPr>
      </w:pPr>
      <w:r w:rsidRPr="007A77EB">
        <w:rPr>
          <w:i/>
          <w:iCs/>
          <w:lang w:val="fr-CH"/>
        </w:rPr>
        <w:lastRenderedPageBreak/>
        <w:t>k)</w:t>
      </w:r>
      <w:r w:rsidRPr="00E972EF">
        <w:rPr>
          <w:lang w:val="fr-CH"/>
        </w:rPr>
        <w:tab/>
      </w:r>
      <w:r w:rsidRPr="008B4B44">
        <w:t>La Ré</w:t>
      </w:r>
      <w:r w:rsidRPr="00E972EF">
        <w:rPr>
          <w:lang w:val="fr-CH"/>
        </w:rPr>
        <w:t xml:space="preserve">solution 64 (Johannesburg, 2008) </w:t>
      </w:r>
      <w:r w:rsidRPr="008B4B44">
        <w:t xml:space="preserve">de l'AMNT </w:t>
      </w:r>
      <w:r w:rsidRPr="00E972EF">
        <w:rPr>
          <w:lang w:val="fr-CH"/>
        </w:rPr>
        <w:t xml:space="preserve">intitulée </w:t>
      </w:r>
      <w:r>
        <w:t>«</w:t>
      </w:r>
      <w:r w:rsidRPr="008B4B44">
        <w:t>Attribution des adresses IP et encouragement du déploiement de</w:t>
      </w:r>
      <w:r w:rsidRPr="00E972EF">
        <w:rPr>
          <w:lang w:val="fr-CH"/>
        </w:rPr>
        <w:t xml:space="preserve"> IPv6</w:t>
      </w:r>
      <w:r>
        <w:t>»</w:t>
      </w:r>
      <w:r w:rsidRPr="00E972EF">
        <w:rPr>
          <w:lang w:val="fr-CH"/>
        </w:rPr>
        <w:t>;</w:t>
      </w:r>
    </w:p>
    <w:p w:rsidR="00A76FCF" w:rsidRPr="0084040B" w:rsidRDefault="00A76FCF" w:rsidP="00C6023A">
      <w:pPr>
        <w:spacing w:line="280" w:lineRule="exact"/>
        <w:jc w:val="both"/>
        <w:rPr>
          <w:lang w:val="fr-CH"/>
        </w:rPr>
      </w:pPr>
      <w:r w:rsidRPr="007A77EB">
        <w:rPr>
          <w:i/>
          <w:iCs/>
          <w:lang w:val="fr-CH"/>
        </w:rPr>
        <w:t>l)</w:t>
      </w:r>
      <w:r w:rsidRPr="00E972EF">
        <w:rPr>
          <w:lang w:val="fr-CH"/>
        </w:rPr>
        <w:tab/>
        <w:t>la Résolution 69 (</w:t>
      </w:r>
      <w:r w:rsidRPr="00E972EF">
        <w:rPr>
          <w:iCs/>
          <w:lang w:val="fr-CH"/>
        </w:rPr>
        <w:t>Johannesburg, 2008</w:t>
      </w:r>
      <w:r w:rsidRPr="00E972EF">
        <w:rPr>
          <w:lang w:val="fr-CH"/>
        </w:rPr>
        <w:t xml:space="preserve">) de l'AMNT intitulée «Accès non discriminatoire aux </w:t>
      </w:r>
      <w:r>
        <w:rPr>
          <w:lang w:val="fr-CH"/>
        </w:rPr>
        <w:t xml:space="preserve">ressources de l'Internet et utilisation non discriminatoire de ces </w:t>
      </w:r>
      <w:r w:rsidRPr="0084040B">
        <w:rPr>
          <w:lang w:val="fr-CH"/>
        </w:rPr>
        <w:t>ressources</w:t>
      </w:r>
      <w:r>
        <w:rPr>
          <w:lang w:val="fr-CH"/>
        </w:rPr>
        <w:t>»;</w:t>
      </w:r>
    </w:p>
    <w:p w:rsidR="00A76FCF" w:rsidRPr="00A32073" w:rsidRDefault="00A76FCF" w:rsidP="00C6023A">
      <w:pPr>
        <w:spacing w:line="280" w:lineRule="exact"/>
        <w:jc w:val="both"/>
        <w:rPr>
          <w:lang w:val="fr-CH"/>
        </w:rPr>
      </w:pPr>
      <w:r w:rsidRPr="007A77EB">
        <w:rPr>
          <w:i/>
          <w:iCs/>
          <w:lang w:val="fr-CH"/>
        </w:rPr>
        <w:t>m)</w:t>
      </w:r>
      <w:r w:rsidRPr="00A32073">
        <w:rPr>
          <w:lang w:val="fr-CH"/>
        </w:rPr>
        <w:tab/>
      </w:r>
      <w:r>
        <w:rPr>
          <w:lang w:val="fr-CH"/>
        </w:rPr>
        <w:t xml:space="preserve">le Programme 3, adopté par la Conférence mondiale de développement des télécommunications </w:t>
      </w:r>
      <w:r w:rsidRPr="00A32073">
        <w:rPr>
          <w:lang w:val="fr-CH"/>
        </w:rPr>
        <w:t>(</w:t>
      </w:r>
      <w:proofErr w:type="spellStart"/>
      <w:r w:rsidRPr="00A32073">
        <w:rPr>
          <w:lang w:val="fr-CH"/>
        </w:rPr>
        <w:t>R</w:t>
      </w:r>
      <w:r>
        <w:rPr>
          <w:lang w:val="fr-CH"/>
        </w:rPr>
        <w:t>év</w:t>
      </w:r>
      <w:proofErr w:type="spellEnd"/>
      <w:r>
        <w:rPr>
          <w:lang w:val="fr-CH"/>
        </w:rPr>
        <w:t>. </w:t>
      </w:r>
      <w:r w:rsidRPr="00A32073">
        <w:rPr>
          <w:lang w:val="fr-CH"/>
        </w:rPr>
        <w:t>Doha, 2006)</w:t>
      </w:r>
      <w:r>
        <w:rPr>
          <w:lang w:val="fr-CH"/>
        </w:rPr>
        <w:t>,</w:t>
      </w:r>
      <w:r w:rsidRPr="00A32073">
        <w:rPr>
          <w:lang w:val="fr-CH"/>
        </w:rPr>
        <w:t xml:space="preserve"> </w:t>
      </w:r>
      <w:r>
        <w:rPr>
          <w:lang w:val="fr-CH"/>
        </w:rPr>
        <w:t xml:space="preserve">qui fait de la </w:t>
      </w:r>
      <w:proofErr w:type="spellStart"/>
      <w:r w:rsidRPr="00A32073">
        <w:rPr>
          <w:lang w:val="fr-CH"/>
        </w:rPr>
        <w:t>cybers</w:t>
      </w:r>
      <w:r>
        <w:rPr>
          <w:lang w:val="fr-CH"/>
        </w:rPr>
        <w:t>écurité</w:t>
      </w:r>
      <w:proofErr w:type="spellEnd"/>
      <w:r w:rsidRPr="00A32073">
        <w:rPr>
          <w:lang w:val="fr-CH"/>
        </w:rPr>
        <w:t xml:space="preserve"> </w:t>
      </w:r>
      <w:r>
        <w:rPr>
          <w:lang w:val="fr-CH"/>
        </w:rPr>
        <w:t>l'une de ses activités prioritaires</w:t>
      </w:r>
      <w:r w:rsidRPr="00A32073">
        <w:rPr>
          <w:lang w:val="fr-CH"/>
        </w:rPr>
        <w:t>;</w:t>
      </w:r>
    </w:p>
    <w:p w:rsidR="00A76FCF" w:rsidRPr="00E972EF" w:rsidRDefault="00A76FCF" w:rsidP="00C6023A">
      <w:pPr>
        <w:spacing w:line="280" w:lineRule="exact"/>
        <w:jc w:val="both"/>
        <w:rPr>
          <w:lang w:val="fr-CH"/>
        </w:rPr>
      </w:pPr>
      <w:r w:rsidRPr="007A77EB">
        <w:rPr>
          <w:i/>
          <w:iCs/>
          <w:lang w:val="fr-CH"/>
        </w:rPr>
        <w:t>n)</w:t>
      </w:r>
      <w:r w:rsidRPr="00E972EF">
        <w:rPr>
          <w:lang w:val="fr-CH"/>
        </w:rPr>
        <w:tab/>
        <w:t>la Résolution 1282 du Conseil et les modifications qui lui ont été apportées par le Conseil à sa session de 2008, conformément à la Résolution 75 (Johannesburg, 2008) de l'AMNT;</w:t>
      </w:r>
    </w:p>
    <w:p w:rsidR="00A76FCF" w:rsidRPr="00A32073" w:rsidRDefault="00A76FCF" w:rsidP="00C6023A">
      <w:pPr>
        <w:jc w:val="both"/>
        <w:rPr>
          <w:lang w:val="fr-CH"/>
        </w:rPr>
      </w:pPr>
      <w:r w:rsidRPr="007A77EB">
        <w:rPr>
          <w:i/>
          <w:iCs/>
          <w:lang w:val="fr-CH"/>
        </w:rPr>
        <w:t>o)</w:t>
      </w:r>
      <w:r w:rsidRPr="00A32073">
        <w:rPr>
          <w:lang w:val="fr-CH"/>
        </w:rPr>
        <w:tab/>
      </w:r>
      <w:r>
        <w:rPr>
          <w:lang w:val="fr-CH"/>
        </w:rPr>
        <w:t xml:space="preserve">l'Avis 1 </w:t>
      </w:r>
      <w:r w:rsidRPr="00A32073">
        <w:rPr>
          <w:lang w:val="fr-CH"/>
        </w:rPr>
        <w:t>(Lisbon</w:t>
      </w:r>
      <w:r>
        <w:rPr>
          <w:lang w:val="fr-CH"/>
        </w:rPr>
        <w:t>ne</w:t>
      </w:r>
      <w:r w:rsidRPr="00A32073">
        <w:rPr>
          <w:lang w:val="fr-CH"/>
        </w:rPr>
        <w:t xml:space="preserve">, 2009) </w:t>
      </w:r>
      <w:r>
        <w:rPr>
          <w:lang w:val="fr-CH"/>
        </w:rPr>
        <w:t xml:space="preserve">du FMPT sur les </w:t>
      </w:r>
      <w:r w:rsidRPr="005874A9">
        <w:rPr>
          <w:lang w:val="fr-CH"/>
        </w:rPr>
        <w:t xml:space="preserve">questions </w:t>
      </w:r>
      <w:r>
        <w:rPr>
          <w:lang w:val="fr-CH"/>
        </w:rPr>
        <w:t>de politiques publiques liées à </w:t>
      </w:r>
      <w:r w:rsidRPr="005874A9">
        <w:rPr>
          <w:lang w:val="fr-CH"/>
        </w:rPr>
        <w:t>l'</w:t>
      </w:r>
      <w:r>
        <w:rPr>
          <w:lang w:val="fr-CH"/>
        </w:rPr>
        <w:t>I</w:t>
      </w:r>
      <w:r w:rsidRPr="005874A9">
        <w:rPr>
          <w:lang w:val="fr-CH"/>
        </w:rPr>
        <w:t>nternet</w:t>
      </w:r>
      <w:r w:rsidRPr="00A32073">
        <w:rPr>
          <w:lang w:val="fr-CH"/>
        </w:rPr>
        <w:t>,</w:t>
      </w:r>
    </w:p>
    <w:p w:rsidR="00A76FCF" w:rsidRPr="00C6023A" w:rsidRDefault="00A76FCF" w:rsidP="00C6023A">
      <w:pPr>
        <w:pStyle w:val="Call"/>
        <w:jc w:val="both"/>
      </w:pPr>
      <w:proofErr w:type="gramStart"/>
      <w:r w:rsidRPr="00C6023A">
        <w:t>reconnaissant</w:t>
      </w:r>
      <w:proofErr w:type="gramEnd"/>
      <w:r w:rsidRPr="00C6023A">
        <w:t xml:space="preserve"> en outre</w:t>
      </w:r>
    </w:p>
    <w:p w:rsidR="00A76FCF" w:rsidRPr="00A32073" w:rsidRDefault="00A76FCF" w:rsidP="00C6023A">
      <w:pPr>
        <w:jc w:val="both"/>
        <w:rPr>
          <w:lang w:val="fr-CH"/>
        </w:rPr>
      </w:pPr>
      <w:r>
        <w:rPr>
          <w:lang w:val="fr-CH"/>
        </w:rPr>
        <w:t xml:space="preserve">que, conformément à la </w:t>
      </w:r>
      <w:r w:rsidRPr="00A32073">
        <w:rPr>
          <w:lang w:val="fr-CH"/>
        </w:rPr>
        <w:t>R</w:t>
      </w:r>
      <w:r>
        <w:rPr>
          <w:lang w:val="fr-CH"/>
        </w:rPr>
        <w:t>ésolution 75 (</w:t>
      </w:r>
      <w:r w:rsidRPr="00A32073">
        <w:rPr>
          <w:lang w:val="fr-CH"/>
        </w:rPr>
        <w:t>Johannesburg, 2008)</w:t>
      </w:r>
      <w:r>
        <w:rPr>
          <w:lang w:val="fr-CH"/>
        </w:rPr>
        <w:t xml:space="preserve"> de l'AMNT</w:t>
      </w:r>
      <w:r w:rsidRPr="00A32073">
        <w:rPr>
          <w:lang w:val="fr-CH"/>
        </w:rPr>
        <w:t xml:space="preserve"> </w:t>
      </w:r>
      <w:r>
        <w:rPr>
          <w:lang w:val="fr-CH"/>
        </w:rPr>
        <w:t xml:space="preserve">et à la </w:t>
      </w:r>
      <w:r w:rsidRPr="00A32073">
        <w:rPr>
          <w:lang w:val="fr-CH"/>
        </w:rPr>
        <w:t>R</w:t>
      </w:r>
      <w:r>
        <w:rPr>
          <w:lang w:val="fr-CH"/>
        </w:rPr>
        <w:t>é</w:t>
      </w:r>
      <w:r w:rsidRPr="00A32073">
        <w:rPr>
          <w:lang w:val="fr-CH"/>
        </w:rPr>
        <w:t>solution</w:t>
      </w:r>
      <w:r>
        <w:rPr>
          <w:lang w:val="fr-CH"/>
        </w:rPr>
        <w:t> </w:t>
      </w:r>
      <w:r w:rsidRPr="00A32073">
        <w:rPr>
          <w:lang w:val="fr-CH"/>
        </w:rPr>
        <w:t>1282 (</w:t>
      </w:r>
      <w:proofErr w:type="spellStart"/>
      <w:r w:rsidRPr="00A32073">
        <w:rPr>
          <w:lang w:val="fr-CH"/>
        </w:rPr>
        <w:t>Mod</w:t>
      </w:r>
      <w:proofErr w:type="spellEnd"/>
      <w:r w:rsidRPr="00A32073">
        <w:rPr>
          <w:lang w:val="fr-CH"/>
        </w:rPr>
        <w:t>.</w:t>
      </w:r>
      <w:r>
        <w:rPr>
          <w:lang w:val="fr-CH"/>
        </w:rPr>
        <w:t> </w:t>
      </w:r>
      <w:r w:rsidRPr="00A32073">
        <w:rPr>
          <w:lang w:val="fr-CH"/>
        </w:rPr>
        <w:t>2008)</w:t>
      </w:r>
      <w:r>
        <w:rPr>
          <w:lang w:val="fr-CH"/>
        </w:rPr>
        <w:t xml:space="preserve"> du Conseil</w:t>
      </w:r>
      <w:r w:rsidRPr="00A32073">
        <w:rPr>
          <w:lang w:val="fr-CH"/>
        </w:rPr>
        <w:t xml:space="preserve">, </w:t>
      </w:r>
      <w:r>
        <w:rPr>
          <w:lang w:val="fr-CH"/>
        </w:rPr>
        <w:t xml:space="preserve">le </w:t>
      </w:r>
      <w:r w:rsidRPr="00A32073">
        <w:rPr>
          <w:i/>
          <w:iCs/>
          <w:lang w:val="fr-CH"/>
        </w:rPr>
        <w:t>Group</w:t>
      </w:r>
      <w:r>
        <w:rPr>
          <w:i/>
          <w:iCs/>
          <w:lang w:val="fr-CH"/>
        </w:rPr>
        <w:t>e spécialisé sur les questions de politiques publiques relatives à l'</w:t>
      </w:r>
      <w:r w:rsidRPr="00A32073">
        <w:rPr>
          <w:i/>
          <w:iCs/>
          <w:lang w:val="fr-CH"/>
        </w:rPr>
        <w:t>Internet</w:t>
      </w:r>
      <w:r w:rsidRPr="00A32073">
        <w:rPr>
          <w:lang w:val="fr-CH"/>
        </w:rPr>
        <w:t xml:space="preserve"> </w:t>
      </w:r>
      <w:r>
        <w:rPr>
          <w:lang w:val="fr-CH"/>
        </w:rPr>
        <w:t>est chargé d'identifier</w:t>
      </w:r>
      <w:r w:rsidRPr="00A32073">
        <w:rPr>
          <w:lang w:val="fr-CH"/>
        </w:rPr>
        <w:t xml:space="preserve">, </w:t>
      </w:r>
      <w:r>
        <w:rPr>
          <w:lang w:val="fr-CH"/>
        </w:rPr>
        <w:t xml:space="preserve">d'étudier et d'approfondir les thèmes liés aux questions de politiques publiques </w:t>
      </w:r>
      <w:r w:rsidRPr="00A32073">
        <w:rPr>
          <w:lang w:val="fr-CH"/>
        </w:rPr>
        <w:t>international</w:t>
      </w:r>
      <w:r>
        <w:rPr>
          <w:lang w:val="fr-CH"/>
        </w:rPr>
        <w:t>es relatives à l'</w:t>
      </w:r>
      <w:r w:rsidRPr="00A32073">
        <w:rPr>
          <w:lang w:val="fr-CH"/>
        </w:rPr>
        <w:t xml:space="preserve">Internet </w:t>
      </w:r>
      <w:r>
        <w:rPr>
          <w:lang w:val="fr-CH"/>
        </w:rPr>
        <w:t>et de diffuser les résultats de ses travaux à l'ensemble des membres de l'UIT,</w:t>
      </w:r>
    </w:p>
    <w:p w:rsidR="00A76FCF" w:rsidRPr="00C6023A" w:rsidRDefault="00A76FCF" w:rsidP="00C6023A">
      <w:pPr>
        <w:pStyle w:val="Call"/>
        <w:jc w:val="both"/>
      </w:pPr>
      <w:proofErr w:type="gramStart"/>
      <w:r w:rsidRPr="00C6023A">
        <w:t>notant</w:t>
      </w:r>
      <w:proofErr w:type="gramEnd"/>
    </w:p>
    <w:p w:rsidR="00A76FCF" w:rsidRPr="00A32073" w:rsidRDefault="00A76FCF" w:rsidP="00C6023A">
      <w:pPr>
        <w:jc w:val="both"/>
        <w:rPr>
          <w:lang w:val="fr-CH"/>
        </w:rPr>
      </w:pPr>
      <w:r w:rsidRPr="007A77EB">
        <w:rPr>
          <w:i/>
          <w:iCs/>
          <w:lang w:val="fr-CH"/>
        </w:rPr>
        <w:t>a)</w:t>
      </w:r>
      <w:r w:rsidRPr="00A32073">
        <w:rPr>
          <w:lang w:val="fr-CH"/>
        </w:rPr>
        <w:tab/>
      </w:r>
      <w:r>
        <w:rPr>
          <w:lang w:val="fr-CH"/>
        </w:rPr>
        <w:t xml:space="preserve">les résultats de la deuxième réunion du Groupe </w:t>
      </w:r>
      <w:r w:rsidRPr="00BF2751">
        <w:rPr>
          <w:lang w:val="fr-CH"/>
        </w:rPr>
        <w:t>spécialisé sur les questions de politiques publiques relatives à l'Internet</w:t>
      </w:r>
      <w:r>
        <w:rPr>
          <w:lang w:val="fr-CH"/>
        </w:rPr>
        <w:t>,</w:t>
      </w:r>
      <w:r w:rsidRPr="00A32073">
        <w:rPr>
          <w:lang w:val="fr-CH"/>
        </w:rPr>
        <w:t xml:space="preserve"> </w:t>
      </w:r>
      <w:r>
        <w:rPr>
          <w:lang w:val="fr-CH"/>
        </w:rPr>
        <w:t xml:space="preserve">au cours de laquelle ont été identifiés des sujets considérés comme relevant du mandat de l'UIT concernant les questions de politiques publiques </w:t>
      </w:r>
      <w:r w:rsidRPr="00A32073">
        <w:rPr>
          <w:lang w:val="fr-CH"/>
        </w:rPr>
        <w:t>international</w:t>
      </w:r>
      <w:r>
        <w:rPr>
          <w:lang w:val="fr-CH"/>
        </w:rPr>
        <w:t>es relatives à l'</w:t>
      </w:r>
      <w:r w:rsidRPr="00A32073">
        <w:rPr>
          <w:lang w:val="fr-CH"/>
        </w:rPr>
        <w:t>Internet (</w:t>
      </w:r>
      <w:r>
        <w:rPr>
          <w:lang w:val="fr-CH"/>
        </w:rPr>
        <w:t>reproduit dans l'</w:t>
      </w:r>
      <w:r w:rsidRPr="00A32073">
        <w:rPr>
          <w:lang w:val="fr-CH"/>
        </w:rPr>
        <w:t>Annex</w:t>
      </w:r>
      <w:r>
        <w:rPr>
          <w:lang w:val="fr-CH"/>
        </w:rPr>
        <w:t>e</w:t>
      </w:r>
      <w:r w:rsidRPr="00A32073">
        <w:rPr>
          <w:lang w:val="fr-CH"/>
        </w:rPr>
        <w:t xml:space="preserve"> </w:t>
      </w:r>
      <w:r>
        <w:rPr>
          <w:lang w:val="fr-CH"/>
        </w:rPr>
        <w:t>1</w:t>
      </w:r>
      <w:r w:rsidRPr="00A32073">
        <w:rPr>
          <w:lang w:val="fr-CH"/>
        </w:rPr>
        <w:t xml:space="preserve"> </w:t>
      </w:r>
      <w:r>
        <w:rPr>
          <w:lang w:val="fr-CH"/>
        </w:rPr>
        <w:t xml:space="preserve">du </w:t>
      </w:r>
      <w:r w:rsidRPr="00A32073">
        <w:rPr>
          <w:lang w:val="fr-CH"/>
        </w:rPr>
        <w:t>R</w:t>
      </w:r>
      <w:r>
        <w:rPr>
          <w:lang w:val="fr-CH"/>
        </w:rPr>
        <w:t>ap</w:t>
      </w:r>
      <w:r w:rsidRPr="00A32073">
        <w:rPr>
          <w:lang w:val="fr-CH"/>
        </w:rPr>
        <w:t xml:space="preserve">port </w:t>
      </w:r>
      <w:r>
        <w:rPr>
          <w:lang w:val="fr-CH"/>
        </w:rPr>
        <w:t xml:space="preserve">du Président du </w:t>
      </w:r>
      <w:r w:rsidRPr="00A32073">
        <w:rPr>
          <w:lang w:val="fr-CH"/>
        </w:rPr>
        <w:t>Group</w:t>
      </w:r>
      <w:r>
        <w:rPr>
          <w:lang w:val="fr-CH"/>
        </w:rPr>
        <w:t>e spécialisé à la session de 2009 du Conseil</w:t>
      </w:r>
      <w:r w:rsidRPr="00A32073">
        <w:rPr>
          <w:lang w:val="fr-CH"/>
        </w:rPr>
        <w:t>);</w:t>
      </w:r>
    </w:p>
    <w:p w:rsidR="00A76FCF" w:rsidRDefault="00A76FCF" w:rsidP="00C6023A">
      <w:pPr>
        <w:jc w:val="both"/>
        <w:rPr>
          <w:lang w:val="fr-CH"/>
        </w:rPr>
      </w:pPr>
      <w:r w:rsidRPr="007A77EB">
        <w:rPr>
          <w:i/>
          <w:iCs/>
          <w:lang w:val="fr-CH"/>
        </w:rPr>
        <w:t>b)</w:t>
      </w:r>
      <w:r w:rsidRPr="00E972EF">
        <w:rPr>
          <w:lang w:val="fr-CH"/>
        </w:rPr>
        <w:tab/>
        <w:t>qu'aux termes du paragraphe 68 de l'Agenda de Tunis pour la société de l'information (Tunis, 2005), il est reconnu que tous les gouvernements devraient avoir égalité de rôle et de responsabilité dans la gouvernance internationale de l'Internet ainsi que dans le maintien de la stabilité, de la sécurité et de la continuité de ce réseau et qu'il est également reconnu que les gouvernements doivent élaborer des politiques publiques en consultation avec toutes les parties prenantes;</w:t>
      </w:r>
    </w:p>
    <w:p w:rsidR="00A76FCF" w:rsidRPr="00E972EF" w:rsidRDefault="00A76FCF" w:rsidP="00C6023A">
      <w:pPr>
        <w:jc w:val="both"/>
        <w:rPr>
          <w:lang w:val="fr-CH"/>
        </w:rPr>
      </w:pPr>
      <w:r w:rsidRPr="007A77EB">
        <w:rPr>
          <w:i/>
          <w:iCs/>
          <w:lang w:val="fr-CH"/>
        </w:rPr>
        <w:t>c)</w:t>
      </w:r>
      <w:r w:rsidRPr="00E972EF">
        <w:rPr>
          <w:lang w:val="fr-CH"/>
        </w:rPr>
        <w:tab/>
        <w:t>qu'aux termes du paragraphe 63 de l'Agenda de Tunis, les pays ne devraient pas intervenir dans des décisions relatives au domaine de premier niveau correspondant au code de pays (</w:t>
      </w:r>
      <w:proofErr w:type="spellStart"/>
      <w:r w:rsidRPr="00E972EF">
        <w:rPr>
          <w:lang w:val="fr-CH"/>
        </w:rPr>
        <w:t>ccTLD</w:t>
      </w:r>
      <w:proofErr w:type="spellEnd"/>
      <w:r w:rsidRPr="00E972EF">
        <w:rPr>
          <w:lang w:val="fr-CH"/>
        </w:rPr>
        <w:t xml:space="preserve">) d'un autre pays. Les intérêts légitimes nationaux, tels qu'ils sont exprimés et définis par chaque pays, de diverses manières, en ce qui concerne les décisions relatives à leurs </w:t>
      </w:r>
      <w:proofErr w:type="spellStart"/>
      <w:r w:rsidRPr="00E972EF">
        <w:rPr>
          <w:lang w:val="fr-CH"/>
        </w:rPr>
        <w:t>ccTLD</w:t>
      </w:r>
      <w:proofErr w:type="spellEnd"/>
      <w:r w:rsidRPr="00E972EF">
        <w:rPr>
          <w:lang w:val="fr-CH"/>
        </w:rPr>
        <w:t xml:space="preserve"> doivent être respectés, défendus et traités dans un cadre et au moyen de mécanismes souples et améliorés;</w:t>
      </w:r>
    </w:p>
    <w:p w:rsidR="00A76FCF" w:rsidRPr="00E972EF" w:rsidRDefault="00A76FCF" w:rsidP="00C6023A">
      <w:pPr>
        <w:jc w:val="both"/>
        <w:rPr>
          <w:lang w:val="fr-CH"/>
        </w:rPr>
      </w:pPr>
      <w:r w:rsidRPr="007A77EB">
        <w:rPr>
          <w:i/>
          <w:iCs/>
          <w:lang w:val="fr-CH"/>
        </w:rPr>
        <w:t>d)</w:t>
      </w:r>
      <w:r w:rsidRPr="00E972EF">
        <w:rPr>
          <w:lang w:val="fr-CH"/>
        </w:rPr>
        <w:tab/>
        <w:t>que le paragraphe 65 de l'Agenda de Tunis souligne la nécessité d'optimiser la participation des pays en développement à la prise de décision concernant la gouvernance de l'Internet, qui devrait tenir compte de leurs intérêts, ainsi que la participation de ces pays au développement et au renforcement des capacités;</w:t>
      </w:r>
    </w:p>
    <w:p w:rsidR="00A76FCF" w:rsidRPr="00A32073" w:rsidRDefault="00A76FCF" w:rsidP="00C6023A">
      <w:pPr>
        <w:jc w:val="both"/>
        <w:rPr>
          <w:lang w:val="fr-CH"/>
        </w:rPr>
      </w:pPr>
      <w:r w:rsidRPr="007A77EB">
        <w:rPr>
          <w:i/>
          <w:iCs/>
          <w:lang w:val="fr-CH"/>
        </w:rPr>
        <w:t>e)</w:t>
      </w:r>
      <w:r w:rsidRPr="00A32073">
        <w:rPr>
          <w:lang w:val="fr-CH"/>
        </w:rPr>
        <w:tab/>
      </w:r>
      <w:r w:rsidRPr="00E972EF">
        <w:rPr>
          <w:lang w:val="fr-CH"/>
        </w:rPr>
        <w:t xml:space="preserve">que le paragraphe 69 de l'Agenda de Tunis souligne </w:t>
      </w:r>
      <w:r w:rsidRPr="00677E90">
        <w:rPr>
          <w:lang w:val="fr-CH"/>
        </w:rPr>
        <w:t>la nécessité à l'avenir de renforcer la coopération afin de permettre aux gouvernements de s'acquitter, sur un pied d'égalité, de leurs rôles et responsabilités en ce qui concerne les questions de politiques publiques internationales concernant l'Internet, mais pas les questions techniques et opérationnelles courantes qui n'ont pas d'incidence sur les questions de politiques publiques internationales</w:t>
      </w:r>
      <w:r w:rsidRPr="00A32073">
        <w:rPr>
          <w:lang w:val="fr-CH"/>
        </w:rPr>
        <w:t>,</w:t>
      </w:r>
    </w:p>
    <w:p w:rsidR="00A76FCF" w:rsidRPr="00C6023A" w:rsidRDefault="00A76FCF" w:rsidP="00C6023A">
      <w:pPr>
        <w:pStyle w:val="Call"/>
        <w:jc w:val="both"/>
      </w:pPr>
      <w:proofErr w:type="gramStart"/>
      <w:r w:rsidRPr="00C6023A">
        <w:lastRenderedPageBreak/>
        <w:t>invite</w:t>
      </w:r>
      <w:proofErr w:type="gramEnd"/>
      <w:r w:rsidRPr="00C6023A">
        <w:t xml:space="preserve"> les Etats Membres</w:t>
      </w:r>
    </w:p>
    <w:p w:rsidR="00A76FCF" w:rsidRPr="00A32073" w:rsidRDefault="00A76FCF" w:rsidP="00C6023A">
      <w:pPr>
        <w:jc w:val="both"/>
        <w:rPr>
          <w:lang w:val="fr-CH"/>
        </w:rPr>
      </w:pPr>
      <w:r w:rsidRPr="00A32073">
        <w:rPr>
          <w:lang w:val="fr-CH"/>
        </w:rPr>
        <w:t>1</w:t>
      </w:r>
      <w:r w:rsidRPr="00A32073">
        <w:rPr>
          <w:lang w:val="fr-CH"/>
        </w:rPr>
        <w:tab/>
      </w:r>
      <w:r>
        <w:rPr>
          <w:lang w:val="fr-CH"/>
        </w:rPr>
        <w:t>à reconnaître le champ d'activités de l'UIT sur les questions de politiques publiques internationales relatives à l'</w:t>
      </w:r>
      <w:r w:rsidRPr="00A32073">
        <w:rPr>
          <w:lang w:val="fr-CH"/>
        </w:rPr>
        <w:t>Internet, repr</w:t>
      </w:r>
      <w:r>
        <w:rPr>
          <w:lang w:val="fr-CH"/>
        </w:rPr>
        <w:t>ésenté</w:t>
      </w:r>
      <w:r w:rsidRPr="00A32073">
        <w:rPr>
          <w:lang w:val="fr-CH"/>
        </w:rPr>
        <w:t xml:space="preserve"> </w:t>
      </w:r>
      <w:r>
        <w:rPr>
          <w:lang w:val="fr-CH"/>
        </w:rPr>
        <w:t>par la liste de sujets figurant à l'Annexe </w:t>
      </w:r>
      <w:r w:rsidRPr="00A32073">
        <w:rPr>
          <w:lang w:val="fr-CH"/>
        </w:rPr>
        <w:t xml:space="preserve">1 </w:t>
      </w:r>
      <w:r>
        <w:rPr>
          <w:lang w:val="fr-CH"/>
        </w:rPr>
        <w:t xml:space="preserve">qui a été établie conformément aux </w:t>
      </w:r>
      <w:r w:rsidRPr="00A32073">
        <w:rPr>
          <w:lang w:val="fr-CH"/>
        </w:rPr>
        <w:t>d</w:t>
      </w:r>
      <w:r>
        <w:rPr>
          <w:lang w:val="fr-CH"/>
        </w:rPr>
        <w:t>é</w:t>
      </w:r>
      <w:r w:rsidRPr="00A32073">
        <w:rPr>
          <w:lang w:val="fr-CH"/>
        </w:rPr>
        <w:t xml:space="preserve">cisions </w:t>
      </w:r>
      <w:r>
        <w:rPr>
          <w:lang w:val="fr-CH"/>
        </w:rPr>
        <w:t>prises par les membres de l'UIT à la Conférence de plénipotentiaires</w:t>
      </w:r>
      <w:r w:rsidRPr="00A32073">
        <w:rPr>
          <w:lang w:val="fr-CH"/>
        </w:rPr>
        <w:t xml:space="preserve">, </w:t>
      </w:r>
      <w:r>
        <w:rPr>
          <w:lang w:val="fr-CH"/>
        </w:rPr>
        <w:t>au Conseil et à des conférences mondiales</w:t>
      </w:r>
      <w:r w:rsidRPr="00A32073">
        <w:rPr>
          <w:lang w:val="fr-CH"/>
        </w:rPr>
        <w:t>;</w:t>
      </w:r>
    </w:p>
    <w:p w:rsidR="00A76FCF" w:rsidRPr="00CA0CE5" w:rsidRDefault="00A76FCF" w:rsidP="00C6023A">
      <w:pPr>
        <w:jc w:val="both"/>
        <w:rPr>
          <w:lang w:val="fr-CH"/>
        </w:rPr>
      </w:pPr>
      <w:r w:rsidRPr="00A32073">
        <w:rPr>
          <w:lang w:val="fr-CH"/>
        </w:rPr>
        <w:t>2</w:t>
      </w:r>
      <w:r w:rsidRPr="00A32073">
        <w:rPr>
          <w:lang w:val="fr-CH"/>
        </w:rPr>
        <w:tab/>
      </w:r>
      <w:r>
        <w:rPr>
          <w:lang w:val="fr-CH"/>
        </w:rPr>
        <w:t xml:space="preserve">à élaborer leurs </w:t>
      </w:r>
      <w:r w:rsidRPr="00A32073">
        <w:rPr>
          <w:lang w:val="fr-CH"/>
        </w:rPr>
        <w:t>position</w:t>
      </w:r>
      <w:r>
        <w:rPr>
          <w:lang w:val="fr-CH"/>
        </w:rPr>
        <w:t>s respectives</w:t>
      </w:r>
      <w:r w:rsidRPr="00A32073">
        <w:rPr>
          <w:lang w:val="fr-CH"/>
        </w:rPr>
        <w:t xml:space="preserve"> </w:t>
      </w:r>
      <w:r>
        <w:rPr>
          <w:lang w:val="fr-CH"/>
        </w:rPr>
        <w:t xml:space="preserve">sur chacune des questions de politiques publiques </w:t>
      </w:r>
      <w:r w:rsidRPr="00A32073">
        <w:rPr>
          <w:lang w:val="fr-CH"/>
        </w:rPr>
        <w:t>international</w:t>
      </w:r>
      <w:r>
        <w:rPr>
          <w:lang w:val="fr-CH"/>
        </w:rPr>
        <w:t>es</w:t>
      </w:r>
      <w:r w:rsidRPr="00A32073">
        <w:rPr>
          <w:lang w:val="fr-CH"/>
        </w:rPr>
        <w:t xml:space="preserve"> </w:t>
      </w:r>
      <w:r>
        <w:rPr>
          <w:lang w:val="fr-CH"/>
        </w:rPr>
        <w:t>relatives à l'</w:t>
      </w:r>
      <w:r w:rsidRPr="00A32073">
        <w:rPr>
          <w:lang w:val="fr-CH"/>
        </w:rPr>
        <w:t xml:space="preserve">Internet </w:t>
      </w:r>
      <w:r>
        <w:rPr>
          <w:lang w:val="fr-CH"/>
        </w:rPr>
        <w:t xml:space="preserve">mentionnées au point 1 sous </w:t>
      </w:r>
      <w:r>
        <w:rPr>
          <w:i/>
          <w:iCs/>
          <w:lang w:val="fr-CH"/>
        </w:rPr>
        <w:t>invite</w:t>
      </w:r>
      <w:r w:rsidRPr="00A32073">
        <w:rPr>
          <w:i/>
          <w:iCs/>
          <w:lang w:val="fr-CH"/>
        </w:rPr>
        <w:t xml:space="preserve"> </w:t>
      </w:r>
      <w:r>
        <w:rPr>
          <w:i/>
          <w:iCs/>
          <w:lang w:val="fr-CH"/>
        </w:rPr>
        <w:t>les Etats Membres</w:t>
      </w:r>
      <w:r>
        <w:rPr>
          <w:lang w:val="fr-CH"/>
        </w:rPr>
        <w:t xml:space="preserve"> et à </w:t>
      </w:r>
      <w:r w:rsidRPr="00A32073">
        <w:rPr>
          <w:lang w:val="fr-CH"/>
        </w:rPr>
        <w:t>contribu</w:t>
      </w:r>
      <w:r>
        <w:rPr>
          <w:lang w:val="fr-CH"/>
        </w:rPr>
        <w:t>er activement</w:t>
      </w:r>
      <w:r w:rsidRPr="00A32073">
        <w:rPr>
          <w:lang w:val="fr-CH"/>
        </w:rPr>
        <w:t xml:space="preserve"> </w:t>
      </w:r>
      <w:r>
        <w:rPr>
          <w:lang w:val="fr-CH"/>
        </w:rPr>
        <w:t>aux travaux de l'UIT sur ces questions</w:t>
      </w:r>
      <w:r w:rsidRPr="00A32073">
        <w:rPr>
          <w:lang w:val="fr-CH"/>
        </w:rPr>
        <w:t>,</w:t>
      </w:r>
    </w:p>
    <w:p w:rsidR="00A76FCF" w:rsidRPr="00C6023A" w:rsidRDefault="00A76FCF" w:rsidP="00C6023A">
      <w:pPr>
        <w:pStyle w:val="Call"/>
        <w:jc w:val="both"/>
      </w:pPr>
      <w:proofErr w:type="gramStart"/>
      <w:r w:rsidRPr="00C6023A">
        <w:t>charge</w:t>
      </w:r>
      <w:proofErr w:type="gramEnd"/>
      <w:r w:rsidRPr="00C6023A">
        <w:t xml:space="preserve"> le Secrétaire général</w:t>
      </w:r>
    </w:p>
    <w:p w:rsidR="00A76FCF" w:rsidRPr="00A32073" w:rsidRDefault="00A76FCF" w:rsidP="00C6023A">
      <w:pPr>
        <w:jc w:val="both"/>
        <w:rPr>
          <w:lang w:val="fr-CH"/>
        </w:rPr>
      </w:pPr>
      <w:r w:rsidRPr="00A32073">
        <w:rPr>
          <w:lang w:val="fr-CH"/>
        </w:rPr>
        <w:t>1</w:t>
      </w:r>
      <w:r w:rsidRPr="00A32073">
        <w:rPr>
          <w:lang w:val="fr-CH"/>
        </w:rPr>
        <w:tab/>
      </w:r>
      <w:r>
        <w:rPr>
          <w:lang w:val="fr-CH"/>
        </w:rPr>
        <w:t>de fournir le soutien nécessaire</w:t>
      </w:r>
      <w:r w:rsidRPr="00A32073">
        <w:rPr>
          <w:lang w:val="fr-CH"/>
        </w:rPr>
        <w:t xml:space="preserve">, </w:t>
      </w:r>
      <w:r>
        <w:rPr>
          <w:lang w:val="fr-CH"/>
        </w:rPr>
        <w:t>dans les limites des ressources budgétaires existantes</w:t>
      </w:r>
      <w:r w:rsidRPr="00A32073">
        <w:rPr>
          <w:lang w:val="fr-CH"/>
        </w:rPr>
        <w:t xml:space="preserve">, </w:t>
      </w:r>
      <w:r>
        <w:rPr>
          <w:lang w:val="fr-CH"/>
        </w:rPr>
        <w:t xml:space="preserve">pour que le </w:t>
      </w:r>
      <w:r w:rsidRPr="00D44271">
        <w:rPr>
          <w:i/>
          <w:iCs/>
          <w:lang w:val="fr-CH"/>
        </w:rPr>
        <w:t>Groupe spécialisé sur les questions de politiques publiques relatives à l'Internet</w:t>
      </w:r>
      <w:r>
        <w:rPr>
          <w:lang w:val="fr-CH"/>
        </w:rPr>
        <w:t xml:space="preserve">, en tant que partie intégrante du </w:t>
      </w:r>
      <w:r w:rsidRPr="00D44271">
        <w:rPr>
          <w:i/>
          <w:iCs/>
          <w:lang w:val="fr-CH"/>
        </w:rPr>
        <w:t>GT-SMSI</w:t>
      </w:r>
      <w:r>
        <w:rPr>
          <w:lang w:val="fr-CH"/>
        </w:rPr>
        <w:t>,</w:t>
      </w:r>
      <w:r w:rsidRPr="00A32073">
        <w:rPr>
          <w:lang w:val="fr-CH"/>
        </w:rPr>
        <w:t xml:space="preserve"> </w:t>
      </w:r>
      <w:r>
        <w:rPr>
          <w:lang w:val="fr-CH"/>
        </w:rPr>
        <w:t>puisse mener à bien ses travaux</w:t>
      </w:r>
      <w:r w:rsidRPr="00A32073">
        <w:rPr>
          <w:lang w:val="fr-CH"/>
        </w:rPr>
        <w:t>;</w:t>
      </w:r>
    </w:p>
    <w:p w:rsidR="00A76FCF" w:rsidRPr="00A32073" w:rsidRDefault="00A76FCF" w:rsidP="00C6023A">
      <w:pPr>
        <w:jc w:val="both"/>
        <w:rPr>
          <w:lang w:val="fr-CH"/>
        </w:rPr>
      </w:pPr>
      <w:r w:rsidRPr="00A32073">
        <w:rPr>
          <w:lang w:val="fr-CH"/>
        </w:rPr>
        <w:t>2</w:t>
      </w:r>
      <w:r w:rsidRPr="00A32073">
        <w:rPr>
          <w:lang w:val="fr-CH"/>
        </w:rPr>
        <w:tab/>
      </w:r>
      <w:r>
        <w:rPr>
          <w:lang w:val="fr-CH"/>
        </w:rPr>
        <w:t>de diffuser</w:t>
      </w:r>
      <w:r w:rsidRPr="00A32073">
        <w:rPr>
          <w:lang w:val="fr-CH"/>
        </w:rPr>
        <w:t xml:space="preserve">, </w:t>
      </w:r>
      <w:r>
        <w:rPr>
          <w:lang w:val="fr-CH"/>
        </w:rPr>
        <w:t>le cas échéant</w:t>
      </w:r>
      <w:r w:rsidRPr="00A32073">
        <w:rPr>
          <w:lang w:val="fr-CH"/>
        </w:rPr>
        <w:t xml:space="preserve">, </w:t>
      </w:r>
      <w:r>
        <w:rPr>
          <w:lang w:val="fr-CH"/>
        </w:rPr>
        <w:t xml:space="preserve">les rapports du </w:t>
      </w:r>
      <w:r w:rsidRPr="006C5616">
        <w:rPr>
          <w:i/>
          <w:iCs/>
          <w:lang w:val="fr-CH"/>
        </w:rPr>
        <w:t>Groupe spécialisé sur les questions de politiques publiques relatives à l'Internet</w:t>
      </w:r>
      <w:r w:rsidRPr="00A32073">
        <w:rPr>
          <w:lang w:val="fr-CH"/>
        </w:rPr>
        <w:t xml:space="preserve"> </w:t>
      </w:r>
      <w:r>
        <w:rPr>
          <w:lang w:val="fr-CH"/>
        </w:rPr>
        <w:t xml:space="preserve">à toutes les organisations </w:t>
      </w:r>
      <w:r w:rsidRPr="00A32073">
        <w:rPr>
          <w:lang w:val="fr-CH"/>
        </w:rPr>
        <w:t>international</w:t>
      </w:r>
      <w:r>
        <w:rPr>
          <w:lang w:val="fr-CH"/>
        </w:rPr>
        <w:t>es</w:t>
      </w:r>
      <w:r w:rsidRPr="00A32073">
        <w:rPr>
          <w:lang w:val="fr-CH"/>
        </w:rPr>
        <w:t xml:space="preserve"> </w:t>
      </w:r>
      <w:r>
        <w:rPr>
          <w:lang w:val="fr-CH"/>
        </w:rPr>
        <w:t>concernées et aux parties prenantes impliquées activement en la matière pour qu'elles en tiennent compte dans leur processus d'élaboration de politiques</w:t>
      </w:r>
      <w:r w:rsidRPr="00A32073">
        <w:rPr>
          <w:lang w:val="fr-CH"/>
        </w:rPr>
        <w:t>;</w:t>
      </w:r>
    </w:p>
    <w:p w:rsidR="00A76FCF" w:rsidRDefault="00A76FCF" w:rsidP="00C6023A">
      <w:pPr>
        <w:jc w:val="both"/>
        <w:rPr>
          <w:lang w:val="fr-CH"/>
        </w:rPr>
      </w:pPr>
      <w:r w:rsidRPr="00A32073">
        <w:rPr>
          <w:lang w:val="fr-CH"/>
        </w:rPr>
        <w:t>3</w:t>
      </w:r>
      <w:r w:rsidRPr="00A32073">
        <w:rPr>
          <w:lang w:val="fr-CH"/>
        </w:rPr>
        <w:tab/>
      </w:r>
      <w:r>
        <w:rPr>
          <w:lang w:val="fr-CH"/>
        </w:rPr>
        <w:t>de faire rapport chaque année au Conseil sur les activités entreprises en la matière</w:t>
      </w:r>
      <w:r w:rsidRPr="00A32073">
        <w:rPr>
          <w:lang w:val="fr-CH"/>
        </w:rPr>
        <w:t>.</w:t>
      </w:r>
    </w:p>
    <w:p w:rsidR="00C6023A" w:rsidRDefault="00A76FCF" w:rsidP="00C6023A">
      <w:pPr>
        <w:spacing w:before="1440"/>
        <w:rPr>
          <w:lang w:val="fr-CH"/>
        </w:rPr>
      </w:pPr>
      <w:r w:rsidRPr="00346649">
        <w:rPr>
          <w:b/>
          <w:bCs/>
          <w:lang w:val="fr-CH"/>
        </w:rPr>
        <w:t>Annex</w:t>
      </w:r>
      <w:r>
        <w:rPr>
          <w:b/>
          <w:bCs/>
          <w:lang w:val="fr-CH"/>
        </w:rPr>
        <w:t>e</w:t>
      </w:r>
      <w:r w:rsidRPr="0097123E">
        <w:rPr>
          <w:lang w:val="fr-CH"/>
        </w:rPr>
        <w:t>: 1</w:t>
      </w:r>
    </w:p>
    <w:p w:rsidR="00C6023A" w:rsidRDefault="00C6023A">
      <w:pPr>
        <w:tabs>
          <w:tab w:val="clear" w:pos="567"/>
          <w:tab w:val="clear" w:pos="1134"/>
          <w:tab w:val="clear" w:pos="1701"/>
          <w:tab w:val="clear" w:pos="2268"/>
          <w:tab w:val="clear" w:pos="2835"/>
        </w:tabs>
        <w:overflowPunct/>
        <w:autoSpaceDE/>
        <w:autoSpaceDN/>
        <w:adjustRightInd/>
        <w:spacing w:before="0"/>
        <w:textAlignment w:val="auto"/>
        <w:rPr>
          <w:lang w:val="fr-CH"/>
        </w:rPr>
      </w:pPr>
      <w:r>
        <w:rPr>
          <w:lang w:val="fr-CH"/>
        </w:rPr>
        <w:br w:type="page"/>
      </w:r>
    </w:p>
    <w:p w:rsidR="00C6023A" w:rsidRDefault="00C6023A" w:rsidP="00C6023A">
      <w:pPr>
        <w:pStyle w:val="AnnexNo"/>
      </w:pPr>
      <w:bookmarkStart w:id="18" w:name="_Toc458425393"/>
    </w:p>
    <w:p w:rsidR="00A76FCF" w:rsidRPr="00C6023A" w:rsidRDefault="00A76FCF" w:rsidP="00C6023A">
      <w:pPr>
        <w:pStyle w:val="AnnexNo"/>
        <w:spacing w:before="480"/>
      </w:pPr>
      <w:r w:rsidRPr="00C6023A">
        <w:t>Annexe</w:t>
      </w:r>
      <w:bookmarkEnd w:id="18"/>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999"/>
        <w:gridCol w:w="4815"/>
      </w:tblGrid>
      <w:tr w:rsidR="00A76FCF" w:rsidRPr="00F85978" w:rsidTr="00A76FCF">
        <w:trPr>
          <w:jc w:val="center"/>
        </w:trPr>
        <w:tc>
          <w:tcPr>
            <w:tcW w:w="542" w:type="dxa"/>
            <w:shd w:val="clear" w:color="auto" w:fill="D9D9D9" w:themeFill="background1" w:themeFillShade="D9"/>
          </w:tcPr>
          <w:p w:rsidR="00A76FCF" w:rsidRPr="00F85978" w:rsidRDefault="00A76FCF" w:rsidP="00A47695">
            <w:pPr>
              <w:pStyle w:val="Tablehead"/>
              <w:rPr>
                <w:szCs w:val="22"/>
              </w:rPr>
            </w:pPr>
          </w:p>
        </w:tc>
        <w:tc>
          <w:tcPr>
            <w:tcW w:w="3999" w:type="dxa"/>
            <w:shd w:val="clear" w:color="auto" w:fill="D9D9D9" w:themeFill="background1" w:themeFillShade="D9"/>
          </w:tcPr>
          <w:p w:rsidR="00A76FCF" w:rsidRPr="00F85978" w:rsidRDefault="00A76FCF" w:rsidP="00A47695">
            <w:pPr>
              <w:pStyle w:val="Tablehead"/>
              <w:rPr>
                <w:szCs w:val="22"/>
              </w:rPr>
            </w:pPr>
            <w:r w:rsidRPr="00F85978">
              <w:rPr>
                <w:szCs w:val="22"/>
              </w:rPr>
              <w:t>Questions de politiques publiques</w:t>
            </w:r>
          </w:p>
        </w:tc>
        <w:tc>
          <w:tcPr>
            <w:tcW w:w="4815" w:type="dxa"/>
            <w:shd w:val="clear" w:color="auto" w:fill="D9D9D9" w:themeFill="background1" w:themeFillShade="D9"/>
          </w:tcPr>
          <w:p w:rsidR="00A76FCF" w:rsidRPr="00F85978" w:rsidRDefault="00A76FCF" w:rsidP="00A47695">
            <w:pPr>
              <w:pStyle w:val="Tablehead"/>
              <w:rPr>
                <w:szCs w:val="22"/>
              </w:rPr>
            </w:pPr>
            <w:r w:rsidRPr="00F85978">
              <w:rPr>
                <w:szCs w:val="22"/>
              </w:rPr>
              <w:t>Mandat de l'UIT correspondant</w:t>
            </w:r>
          </w:p>
        </w:tc>
      </w:tr>
      <w:tr w:rsidR="00A76FCF" w:rsidRPr="00F50D3F" w:rsidTr="00A76FCF">
        <w:trPr>
          <w:jc w:val="center"/>
        </w:trPr>
        <w:tc>
          <w:tcPr>
            <w:tcW w:w="542" w:type="dxa"/>
          </w:tcPr>
          <w:p w:rsidR="00A76FCF" w:rsidRPr="00F85978" w:rsidRDefault="00A76FCF" w:rsidP="00A47695">
            <w:pPr>
              <w:pStyle w:val="Tabletext"/>
              <w:spacing w:before="40" w:after="40"/>
              <w:jc w:val="center"/>
              <w:rPr>
                <w:sz w:val="18"/>
                <w:szCs w:val="18"/>
              </w:rPr>
            </w:pPr>
            <w:r w:rsidRPr="00F85978">
              <w:rPr>
                <w:sz w:val="18"/>
                <w:szCs w:val="18"/>
              </w:rPr>
              <w:t>1</w:t>
            </w:r>
          </w:p>
        </w:tc>
        <w:tc>
          <w:tcPr>
            <w:tcW w:w="3999" w:type="dxa"/>
          </w:tcPr>
          <w:p w:rsidR="00A76FCF" w:rsidRPr="00E972EF" w:rsidRDefault="00A76FCF" w:rsidP="00A47695">
            <w:pPr>
              <w:pStyle w:val="Tabletext"/>
              <w:spacing w:before="40" w:after="40"/>
              <w:rPr>
                <w:sz w:val="18"/>
                <w:szCs w:val="18"/>
                <w:lang w:val="fr-CH"/>
              </w:rPr>
            </w:pPr>
            <w:proofErr w:type="spellStart"/>
            <w:r w:rsidRPr="00E972EF">
              <w:rPr>
                <w:sz w:val="18"/>
                <w:szCs w:val="18"/>
                <w:lang w:val="fr-CH"/>
              </w:rPr>
              <w:t>Multilingualisation</w:t>
            </w:r>
            <w:proofErr w:type="spellEnd"/>
            <w:r w:rsidRPr="00E972EF">
              <w:rPr>
                <w:sz w:val="18"/>
                <w:szCs w:val="18"/>
                <w:lang w:val="fr-CH"/>
              </w:rPr>
              <w:t xml:space="preserve"> des noms de domaine Internet, y compris des noms de domaine internationalisés (multilingues)</w:t>
            </w:r>
          </w:p>
        </w:tc>
        <w:tc>
          <w:tcPr>
            <w:tcW w:w="4815" w:type="dxa"/>
          </w:tcPr>
          <w:p w:rsidR="00A76FCF" w:rsidRPr="00F85978"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8" w:anchor="page=3" w:history="1">
              <w:r w:rsidRPr="00E972EF">
                <w:rPr>
                  <w:rStyle w:val="Hyperlink"/>
                  <w:sz w:val="18"/>
                  <w:szCs w:val="18"/>
                  <w:lang w:val="fr-CH"/>
                </w:rPr>
                <w:t>Résolution 133</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Antalya, 2006) de la </w:t>
            </w:r>
            <w:r w:rsidRPr="00F85978">
              <w:rPr>
                <w:sz w:val="18"/>
                <w:szCs w:val="18"/>
                <w:lang w:val="fr-CH"/>
              </w:rPr>
              <w:t>Conférence de plénipotentiaires</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9" w:anchor="page=3" w:history="1">
              <w:r w:rsidRPr="00E972EF">
                <w:rPr>
                  <w:rStyle w:val="Hyperlink"/>
                  <w:sz w:val="18"/>
                  <w:szCs w:val="18"/>
                  <w:lang w:val="fr-CH"/>
                </w:rPr>
                <w:t>Résolution 48</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w:t>
            </w:r>
            <w:r w:rsidRPr="00F85978">
              <w:rPr>
                <w:sz w:val="18"/>
                <w:szCs w:val="18"/>
                <w:lang w:val="fr-CH"/>
              </w:rPr>
              <w:t>Johannesburg</w:t>
            </w:r>
            <w:r w:rsidRPr="00E972EF">
              <w:rPr>
                <w:sz w:val="18"/>
                <w:szCs w:val="18"/>
                <w:lang w:val="fr-CH"/>
              </w:rPr>
              <w:t>, 2008) de l'AMNT</w:t>
            </w:r>
          </w:p>
          <w:p w:rsidR="00A76FCF" w:rsidRPr="00F85978" w:rsidRDefault="00A76FCF" w:rsidP="00A47695">
            <w:pPr>
              <w:pStyle w:val="Tabletext"/>
              <w:spacing w:before="40" w:after="40"/>
              <w:ind w:left="284" w:hanging="284"/>
              <w:rPr>
                <w:sz w:val="18"/>
                <w:szCs w:val="18"/>
              </w:rPr>
            </w:pPr>
            <w:r w:rsidRPr="00E972EF">
              <w:rPr>
                <w:sz w:val="18"/>
                <w:szCs w:val="18"/>
                <w:lang w:val="fr-CH"/>
              </w:rPr>
              <w:t>•</w:t>
            </w:r>
            <w:r w:rsidRPr="00E972EF">
              <w:rPr>
                <w:sz w:val="18"/>
                <w:szCs w:val="18"/>
                <w:lang w:val="fr-CH"/>
              </w:rPr>
              <w:tab/>
            </w:r>
            <w:hyperlink r:id="rId10" w:anchor="page=1" w:history="1">
              <w:r w:rsidRPr="00E972EF">
                <w:rPr>
                  <w:rStyle w:val="Hyperlink"/>
                  <w:sz w:val="18"/>
                  <w:szCs w:val="18"/>
                  <w:lang w:val="fr-CH"/>
                </w:rPr>
                <w:t>Programme 3 de la CMDT</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w:t>
            </w:r>
            <w:r w:rsidRPr="00F85978">
              <w:rPr>
                <w:sz w:val="18"/>
                <w:szCs w:val="18"/>
              </w:rPr>
              <w:t>Doha, 2006)</w:t>
            </w:r>
          </w:p>
        </w:tc>
      </w:tr>
      <w:tr w:rsidR="00A76FCF" w:rsidRPr="00BC4CB8" w:rsidTr="00A76FCF">
        <w:trPr>
          <w:jc w:val="center"/>
        </w:trPr>
        <w:tc>
          <w:tcPr>
            <w:tcW w:w="542" w:type="dxa"/>
          </w:tcPr>
          <w:p w:rsidR="00A76FCF" w:rsidRPr="00F85978" w:rsidRDefault="00A76FCF" w:rsidP="00A47695">
            <w:pPr>
              <w:pStyle w:val="Tabletext"/>
              <w:spacing w:before="40" w:after="40"/>
              <w:jc w:val="center"/>
              <w:rPr>
                <w:sz w:val="18"/>
                <w:szCs w:val="18"/>
              </w:rPr>
            </w:pPr>
            <w:r w:rsidRPr="00F85978">
              <w:rPr>
                <w:sz w:val="18"/>
                <w:szCs w:val="18"/>
              </w:rPr>
              <w:t>2</w:t>
            </w:r>
          </w:p>
        </w:tc>
        <w:tc>
          <w:tcPr>
            <w:tcW w:w="3999" w:type="dxa"/>
          </w:tcPr>
          <w:p w:rsidR="00A76FCF" w:rsidRPr="00F85978" w:rsidRDefault="00A76FCF" w:rsidP="00A47695">
            <w:pPr>
              <w:pStyle w:val="Tabletext"/>
              <w:spacing w:before="40" w:after="40"/>
              <w:rPr>
                <w:sz w:val="18"/>
                <w:szCs w:val="18"/>
              </w:rPr>
            </w:pPr>
            <w:r w:rsidRPr="00E40F10">
              <w:rPr>
                <w:sz w:val="18"/>
                <w:szCs w:val="18"/>
                <w:lang w:val="fr-CH"/>
              </w:rPr>
              <w:t>Connectivité</w:t>
            </w:r>
            <w:r w:rsidRPr="00F85978">
              <w:rPr>
                <w:sz w:val="18"/>
                <w:szCs w:val="18"/>
              </w:rPr>
              <w:t xml:space="preserve"> Internet internationale</w:t>
            </w:r>
          </w:p>
        </w:tc>
        <w:tc>
          <w:tcPr>
            <w:tcW w:w="4815" w:type="dxa"/>
          </w:tcPr>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11" w:history="1">
              <w:r w:rsidRPr="00E972EF">
                <w:rPr>
                  <w:rStyle w:val="Hyperlink"/>
                  <w:sz w:val="18"/>
                  <w:szCs w:val="18"/>
                  <w:lang w:val="fr-CH"/>
                </w:rPr>
                <w:t>Commission d'études 1 de l'UIT-D, Question 12</w:t>
              </w:r>
              <w:r w:rsidRPr="00E972EF">
                <w:rPr>
                  <w:rStyle w:val="Hyperlink"/>
                  <w:sz w:val="18"/>
                  <w:szCs w:val="18"/>
                  <w:lang w:val="fr-CH"/>
                </w:rPr>
                <w:noBreakHyphen/>
                <w:t>2/1</w:t>
              </w:r>
            </w:hyperlink>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12" w:history="1">
              <w:r w:rsidRPr="00E972EF">
                <w:rPr>
                  <w:rStyle w:val="Hyperlink"/>
                  <w:sz w:val="18"/>
                  <w:szCs w:val="18"/>
                  <w:lang w:val="fr-CH"/>
                </w:rPr>
                <w:t>Commission d'études 3 de l'UIT-T</w:t>
              </w:r>
            </w:hyperlink>
            <w:r w:rsidRPr="00E972EF">
              <w:rPr>
                <w:sz w:val="18"/>
                <w:szCs w:val="18"/>
                <w:lang w:val="fr-CH"/>
              </w:rPr>
              <w:t xml:space="preserve"> </w:t>
            </w:r>
            <w:r w:rsidRPr="00E972EF">
              <w:rPr>
                <w:sz w:val="18"/>
                <w:szCs w:val="18"/>
                <w:lang w:val="fr-CH"/>
              </w:rPr>
              <w:br/>
              <w:t>(</w:t>
            </w:r>
            <w:hyperlink r:id="rId13" w:history="1">
              <w:r w:rsidRPr="00E972EF">
                <w:rPr>
                  <w:rStyle w:val="Hyperlink"/>
                  <w:sz w:val="18"/>
                  <w:szCs w:val="18"/>
                  <w:lang w:val="fr-CH"/>
                </w:rPr>
                <w:t>Recommandation D.50</w:t>
              </w:r>
            </w:hyperlink>
            <w:r w:rsidRPr="00E972EF">
              <w:rPr>
                <w:sz w:val="18"/>
                <w:szCs w:val="18"/>
                <w:lang w:val="fr-CH"/>
              </w:rPr>
              <w:t>)</w:t>
            </w:r>
          </w:p>
        </w:tc>
      </w:tr>
      <w:tr w:rsidR="00A76FCF" w:rsidRPr="00BC4CB8" w:rsidTr="00A76FCF">
        <w:trPr>
          <w:jc w:val="center"/>
        </w:trPr>
        <w:tc>
          <w:tcPr>
            <w:tcW w:w="542" w:type="dxa"/>
          </w:tcPr>
          <w:p w:rsidR="00A76FCF" w:rsidRPr="00F85978" w:rsidRDefault="00A76FCF" w:rsidP="00A47695">
            <w:pPr>
              <w:pStyle w:val="Tabletext"/>
              <w:spacing w:before="40" w:after="40"/>
              <w:jc w:val="center"/>
              <w:rPr>
                <w:sz w:val="18"/>
                <w:szCs w:val="18"/>
              </w:rPr>
            </w:pPr>
            <w:r w:rsidRPr="00F85978">
              <w:rPr>
                <w:sz w:val="18"/>
                <w:szCs w:val="18"/>
              </w:rPr>
              <w:t>3</w:t>
            </w:r>
          </w:p>
        </w:tc>
        <w:tc>
          <w:tcPr>
            <w:tcW w:w="3999" w:type="dxa"/>
          </w:tcPr>
          <w:p w:rsidR="00A76FCF" w:rsidRPr="00E972EF" w:rsidRDefault="00A76FCF" w:rsidP="00A47695">
            <w:pPr>
              <w:pStyle w:val="Tabletext"/>
              <w:spacing w:before="40" w:after="40"/>
              <w:rPr>
                <w:sz w:val="18"/>
                <w:szCs w:val="18"/>
                <w:lang w:val="fr-CH"/>
              </w:rPr>
            </w:pPr>
            <w:r w:rsidRPr="00E972EF">
              <w:rPr>
                <w:sz w:val="18"/>
                <w:szCs w:val="18"/>
                <w:lang w:val="fr-CH"/>
              </w:rPr>
              <w:t>Questions de politiques publiques internationales relatives à l'Internet et gestion des ressources de l'Internet, y compris les noms de domaine et les adresses</w:t>
            </w:r>
          </w:p>
        </w:tc>
        <w:tc>
          <w:tcPr>
            <w:tcW w:w="4815" w:type="dxa"/>
          </w:tcPr>
          <w:p w:rsidR="00A76FCF" w:rsidRPr="00F85978"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14" w:anchor="page=4" w:history="1">
              <w:r w:rsidRPr="00E972EF">
                <w:rPr>
                  <w:rStyle w:val="Hyperlink"/>
                  <w:sz w:val="18"/>
                  <w:szCs w:val="18"/>
                  <w:lang w:val="fr-CH"/>
                </w:rPr>
                <w:t>Résolutions 101</w:t>
              </w:r>
            </w:hyperlink>
            <w:r w:rsidRPr="00E972EF">
              <w:rPr>
                <w:sz w:val="18"/>
                <w:szCs w:val="18"/>
                <w:lang w:val="fr-CH"/>
              </w:rPr>
              <w:t xml:space="preserve"> et </w:t>
            </w:r>
            <w:hyperlink r:id="rId15" w:anchor="page=4" w:history="1">
              <w:r w:rsidRPr="00E972EF">
                <w:rPr>
                  <w:rStyle w:val="Hyperlink"/>
                  <w:sz w:val="18"/>
                  <w:szCs w:val="18"/>
                  <w:lang w:val="fr-CH"/>
                </w:rPr>
                <w:t>102</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Antalya, 2006) de la </w:t>
            </w:r>
            <w:r w:rsidRPr="00F85978">
              <w:rPr>
                <w:sz w:val="18"/>
                <w:szCs w:val="18"/>
                <w:lang w:val="fr-CH"/>
              </w:rPr>
              <w:t>Conférence de plénipotentiaires</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16" w:anchor="page=3" w:history="1">
              <w:r w:rsidRPr="00E972EF">
                <w:rPr>
                  <w:rStyle w:val="Hyperlink"/>
                  <w:sz w:val="18"/>
                  <w:szCs w:val="18"/>
                  <w:lang w:val="fr-CH"/>
                </w:rPr>
                <w:t>Résolutions 47</w:t>
              </w:r>
            </w:hyperlink>
            <w:r w:rsidRPr="00E972EF">
              <w:rPr>
                <w:sz w:val="18"/>
                <w:szCs w:val="18"/>
                <w:lang w:val="fr-CH"/>
              </w:rPr>
              <w:t xml:space="preserve">, </w:t>
            </w:r>
            <w:hyperlink r:id="rId17" w:anchor="page=3" w:history="1">
              <w:r w:rsidRPr="00E972EF">
                <w:rPr>
                  <w:rStyle w:val="Hyperlink"/>
                  <w:sz w:val="18"/>
                  <w:szCs w:val="18"/>
                  <w:lang w:val="fr-CH"/>
                </w:rPr>
                <w:t>49</w:t>
              </w:r>
            </w:hyperlink>
            <w:r w:rsidRPr="00E972EF">
              <w:rPr>
                <w:sz w:val="18"/>
                <w:szCs w:val="18"/>
                <w:lang w:val="fr-CH"/>
              </w:rPr>
              <w:t xml:space="preserve">, </w:t>
            </w:r>
            <w:hyperlink r:id="rId18" w:anchor="page=3" w:history="1">
              <w:r w:rsidRPr="00E972EF">
                <w:rPr>
                  <w:rStyle w:val="Hyperlink"/>
                  <w:sz w:val="18"/>
                  <w:szCs w:val="18"/>
                  <w:lang w:val="fr-CH"/>
                </w:rPr>
                <w:t>64</w:t>
              </w:r>
            </w:hyperlink>
            <w:r w:rsidRPr="00E972EF">
              <w:rPr>
                <w:sz w:val="18"/>
                <w:szCs w:val="18"/>
                <w:lang w:val="fr-CH"/>
              </w:rPr>
              <w:t xml:space="preserve">, </w:t>
            </w:r>
            <w:hyperlink r:id="rId19" w:history="1">
              <w:r w:rsidRPr="00E972EF">
                <w:rPr>
                  <w:rStyle w:val="Hyperlink"/>
                  <w:sz w:val="18"/>
                  <w:szCs w:val="18"/>
                  <w:lang w:val="fr-CH"/>
                </w:rPr>
                <w:t>69</w:t>
              </w:r>
            </w:hyperlink>
            <w:r w:rsidRPr="00E972EF">
              <w:rPr>
                <w:sz w:val="18"/>
                <w:szCs w:val="18"/>
                <w:lang w:val="fr-CH"/>
              </w:rPr>
              <w:t xml:space="preserve">, </w:t>
            </w:r>
            <w:hyperlink r:id="rId20" w:anchor="page=4" w:history="1">
              <w:r w:rsidRPr="00E972EF">
                <w:rPr>
                  <w:rStyle w:val="Hyperlink"/>
                  <w:sz w:val="18"/>
                  <w:szCs w:val="18"/>
                  <w:lang w:val="fr-CH"/>
                </w:rPr>
                <w:t>75</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w:t>
            </w:r>
            <w:r w:rsidRPr="00F85978">
              <w:rPr>
                <w:sz w:val="18"/>
                <w:szCs w:val="18"/>
                <w:lang w:val="fr-CH"/>
              </w:rPr>
              <w:t>Johannesburg</w:t>
            </w:r>
            <w:r w:rsidRPr="00E972EF">
              <w:rPr>
                <w:sz w:val="18"/>
                <w:szCs w:val="18"/>
                <w:lang w:val="fr-CH"/>
              </w:rPr>
              <w:t>, 2008) de l'AMNT</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21" w:anchor="page=2" w:history="1">
              <w:r w:rsidRPr="00E15BA4">
                <w:rPr>
                  <w:rStyle w:val="Hyperlink"/>
                  <w:sz w:val="18"/>
                  <w:szCs w:val="18"/>
                  <w:lang w:val="fr-CH"/>
                </w:rPr>
                <w:t>Résolution</w:t>
              </w:r>
              <w:r w:rsidRPr="00E972EF">
                <w:rPr>
                  <w:rStyle w:val="Hyperlink"/>
                  <w:sz w:val="18"/>
                  <w:szCs w:val="18"/>
                  <w:lang w:val="fr-CH"/>
                </w:rPr>
                <w:t xml:space="preserve"> 1282</w:t>
              </w:r>
            </w:hyperlink>
            <w:r w:rsidRPr="00E972EF">
              <w:rPr>
                <w:sz w:val="18"/>
                <w:szCs w:val="18"/>
                <w:lang w:val="fr-CH"/>
              </w:rPr>
              <w:t xml:space="preserve"> (</w:t>
            </w:r>
            <w:proofErr w:type="spellStart"/>
            <w:r w:rsidRPr="00E972EF">
              <w:rPr>
                <w:sz w:val="18"/>
                <w:szCs w:val="18"/>
                <w:lang w:val="fr-CH"/>
              </w:rPr>
              <w:t>Mod</w:t>
            </w:r>
            <w:proofErr w:type="spellEnd"/>
            <w:r w:rsidRPr="00E972EF">
              <w:rPr>
                <w:sz w:val="18"/>
                <w:szCs w:val="18"/>
                <w:lang w:val="fr-CH"/>
              </w:rPr>
              <w:t>. 2008)</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22" w:history="1">
              <w:r w:rsidRPr="00E972EF">
                <w:rPr>
                  <w:rStyle w:val="Hyperlink"/>
                  <w:sz w:val="18"/>
                  <w:szCs w:val="18"/>
                  <w:lang w:val="fr-CH"/>
                </w:rPr>
                <w:t>Coordonnateur principal de la grande orientation C6 du SMSI</w:t>
              </w:r>
              <w:r w:rsidRPr="00EA6181">
                <w:rPr>
                  <w:rStyle w:val="Hyperlink"/>
                  <w:sz w:val="18"/>
                  <w:szCs w:val="18"/>
                  <w:u w:val="none"/>
                  <w:lang w:val="fr-CH"/>
                </w:rPr>
                <w:t xml:space="preserve"> </w:t>
              </w:r>
              <w:r w:rsidRPr="00BA5129">
                <w:rPr>
                  <w:sz w:val="18"/>
                  <w:szCs w:val="18"/>
                  <w:lang w:val="fr-CH"/>
                </w:rPr>
                <w:t>(Tunis, 2005)</w:t>
              </w:r>
            </w:hyperlink>
          </w:p>
        </w:tc>
      </w:tr>
      <w:tr w:rsidR="00A76FCF" w:rsidRPr="00BC4CB8" w:rsidTr="00A76FCF">
        <w:trPr>
          <w:jc w:val="center"/>
        </w:trPr>
        <w:tc>
          <w:tcPr>
            <w:tcW w:w="542" w:type="dxa"/>
          </w:tcPr>
          <w:p w:rsidR="00A76FCF" w:rsidRPr="00F85978" w:rsidRDefault="00A76FCF" w:rsidP="00A47695">
            <w:pPr>
              <w:pStyle w:val="Tabletext"/>
              <w:spacing w:before="40" w:after="40"/>
              <w:jc w:val="center"/>
              <w:rPr>
                <w:sz w:val="18"/>
                <w:szCs w:val="18"/>
              </w:rPr>
            </w:pPr>
            <w:r w:rsidRPr="00F85978">
              <w:rPr>
                <w:sz w:val="18"/>
                <w:szCs w:val="18"/>
              </w:rPr>
              <w:t>4</w:t>
            </w:r>
          </w:p>
        </w:tc>
        <w:tc>
          <w:tcPr>
            <w:tcW w:w="3999" w:type="dxa"/>
          </w:tcPr>
          <w:p w:rsidR="00A76FCF" w:rsidRPr="00E972EF" w:rsidRDefault="00A76FCF" w:rsidP="00A47695">
            <w:pPr>
              <w:pStyle w:val="Tabletext"/>
              <w:spacing w:before="40" w:after="40"/>
              <w:rPr>
                <w:sz w:val="18"/>
                <w:szCs w:val="18"/>
                <w:lang w:val="fr-CH"/>
              </w:rPr>
            </w:pPr>
            <w:r w:rsidRPr="00E972EF">
              <w:rPr>
                <w:sz w:val="18"/>
                <w:szCs w:val="18"/>
                <w:lang w:val="fr-CH"/>
              </w:rPr>
              <w:t>Sécurité, sûreté, continuité, durabilité et solidité de l'Internet</w:t>
            </w:r>
          </w:p>
        </w:tc>
        <w:tc>
          <w:tcPr>
            <w:tcW w:w="4815" w:type="dxa"/>
          </w:tcPr>
          <w:p w:rsidR="00A76FCF" w:rsidRPr="00F85978"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23" w:anchor="page=4" w:history="1">
              <w:r w:rsidRPr="00E972EF">
                <w:rPr>
                  <w:rStyle w:val="Hyperlink"/>
                  <w:sz w:val="18"/>
                  <w:szCs w:val="18"/>
                  <w:lang w:val="fr-CH"/>
                </w:rPr>
                <w:t>Résolutions 102</w:t>
              </w:r>
            </w:hyperlink>
            <w:r w:rsidRPr="00E972EF">
              <w:rPr>
                <w:sz w:val="18"/>
                <w:szCs w:val="18"/>
                <w:lang w:val="fr-CH"/>
              </w:rPr>
              <w:t xml:space="preserve"> et </w:t>
            </w:r>
            <w:hyperlink r:id="rId24" w:anchor="page=4" w:history="1">
              <w:r w:rsidRPr="00E972EF">
                <w:rPr>
                  <w:rStyle w:val="Hyperlink"/>
                  <w:sz w:val="18"/>
                  <w:szCs w:val="18"/>
                  <w:lang w:val="fr-CH"/>
                </w:rPr>
                <w:t>130</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Antalya, 2006) de la </w:t>
            </w:r>
            <w:r w:rsidRPr="00F85978">
              <w:rPr>
                <w:sz w:val="18"/>
                <w:szCs w:val="18"/>
                <w:lang w:val="fr-CH"/>
              </w:rPr>
              <w:t>Conférence de plénipotentiaires</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25" w:anchor="page=3" w:history="1">
              <w:r w:rsidRPr="00E972EF">
                <w:rPr>
                  <w:rStyle w:val="Hyperlink"/>
                  <w:sz w:val="18"/>
                  <w:szCs w:val="18"/>
                  <w:lang w:val="fr-CH"/>
                </w:rPr>
                <w:t>Résolution 45 de la CMDT</w:t>
              </w:r>
            </w:hyperlink>
            <w:r w:rsidRPr="00E972EF">
              <w:rPr>
                <w:sz w:val="18"/>
                <w:szCs w:val="18"/>
                <w:lang w:val="fr-CH"/>
              </w:rPr>
              <w:t xml:space="preserve">, </w:t>
            </w:r>
            <w:hyperlink r:id="rId26" w:anchor="page=1" w:history="1">
              <w:r w:rsidRPr="00E972EF">
                <w:rPr>
                  <w:rStyle w:val="Hyperlink"/>
                  <w:sz w:val="18"/>
                  <w:szCs w:val="18"/>
                  <w:lang w:val="fr-CH"/>
                </w:rPr>
                <w:t>Programme 3</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Doha, 2006)</w:t>
            </w:r>
          </w:p>
          <w:p w:rsidR="00A76FCF" w:rsidRPr="00F85978"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27" w:anchor="page=4" w:history="1">
              <w:r w:rsidRPr="00E972EF">
                <w:rPr>
                  <w:rStyle w:val="Hyperlink"/>
                  <w:sz w:val="18"/>
                  <w:szCs w:val="18"/>
                  <w:lang w:val="fr-CH"/>
                </w:rPr>
                <w:t>Résolutions 50</w:t>
              </w:r>
            </w:hyperlink>
            <w:r w:rsidRPr="00E972EF">
              <w:rPr>
                <w:sz w:val="18"/>
                <w:szCs w:val="18"/>
                <w:lang w:val="fr-CH"/>
              </w:rPr>
              <w:t xml:space="preserve"> et </w:t>
            </w:r>
            <w:hyperlink r:id="rId28" w:anchor="page=4" w:history="1">
              <w:r w:rsidRPr="00E972EF">
                <w:rPr>
                  <w:rStyle w:val="Hyperlink"/>
                  <w:sz w:val="18"/>
                  <w:szCs w:val="18"/>
                  <w:lang w:val="fr-CH"/>
                </w:rPr>
                <w:t>52</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w:t>
            </w:r>
            <w:r w:rsidRPr="00F85978">
              <w:rPr>
                <w:sz w:val="18"/>
                <w:szCs w:val="18"/>
                <w:lang w:val="fr-CH"/>
              </w:rPr>
              <w:t>Johannesburg, 2008) de l'AMNT</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29" w:history="1">
              <w:r w:rsidRPr="00E972EF">
                <w:rPr>
                  <w:rStyle w:val="Hyperlink"/>
                  <w:sz w:val="18"/>
                  <w:szCs w:val="18"/>
                  <w:lang w:val="fr-CH"/>
                </w:rPr>
                <w:t>Commission d'études 17 de l'UIT-T</w:t>
              </w:r>
            </w:hyperlink>
            <w:r w:rsidRPr="00E972EF">
              <w:rPr>
                <w:sz w:val="18"/>
                <w:szCs w:val="18"/>
                <w:lang w:val="fr-CH"/>
              </w:rPr>
              <w:t xml:space="preserve">, </w:t>
            </w:r>
            <w:hyperlink r:id="rId30" w:history="1">
              <w:r w:rsidRPr="00E972EF">
                <w:rPr>
                  <w:rStyle w:val="Hyperlink"/>
                  <w:sz w:val="18"/>
                  <w:szCs w:val="18"/>
                  <w:lang w:val="fr-CH"/>
                </w:rPr>
                <w:t xml:space="preserve">Commission d'études 1 de l'UIT-D </w:t>
              </w:r>
            </w:hyperlink>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31" w:anchor="page=7" w:history="1">
              <w:r w:rsidRPr="00E972EF">
                <w:rPr>
                  <w:rStyle w:val="Hyperlink"/>
                  <w:sz w:val="18"/>
                  <w:szCs w:val="18"/>
                  <w:lang w:val="fr-CH"/>
                </w:rPr>
                <w:t xml:space="preserve">Résolution 71 </w:t>
              </w:r>
              <w:r w:rsidRPr="00EA6181">
                <w:rPr>
                  <w:rStyle w:val="Hyperlink"/>
                  <w:color w:val="000000" w:themeColor="text1"/>
                  <w:sz w:val="18"/>
                  <w:szCs w:val="18"/>
                  <w:u w:val="none"/>
                  <w:lang w:val="fr-CH"/>
                </w:rPr>
                <w:t>(</w:t>
              </w:r>
              <w:proofErr w:type="spellStart"/>
              <w:r w:rsidRPr="00EA6181">
                <w:rPr>
                  <w:rStyle w:val="Hyperlink"/>
                  <w:color w:val="000000" w:themeColor="text1"/>
                  <w:sz w:val="18"/>
                  <w:szCs w:val="18"/>
                  <w:u w:val="none"/>
                  <w:lang w:val="fr-CH"/>
                </w:rPr>
                <w:t>Rév</w:t>
              </w:r>
              <w:proofErr w:type="spellEnd"/>
              <w:r w:rsidRPr="00EA6181">
                <w:rPr>
                  <w:rStyle w:val="Hyperlink"/>
                  <w:color w:val="000000" w:themeColor="text1"/>
                  <w:sz w:val="18"/>
                  <w:szCs w:val="18"/>
                  <w:u w:val="none"/>
                  <w:lang w:val="fr-CH"/>
                </w:rPr>
                <w:t xml:space="preserve">. Antalya, 2006) de la Conférence de plénipotentiaires – </w:t>
              </w:r>
              <w:r w:rsidRPr="00E972EF">
                <w:rPr>
                  <w:rStyle w:val="Hyperlink"/>
                  <w:sz w:val="18"/>
                  <w:szCs w:val="18"/>
                  <w:lang w:val="fr-CH"/>
                </w:rPr>
                <w:t>But stratégique 4</w:t>
              </w:r>
            </w:hyperlink>
          </w:p>
        </w:tc>
      </w:tr>
      <w:tr w:rsidR="00A76FCF" w:rsidRPr="00BC4CB8" w:rsidTr="00A76FCF">
        <w:trPr>
          <w:jc w:val="center"/>
        </w:trPr>
        <w:tc>
          <w:tcPr>
            <w:tcW w:w="542" w:type="dxa"/>
          </w:tcPr>
          <w:p w:rsidR="00A76FCF" w:rsidRPr="00F85978" w:rsidRDefault="00A76FCF" w:rsidP="00A47695">
            <w:pPr>
              <w:pStyle w:val="Tabletext"/>
              <w:spacing w:before="40" w:after="40"/>
              <w:jc w:val="center"/>
              <w:rPr>
                <w:sz w:val="18"/>
                <w:szCs w:val="18"/>
              </w:rPr>
            </w:pPr>
            <w:r w:rsidRPr="00F85978">
              <w:rPr>
                <w:sz w:val="18"/>
                <w:szCs w:val="18"/>
              </w:rPr>
              <w:t>5</w:t>
            </w:r>
          </w:p>
        </w:tc>
        <w:tc>
          <w:tcPr>
            <w:tcW w:w="3999" w:type="dxa"/>
          </w:tcPr>
          <w:p w:rsidR="00A76FCF" w:rsidRPr="00F85978" w:rsidRDefault="00A76FCF" w:rsidP="00A47695">
            <w:pPr>
              <w:pStyle w:val="Tabletext"/>
              <w:spacing w:before="40" w:after="40"/>
              <w:rPr>
                <w:sz w:val="18"/>
                <w:szCs w:val="18"/>
              </w:rPr>
            </w:pPr>
            <w:r w:rsidRPr="00F85978">
              <w:rPr>
                <w:sz w:val="18"/>
                <w:szCs w:val="18"/>
              </w:rPr>
              <w:t>Lutte contre la cybercriminalité</w:t>
            </w:r>
          </w:p>
        </w:tc>
        <w:tc>
          <w:tcPr>
            <w:tcW w:w="4815" w:type="dxa"/>
          </w:tcPr>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32" w:history="1">
              <w:r w:rsidRPr="00E972EF">
                <w:rPr>
                  <w:rStyle w:val="Hyperlink"/>
                  <w:sz w:val="18"/>
                  <w:szCs w:val="18"/>
                  <w:lang w:val="fr-CH"/>
                </w:rPr>
                <w:t>Coordonnateur principal de la grande orientation C5 du SMSI</w:t>
              </w:r>
              <w:r w:rsidRPr="00EA6181">
                <w:rPr>
                  <w:rStyle w:val="Hyperlink"/>
                  <w:color w:val="000000" w:themeColor="text1"/>
                  <w:sz w:val="18"/>
                  <w:szCs w:val="18"/>
                  <w:u w:val="none"/>
                  <w:lang w:val="fr-CH"/>
                </w:rPr>
                <w:t xml:space="preserve"> (Tunis, 2005)</w:t>
              </w:r>
            </w:hyperlink>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Pr>
                <w:sz w:val="18"/>
                <w:szCs w:val="18"/>
                <w:lang w:val="fr-CH"/>
              </w:rPr>
              <w:tab/>
            </w:r>
            <w:hyperlink r:id="rId33" w:anchor="page=1" w:history="1">
              <w:r w:rsidRPr="00C14F59">
                <w:rPr>
                  <w:rStyle w:val="Hyperlink"/>
                  <w:sz w:val="18"/>
                  <w:szCs w:val="18"/>
                  <w:lang w:val="fr-CH"/>
                </w:rPr>
                <w:t>Programme</w:t>
              </w:r>
              <w:r w:rsidRPr="00E972EF">
                <w:rPr>
                  <w:rStyle w:val="Hyperlink"/>
                  <w:sz w:val="18"/>
                  <w:szCs w:val="18"/>
                  <w:lang w:val="fr-CH"/>
                </w:rPr>
                <w:t xml:space="preserve"> 3 de la CMDT</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Doha, 2006)</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34" w:anchor="page=7" w:history="1">
              <w:r w:rsidRPr="00E972EF">
                <w:rPr>
                  <w:rStyle w:val="Hyperlink"/>
                  <w:sz w:val="18"/>
                  <w:szCs w:val="18"/>
                  <w:lang w:val="fr-CH"/>
                </w:rPr>
                <w:t>Résolution 71</w:t>
              </w:r>
              <w:r w:rsidRPr="00EA6181">
                <w:rPr>
                  <w:rStyle w:val="Hyperlink"/>
                  <w:color w:val="000000" w:themeColor="text1"/>
                  <w:sz w:val="18"/>
                  <w:szCs w:val="18"/>
                  <w:u w:val="none"/>
                  <w:lang w:val="fr-CH"/>
                </w:rPr>
                <w:t xml:space="preserve"> (</w:t>
              </w:r>
              <w:proofErr w:type="spellStart"/>
              <w:r w:rsidRPr="00EA6181">
                <w:rPr>
                  <w:rStyle w:val="Hyperlink"/>
                  <w:color w:val="000000" w:themeColor="text1"/>
                  <w:sz w:val="18"/>
                  <w:szCs w:val="18"/>
                  <w:u w:val="none"/>
                  <w:lang w:val="fr-CH"/>
                </w:rPr>
                <w:t>Rév</w:t>
              </w:r>
              <w:proofErr w:type="spellEnd"/>
              <w:r w:rsidRPr="00EA6181">
                <w:rPr>
                  <w:rStyle w:val="Hyperlink"/>
                  <w:color w:val="000000" w:themeColor="text1"/>
                  <w:sz w:val="18"/>
                  <w:szCs w:val="18"/>
                  <w:u w:val="none"/>
                  <w:lang w:val="fr-CH"/>
                </w:rPr>
                <w:t xml:space="preserve">. Antalya, 2006) de la Conférence de plénipotentiaires – </w:t>
              </w:r>
              <w:r w:rsidRPr="00E972EF">
                <w:rPr>
                  <w:rStyle w:val="Hyperlink"/>
                  <w:sz w:val="18"/>
                  <w:szCs w:val="18"/>
                  <w:lang w:val="fr-CH"/>
                </w:rPr>
                <w:t>But stratégique 4</w:t>
              </w:r>
            </w:hyperlink>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35" w:history="1">
              <w:r w:rsidRPr="00E972EF">
                <w:rPr>
                  <w:rStyle w:val="Hyperlink"/>
                  <w:sz w:val="18"/>
                  <w:szCs w:val="18"/>
                  <w:lang w:val="fr-CH"/>
                </w:rPr>
                <w:t>Commission d'études 1 de l'UIT-D</w:t>
              </w:r>
            </w:hyperlink>
          </w:p>
        </w:tc>
      </w:tr>
      <w:tr w:rsidR="00A76FCF" w:rsidRPr="00141E5B" w:rsidTr="00A76FCF">
        <w:trPr>
          <w:jc w:val="center"/>
        </w:trPr>
        <w:tc>
          <w:tcPr>
            <w:tcW w:w="542" w:type="dxa"/>
          </w:tcPr>
          <w:p w:rsidR="00A76FCF" w:rsidRPr="00F85978" w:rsidRDefault="00A76FCF" w:rsidP="00A47695">
            <w:pPr>
              <w:pStyle w:val="Tabletext"/>
              <w:spacing w:before="40" w:after="40"/>
              <w:jc w:val="center"/>
              <w:rPr>
                <w:sz w:val="18"/>
                <w:szCs w:val="18"/>
                <w:lang w:val="en-US"/>
              </w:rPr>
            </w:pPr>
            <w:r w:rsidRPr="00F85978">
              <w:rPr>
                <w:sz w:val="18"/>
                <w:szCs w:val="18"/>
                <w:lang w:val="en-US"/>
              </w:rPr>
              <w:t>6</w:t>
            </w:r>
          </w:p>
        </w:tc>
        <w:tc>
          <w:tcPr>
            <w:tcW w:w="3999" w:type="dxa"/>
          </w:tcPr>
          <w:p w:rsidR="00A76FCF" w:rsidRPr="00E972EF" w:rsidRDefault="00A76FCF" w:rsidP="00A47695">
            <w:pPr>
              <w:pStyle w:val="Tabletext"/>
              <w:spacing w:before="40" w:after="40"/>
              <w:rPr>
                <w:sz w:val="18"/>
                <w:szCs w:val="18"/>
                <w:lang w:val="fr-CH"/>
              </w:rPr>
            </w:pPr>
            <w:r w:rsidRPr="00E972EF">
              <w:rPr>
                <w:sz w:val="18"/>
                <w:szCs w:val="18"/>
                <w:lang w:val="fr-CH"/>
              </w:rPr>
              <w:t>Efficacité de la lutte contre le spam</w:t>
            </w:r>
          </w:p>
        </w:tc>
        <w:tc>
          <w:tcPr>
            <w:tcW w:w="4815" w:type="dxa"/>
          </w:tcPr>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36" w:history="1">
              <w:r w:rsidRPr="00E972EF">
                <w:rPr>
                  <w:rStyle w:val="Hyperlink"/>
                  <w:sz w:val="18"/>
                  <w:szCs w:val="18"/>
                  <w:lang w:val="fr-CH"/>
                </w:rPr>
                <w:t>Coordonnateur principal de la grande orientation C5 du SMSI</w:t>
              </w:r>
              <w:r w:rsidRPr="00EA6181">
                <w:rPr>
                  <w:rStyle w:val="Hyperlink"/>
                  <w:color w:val="000000" w:themeColor="text1"/>
                  <w:sz w:val="18"/>
                  <w:szCs w:val="18"/>
                  <w:u w:val="none"/>
                  <w:lang w:val="fr-CH"/>
                </w:rPr>
                <w:t xml:space="preserve"> (Tunis, 2005)</w:t>
              </w:r>
            </w:hyperlink>
          </w:p>
          <w:p w:rsidR="00A76FCF" w:rsidRPr="00F85978"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37" w:anchor="page=4" w:history="1">
              <w:r w:rsidRPr="00E972EF">
                <w:rPr>
                  <w:rStyle w:val="Hyperlink"/>
                  <w:sz w:val="18"/>
                  <w:szCs w:val="18"/>
                  <w:lang w:val="fr-CH"/>
                </w:rPr>
                <w:t>Résolution 130</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Antalya, 2006) de la </w:t>
            </w:r>
            <w:r w:rsidRPr="00F85978">
              <w:rPr>
                <w:sz w:val="18"/>
                <w:szCs w:val="18"/>
                <w:lang w:val="fr-CH"/>
              </w:rPr>
              <w:t>Conférence de plénipotentiaires</w:t>
            </w:r>
          </w:p>
          <w:p w:rsidR="00A76FCF" w:rsidRPr="00F85978" w:rsidRDefault="00A76FCF" w:rsidP="00A47695">
            <w:pPr>
              <w:pStyle w:val="Tabletext"/>
              <w:spacing w:before="40" w:after="40"/>
              <w:ind w:left="284" w:hanging="284"/>
              <w:rPr>
                <w:sz w:val="18"/>
                <w:szCs w:val="18"/>
              </w:rPr>
            </w:pPr>
            <w:r w:rsidRPr="00E972EF">
              <w:rPr>
                <w:sz w:val="18"/>
                <w:szCs w:val="18"/>
                <w:lang w:val="fr-CH"/>
              </w:rPr>
              <w:t>•</w:t>
            </w:r>
            <w:r w:rsidRPr="00E972EF">
              <w:rPr>
                <w:sz w:val="18"/>
                <w:szCs w:val="18"/>
                <w:lang w:val="fr-CH"/>
              </w:rPr>
              <w:tab/>
            </w:r>
            <w:hyperlink r:id="rId38" w:anchor="page=1" w:history="1">
              <w:r w:rsidRPr="00E972EF">
                <w:rPr>
                  <w:rStyle w:val="Hyperlink"/>
                  <w:sz w:val="18"/>
                  <w:szCs w:val="18"/>
                  <w:lang w:val="fr-CH"/>
                </w:rPr>
                <w:t>Programme 3 de la CMDT</w:t>
              </w:r>
            </w:hyperlink>
            <w:r w:rsidRPr="00E972EF">
              <w:rPr>
                <w:sz w:val="18"/>
                <w:szCs w:val="18"/>
                <w:lang w:val="fr-CH"/>
              </w:rPr>
              <w:t xml:space="preserve">, </w:t>
            </w:r>
            <w:hyperlink r:id="rId39" w:anchor="page=3" w:history="1">
              <w:r w:rsidRPr="00E972EF">
                <w:rPr>
                  <w:rStyle w:val="Hyperlink"/>
                  <w:sz w:val="18"/>
                  <w:szCs w:val="18"/>
                  <w:lang w:val="fr-CH"/>
                </w:rPr>
                <w:t>Résolution 45</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w:t>
            </w:r>
            <w:r w:rsidRPr="00F85978">
              <w:rPr>
                <w:sz w:val="18"/>
                <w:szCs w:val="18"/>
              </w:rPr>
              <w:t>Doha, 2006)</w:t>
            </w:r>
          </w:p>
          <w:p w:rsidR="00A76FCF" w:rsidRPr="00F85978" w:rsidRDefault="00A76FCF" w:rsidP="00A47695">
            <w:pPr>
              <w:pStyle w:val="Tabletext"/>
              <w:spacing w:before="40" w:after="40"/>
              <w:ind w:left="284" w:hanging="284"/>
              <w:rPr>
                <w:sz w:val="18"/>
                <w:szCs w:val="18"/>
              </w:rPr>
            </w:pPr>
            <w:r w:rsidRPr="00F85978">
              <w:rPr>
                <w:sz w:val="18"/>
                <w:szCs w:val="18"/>
              </w:rPr>
              <w:t>•</w:t>
            </w:r>
            <w:r w:rsidRPr="00F85978">
              <w:rPr>
                <w:sz w:val="18"/>
                <w:szCs w:val="18"/>
              </w:rPr>
              <w:tab/>
            </w:r>
            <w:hyperlink r:id="rId40" w:anchor="page=4" w:history="1">
              <w:r w:rsidRPr="00F85978">
                <w:rPr>
                  <w:rStyle w:val="Hyperlink"/>
                  <w:sz w:val="18"/>
                  <w:szCs w:val="18"/>
                </w:rPr>
                <w:t>Résolutions 50</w:t>
              </w:r>
            </w:hyperlink>
            <w:r w:rsidRPr="00F85978">
              <w:rPr>
                <w:sz w:val="18"/>
                <w:szCs w:val="18"/>
              </w:rPr>
              <w:t xml:space="preserve"> et </w:t>
            </w:r>
            <w:hyperlink r:id="rId41" w:anchor="page=4" w:history="1">
              <w:r w:rsidRPr="00F85978">
                <w:rPr>
                  <w:rStyle w:val="Hyperlink"/>
                  <w:sz w:val="18"/>
                  <w:szCs w:val="18"/>
                </w:rPr>
                <w:t>52</w:t>
              </w:r>
            </w:hyperlink>
            <w:r w:rsidRPr="00F85978">
              <w:rPr>
                <w:sz w:val="18"/>
                <w:szCs w:val="18"/>
              </w:rPr>
              <w:t xml:space="preserve"> (</w:t>
            </w:r>
            <w:proofErr w:type="spellStart"/>
            <w:r w:rsidRPr="00F85978">
              <w:rPr>
                <w:sz w:val="18"/>
                <w:szCs w:val="18"/>
              </w:rPr>
              <w:t>Rév</w:t>
            </w:r>
            <w:proofErr w:type="spellEnd"/>
            <w:r w:rsidRPr="00F85978">
              <w:rPr>
                <w:sz w:val="18"/>
                <w:szCs w:val="18"/>
              </w:rPr>
              <w:t>.</w:t>
            </w:r>
            <w:r>
              <w:rPr>
                <w:sz w:val="18"/>
                <w:szCs w:val="18"/>
              </w:rPr>
              <w:t xml:space="preserve"> </w:t>
            </w:r>
            <w:r w:rsidRPr="00F85978">
              <w:rPr>
                <w:sz w:val="18"/>
                <w:szCs w:val="18"/>
                <w:lang w:val="fr-CH"/>
              </w:rPr>
              <w:t>Johannesburg</w:t>
            </w:r>
            <w:r w:rsidRPr="00F85978">
              <w:rPr>
                <w:sz w:val="18"/>
                <w:szCs w:val="18"/>
              </w:rPr>
              <w:t>, 2008) de l'AMNT</w:t>
            </w:r>
          </w:p>
        </w:tc>
      </w:tr>
      <w:tr w:rsidR="00A76FCF" w:rsidRPr="00141E5B" w:rsidTr="00A76FCF">
        <w:trPr>
          <w:jc w:val="center"/>
        </w:trPr>
        <w:tc>
          <w:tcPr>
            <w:tcW w:w="542" w:type="dxa"/>
          </w:tcPr>
          <w:p w:rsidR="00A76FCF" w:rsidRPr="00F85978" w:rsidRDefault="00A76FCF" w:rsidP="00A47695">
            <w:pPr>
              <w:pStyle w:val="Tabletext"/>
              <w:keepNext/>
              <w:keepLines/>
              <w:spacing w:before="40" w:after="40"/>
              <w:jc w:val="center"/>
              <w:rPr>
                <w:sz w:val="18"/>
                <w:szCs w:val="18"/>
              </w:rPr>
            </w:pPr>
            <w:r w:rsidRPr="00F85978">
              <w:rPr>
                <w:sz w:val="18"/>
                <w:szCs w:val="18"/>
              </w:rPr>
              <w:br w:type="page"/>
            </w:r>
            <w:r w:rsidRPr="00F85978">
              <w:rPr>
                <w:sz w:val="18"/>
                <w:szCs w:val="18"/>
              </w:rPr>
              <w:br w:type="page"/>
              <w:t>7</w:t>
            </w:r>
          </w:p>
        </w:tc>
        <w:tc>
          <w:tcPr>
            <w:tcW w:w="3999" w:type="dxa"/>
          </w:tcPr>
          <w:p w:rsidR="00A76FCF" w:rsidRPr="00E972EF" w:rsidRDefault="00A76FCF" w:rsidP="00A47695">
            <w:pPr>
              <w:pStyle w:val="Tabletext"/>
              <w:keepNext/>
              <w:keepLines/>
              <w:spacing w:before="40" w:after="40"/>
              <w:rPr>
                <w:sz w:val="18"/>
                <w:szCs w:val="18"/>
                <w:lang w:val="fr-CH"/>
              </w:rPr>
            </w:pPr>
            <w:r w:rsidRPr="00E972EF">
              <w:rPr>
                <w:sz w:val="18"/>
                <w:szCs w:val="18"/>
                <w:lang w:val="fr-CH"/>
              </w:rPr>
              <w:t>Questions liées à l'utilisation et à la mauvaise utilisation de l'Internet</w:t>
            </w:r>
          </w:p>
        </w:tc>
        <w:tc>
          <w:tcPr>
            <w:tcW w:w="4815" w:type="dxa"/>
          </w:tcPr>
          <w:p w:rsidR="00A76FCF" w:rsidRPr="00E972EF" w:rsidRDefault="00A76FCF" w:rsidP="00A47695">
            <w:pPr>
              <w:pStyle w:val="Tabletext"/>
              <w:keepNext/>
              <w:keepLines/>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42" w:history="1">
              <w:r w:rsidRPr="00E972EF">
                <w:rPr>
                  <w:rStyle w:val="Hyperlink"/>
                  <w:sz w:val="18"/>
                  <w:szCs w:val="18"/>
                  <w:lang w:val="fr-CH"/>
                </w:rPr>
                <w:t>Coordonnateur principal de la grande orientation C5 du SMSI (Tunis, 2005)</w:t>
              </w:r>
            </w:hyperlink>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43" w:anchor="page=2" w:history="1">
              <w:r w:rsidRPr="00E972EF">
                <w:rPr>
                  <w:rStyle w:val="Hyperlink"/>
                  <w:sz w:val="18"/>
                  <w:szCs w:val="18"/>
                  <w:lang w:val="fr-CH"/>
                </w:rPr>
                <w:t>Résolution 1282</w:t>
              </w:r>
            </w:hyperlink>
            <w:r w:rsidRPr="00E972EF">
              <w:rPr>
                <w:sz w:val="18"/>
                <w:szCs w:val="18"/>
                <w:lang w:val="fr-CH"/>
              </w:rPr>
              <w:t xml:space="preserve"> (</w:t>
            </w:r>
            <w:proofErr w:type="spellStart"/>
            <w:r w:rsidRPr="00E972EF">
              <w:rPr>
                <w:sz w:val="18"/>
                <w:szCs w:val="18"/>
                <w:lang w:val="fr-CH"/>
              </w:rPr>
              <w:t>Mod</w:t>
            </w:r>
            <w:proofErr w:type="spellEnd"/>
            <w:r w:rsidRPr="00E972EF">
              <w:rPr>
                <w:sz w:val="18"/>
                <w:szCs w:val="18"/>
                <w:lang w:val="fr-CH"/>
              </w:rPr>
              <w:t>. 2008)</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44" w:anchor="page=1" w:history="1">
              <w:r w:rsidRPr="00E972EF">
                <w:rPr>
                  <w:rStyle w:val="Hyperlink"/>
                  <w:sz w:val="18"/>
                  <w:szCs w:val="18"/>
                  <w:lang w:val="fr-CH"/>
                </w:rPr>
                <w:t>Programme 3 de la CMDT</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Doha, 2006)</w:t>
            </w:r>
          </w:p>
          <w:p w:rsidR="00A76FCF" w:rsidRPr="00F85978" w:rsidRDefault="00A76FCF" w:rsidP="00A47695">
            <w:pPr>
              <w:pStyle w:val="Tabletext"/>
              <w:keepNext/>
              <w:keepLines/>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45" w:anchor="page=4" w:history="1">
              <w:r w:rsidRPr="00E972EF">
                <w:rPr>
                  <w:rStyle w:val="Hyperlink"/>
                  <w:sz w:val="18"/>
                  <w:szCs w:val="18"/>
                  <w:lang w:val="fr-CH"/>
                </w:rPr>
                <w:t>Résolution 130</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Antalya, 2006) de la </w:t>
            </w:r>
            <w:r w:rsidRPr="00F85978">
              <w:rPr>
                <w:sz w:val="18"/>
                <w:szCs w:val="18"/>
                <w:lang w:val="fr-CH"/>
              </w:rPr>
              <w:t>Conférence de plénipotentiaires</w:t>
            </w:r>
          </w:p>
          <w:p w:rsidR="00A76FCF" w:rsidRPr="00F85978" w:rsidRDefault="00A76FCF" w:rsidP="00A47695">
            <w:pPr>
              <w:pStyle w:val="Tabletext"/>
              <w:keepNext/>
              <w:keepLines/>
              <w:spacing w:before="40" w:after="40"/>
              <w:ind w:left="284" w:hanging="284"/>
              <w:rPr>
                <w:sz w:val="18"/>
                <w:szCs w:val="18"/>
              </w:rPr>
            </w:pPr>
            <w:r w:rsidRPr="00E972EF">
              <w:rPr>
                <w:sz w:val="18"/>
                <w:szCs w:val="18"/>
                <w:lang w:val="fr-CH"/>
              </w:rPr>
              <w:t>•</w:t>
            </w:r>
            <w:r w:rsidRPr="00E972EF">
              <w:rPr>
                <w:sz w:val="18"/>
                <w:szCs w:val="18"/>
                <w:lang w:val="fr-CH"/>
              </w:rPr>
              <w:tab/>
            </w:r>
            <w:hyperlink r:id="rId46" w:anchor="page=4" w:history="1">
              <w:r w:rsidRPr="00E972EF">
                <w:rPr>
                  <w:rStyle w:val="Hyperlink"/>
                  <w:sz w:val="18"/>
                  <w:szCs w:val="18"/>
                  <w:lang w:val="fr-CH"/>
                </w:rPr>
                <w:t>Résolutions 50</w:t>
              </w:r>
            </w:hyperlink>
            <w:r w:rsidRPr="00E972EF">
              <w:rPr>
                <w:sz w:val="18"/>
                <w:szCs w:val="18"/>
                <w:lang w:val="fr-CH"/>
              </w:rPr>
              <w:t xml:space="preserve"> et </w:t>
            </w:r>
            <w:hyperlink r:id="rId47" w:anchor="page=4" w:history="1">
              <w:r w:rsidRPr="00E972EF">
                <w:rPr>
                  <w:rStyle w:val="Hyperlink"/>
                  <w:sz w:val="18"/>
                  <w:szCs w:val="18"/>
                  <w:lang w:val="fr-CH"/>
                </w:rPr>
                <w:t>52</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w:t>
            </w:r>
            <w:r w:rsidRPr="00F85978">
              <w:rPr>
                <w:sz w:val="18"/>
                <w:szCs w:val="18"/>
                <w:lang w:val="fr-CH"/>
              </w:rPr>
              <w:t>Johannesburg</w:t>
            </w:r>
            <w:r w:rsidRPr="00F85978">
              <w:rPr>
                <w:sz w:val="18"/>
                <w:szCs w:val="18"/>
              </w:rPr>
              <w:t>, 2008) de l'AMNT</w:t>
            </w:r>
          </w:p>
        </w:tc>
      </w:tr>
      <w:tr w:rsidR="00A76FCF" w:rsidRPr="00141E5B" w:rsidTr="00A76FCF">
        <w:trPr>
          <w:jc w:val="center"/>
        </w:trPr>
        <w:tc>
          <w:tcPr>
            <w:tcW w:w="542" w:type="dxa"/>
          </w:tcPr>
          <w:p w:rsidR="00A76FCF" w:rsidRPr="00F85978" w:rsidRDefault="00A76FCF" w:rsidP="00A47695">
            <w:pPr>
              <w:pStyle w:val="Tabletext"/>
              <w:spacing w:before="40" w:after="40"/>
              <w:jc w:val="center"/>
              <w:rPr>
                <w:sz w:val="18"/>
                <w:szCs w:val="18"/>
              </w:rPr>
            </w:pPr>
            <w:r w:rsidRPr="00F85978">
              <w:rPr>
                <w:sz w:val="18"/>
                <w:szCs w:val="18"/>
              </w:rPr>
              <w:t>8</w:t>
            </w:r>
          </w:p>
        </w:tc>
        <w:tc>
          <w:tcPr>
            <w:tcW w:w="3999" w:type="dxa"/>
          </w:tcPr>
          <w:p w:rsidR="00A76FCF" w:rsidRPr="00E972EF" w:rsidRDefault="00A76FCF" w:rsidP="00A47695">
            <w:pPr>
              <w:pStyle w:val="Tabletext"/>
              <w:spacing w:before="40" w:after="40"/>
              <w:rPr>
                <w:sz w:val="18"/>
                <w:szCs w:val="18"/>
                <w:lang w:val="fr-CH"/>
              </w:rPr>
            </w:pPr>
            <w:r w:rsidRPr="00E972EF">
              <w:rPr>
                <w:sz w:val="18"/>
                <w:szCs w:val="18"/>
                <w:lang w:val="fr-CH"/>
              </w:rPr>
              <w:t>Disponibilité, accessibilité économique, fiabilité et qualité de service, en particulier dans les pays en développement</w:t>
            </w:r>
          </w:p>
        </w:tc>
        <w:tc>
          <w:tcPr>
            <w:tcW w:w="4815" w:type="dxa"/>
          </w:tcPr>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48" w:history="1">
              <w:r w:rsidRPr="00E972EF">
                <w:rPr>
                  <w:rStyle w:val="Hyperlink"/>
                  <w:sz w:val="18"/>
                  <w:szCs w:val="18"/>
                  <w:lang w:val="fr-CH"/>
                </w:rPr>
                <w:t>Coordonnateur principal de la grande orientation C2 du SMSI</w:t>
              </w:r>
              <w:r w:rsidRPr="00EA6181">
                <w:rPr>
                  <w:rStyle w:val="Hyperlink"/>
                  <w:color w:val="000000" w:themeColor="text1"/>
                  <w:sz w:val="18"/>
                  <w:szCs w:val="18"/>
                  <w:u w:val="none"/>
                  <w:lang w:val="fr-CH"/>
                </w:rPr>
                <w:t xml:space="preserve"> (Tunis, 2005)</w:t>
              </w:r>
            </w:hyperlink>
          </w:p>
          <w:p w:rsidR="00A76FCF" w:rsidRPr="00F85978" w:rsidRDefault="00A76FCF" w:rsidP="00A47695">
            <w:pPr>
              <w:pStyle w:val="Tabletext"/>
              <w:spacing w:before="40" w:after="40"/>
              <w:ind w:left="284" w:hanging="284"/>
              <w:rPr>
                <w:sz w:val="18"/>
                <w:szCs w:val="18"/>
              </w:rPr>
            </w:pPr>
            <w:r w:rsidRPr="00F85978">
              <w:rPr>
                <w:sz w:val="18"/>
                <w:szCs w:val="18"/>
              </w:rPr>
              <w:t>•</w:t>
            </w:r>
            <w:r w:rsidRPr="00F85978">
              <w:rPr>
                <w:sz w:val="18"/>
                <w:szCs w:val="18"/>
              </w:rPr>
              <w:tab/>
            </w:r>
            <w:hyperlink r:id="rId49" w:anchor="page=2" w:history="1">
              <w:r w:rsidRPr="00F85978">
                <w:rPr>
                  <w:rStyle w:val="Hyperlink"/>
                  <w:sz w:val="18"/>
                  <w:szCs w:val="18"/>
                </w:rPr>
                <w:t>Résolution 1282</w:t>
              </w:r>
            </w:hyperlink>
            <w:r w:rsidRPr="00F85978">
              <w:rPr>
                <w:sz w:val="18"/>
                <w:szCs w:val="18"/>
              </w:rPr>
              <w:t xml:space="preserve"> (</w:t>
            </w:r>
            <w:proofErr w:type="spellStart"/>
            <w:r w:rsidRPr="00F85978">
              <w:rPr>
                <w:sz w:val="18"/>
                <w:szCs w:val="18"/>
              </w:rPr>
              <w:t>Mod</w:t>
            </w:r>
            <w:proofErr w:type="spellEnd"/>
            <w:r w:rsidRPr="00F85978">
              <w:rPr>
                <w:sz w:val="18"/>
                <w:szCs w:val="18"/>
              </w:rPr>
              <w:t>. 2008)</w:t>
            </w:r>
          </w:p>
        </w:tc>
      </w:tr>
      <w:tr w:rsidR="00A76FCF" w:rsidRPr="00141E5B" w:rsidTr="00A76FCF">
        <w:trPr>
          <w:jc w:val="center"/>
        </w:trPr>
        <w:tc>
          <w:tcPr>
            <w:tcW w:w="542" w:type="dxa"/>
          </w:tcPr>
          <w:p w:rsidR="00A76FCF" w:rsidRPr="00F85978" w:rsidRDefault="00A76FCF" w:rsidP="00A47695">
            <w:pPr>
              <w:pStyle w:val="Tabletext"/>
              <w:spacing w:before="40" w:after="40"/>
              <w:jc w:val="center"/>
              <w:rPr>
                <w:sz w:val="18"/>
                <w:szCs w:val="18"/>
              </w:rPr>
            </w:pPr>
            <w:r w:rsidRPr="00F85978">
              <w:rPr>
                <w:sz w:val="18"/>
                <w:szCs w:val="18"/>
              </w:rPr>
              <w:t>9</w:t>
            </w:r>
          </w:p>
        </w:tc>
        <w:tc>
          <w:tcPr>
            <w:tcW w:w="3999" w:type="dxa"/>
          </w:tcPr>
          <w:p w:rsidR="00A76FCF" w:rsidRPr="00E972EF" w:rsidRDefault="00A76FCF" w:rsidP="00A47695">
            <w:pPr>
              <w:pStyle w:val="Tabletext"/>
              <w:spacing w:before="40" w:after="40"/>
              <w:rPr>
                <w:sz w:val="18"/>
                <w:szCs w:val="18"/>
                <w:lang w:val="fr-CH"/>
              </w:rPr>
            </w:pPr>
            <w:r w:rsidRPr="00E972EF">
              <w:rPr>
                <w:sz w:val="18"/>
                <w:szCs w:val="18"/>
                <w:lang w:val="fr-CH"/>
              </w:rPr>
              <w:t>Contribution au renforcement des capacités pour la gouvernance de l'Internet dans les pays en développement</w:t>
            </w:r>
          </w:p>
        </w:tc>
        <w:tc>
          <w:tcPr>
            <w:tcW w:w="4815" w:type="dxa"/>
          </w:tcPr>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50" w:history="1">
              <w:r w:rsidRPr="00E972EF">
                <w:rPr>
                  <w:rStyle w:val="Hyperlink"/>
                  <w:sz w:val="18"/>
                  <w:szCs w:val="18"/>
                  <w:lang w:val="fr-CH"/>
                </w:rPr>
                <w:t>Résolutions 17</w:t>
              </w:r>
            </w:hyperlink>
            <w:r w:rsidRPr="00E972EF">
              <w:rPr>
                <w:sz w:val="18"/>
                <w:szCs w:val="18"/>
                <w:lang w:val="fr-CH"/>
              </w:rPr>
              <w:t xml:space="preserve"> et </w:t>
            </w:r>
            <w:hyperlink r:id="rId51" w:history="1">
              <w:r w:rsidRPr="00E972EF">
                <w:rPr>
                  <w:rStyle w:val="Hyperlink"/>
                  <w:sz w:val="18"/>
                  <w:szCs w:val="18"/>
                  <w:lang w:val="fr-CH"/>
                </w:rPr>
                <w:t>20</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Doha, 2006) de la CMDT</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52" w:history="1">
              <w:r w:rsidRPr="00E972EF">
                <w:rPr>
                  <w:rStyle w:val="Hyperlink"/>
                  <w:sz w:val="18"/>
                  <w:szCs w:val="18"/>
                  <w:lang w:val="fr-CH"/>
                </w:rPr>
                <w:t>Programmes 3</w:t>
              </w:r>
            </w:hyperlink>
            <w:r w:rsidRPr="00E972EF">
              <w:rPr>
                <w:sz w:val="18"/>
                <w:szCs w:val="18"/>
                <w:lang w:val="fr-CH"/>
              </w:rPr>
              <w:t xml:space="preserve"> et </w:t>
            </w:r>
            <w:hyperlink r:id="rId53" w:history="1">
              <w:r w:rsidRPr="00E972EF">
                <w:rPr>
                  <w:rStyle w:val="Hyperlink"/>
                  <w:sz w:val="18"/>
                  <w:szCs w:val="18"/>
                  <w:lang w:val="fr-CH"/>
                </w:rPr>
                <w:t>5 de l'UIT-D</w:t>
              </w:r>
            </w:hyperlink>
          </w:p>
          <w:p w:rsidR="00A76FCF" w:rsidRPr="00F85978" w:rsidRDefault="00A76FCF" w:rsidP="00A47695">
            <w:pPr>
              <w:pStyle w:val="Tabletext"/>
              <w:spacing w:before="40" w:after="40"/>
              <w:ind w:left="284" w:hanging="284"/>
              <w:rPr>
                <w:sz w:val="18"/>
                <w:szCs w:val="18"/>
              </w:rPr>
            </w:pPr>
            <w:r w:rsidRPr="00E972EF">
              <w:rPr>
                <w:sz w:val="18"/>
                <w:szCs w:val="18"/>
                <w:lang w:val="fr-CH"/>
              </w:rPr>
              <w:t>•</w:t>
            </w:r>
            <w:r w:rsidRPr="00E972EF">
              <w:rPr>
                <w:sz w:val="18"/>
                <w:szCs w:val="18"/>
                <w:lang w:val="fr-CH"/>
              </w:rPr>
              <w:tab/>
            </w:r>
            <w:hyperlink r:id="rId54" w:anchor="page=3" w:history="1">
              <w:r w:rsidRPr="00E972EF">
                <w:rPr>
                  <w:rStyle w:val="Hyperlink"/>
                  <w:sz w:val="18"/>
                  <w:szCs w:val="18"/>
                  <w:lang w:val="fr-CH"/>
                </w:rPr>
                <w:t>Résolution 64</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w:t>
            </w:r>
            <w:r w:rsidRPr="00F85978">
              <w:rPr>
                <w:sz w:val="18"/>
                <w:szCs w:val="18"/>
                <w:lang w:val="fr-CH"/>
              </w:rPr>
              <w:t>Johannesburg</w:t>
            </w:r>
            <w:r w:rsidRPr="00F85978">
              <w:rPr>
                <w:sz w:val="18"/>
                <w:szCs w:val="18"/>
              </w:rPr>
              <w:t>, 2008) de l'AMNT</w:t>
            </w:r>
          </w:p>
        </w:tc>
      </w:tr>
      <w:tr w:rsidR="00A76FCF" w:rsidRPr="00BC4CB8" w:rsidTr="00A76FCF">
        <w:trPr>
          <w:jc w:val="center"/>
        </w:trPr>
        <w:tc>
          <w:tcPr>
            <w:tcW w:w="542" w:type="dxa"/>
          </w:tcPr>
          <w:p w:rsidR="00A76FCF" w:rsidRPr="00F85978" w:rsidRDefault="00A76FCF" w:rsidP="00A47695">
            <w:pPr>
              <w:pStyle w:val="Tabletext"/>
              <w:spacing w:before="40" w:after="40"/>
              <w:jc w:val="center"/>
              <w:rPr>
                <w:sz w:val="18"/>
                <w:szCs w:val="18"/>
              </w:rPr>
            </w:pPr>
            <w:r w:rsidRPr="00F85978">
              <w:rPr>
                <w:sz w:val="18"/>
                <w:szCs w:val="18"/>
              </w:rPr>
              <w:lastRenderedPageBreak/>
              <w:t>10</w:t>
            </w:r>
          </w:p>
        </w:tc>
        <w:tc>
          <w:tcPr>
            <w:tcW w:w="3999" w:type="dxa"/>
          </w:tcPr>
          <w:p w:rsidR="00A76FCF" w:rsidRPr="00E972EF" w:rsidRDefault="00A76FCF" w:rsidP="00A47695">
            <w:pPr>
              <w:pStyle w:val="Tabletext"/>
              <w:spacing w:before="40" w:after="40"/>
              <w:rPr>
                <w:sz w:val="18"/>
                <w:szCs w:val="18"/>
                <w:lang w:val="fr-CH"/>
              </w:rPr>
            </w:pPr>
            <w:r w:rsidRPr="00E972EF">
              <w:rPr>
                <w:sz w:val="18"/>
                <w:szCs w:val="18"/>
                <w:lang w:val="fr-CH"/>
              </w:rPr>
              <w:t xml:space="preserve">Aspects de l'Internet liés au développement </w:t>
            </w:r>
          </w:p>
        </w:tc>
        <w:tc>
          <w:tcPr>
            <w:tcW w:w="4815" w:type="dxa"/>
          </w:tcPr>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55" w:history="1">
              <w:r w:rsidRPr="00E972EF">
                <w:rPr>
                  <w:rStyle w:val="Hyperlink"/>
                  <w:sz w:val="18"/>
                  <w:szCs w:val="18"/>
                  <w:lang w:val="fr-CH"/>
                </w:rPr>
                <w:t>Résolutions 17</w:t>
              </w:r>
            </w:hyperlink>
            <w:r w:rsidRPr="00E972EF">
              <w:rPr>
                <w:sz w:val="18"/>
                <w:szCs w:val="18"/>
                <w:lang w:val="fr-CH"/>
              </w:rPr>
              <w:t xml:space="preserve"> et </w:t>
            </w:r>
            <w:hyperlink r:id="rId56" w:history="1">
              <w:r w:rsidRPr="00E972EF">
                <w:rPr>
                  <w:rStyle w:val="Hyperlink"/>
                  <w:sz w:val="18"/>
                  <w:szCs w:val="18"/>
                  <w:lang w:val="fr-CH"/>
                </w:rPr>
                <w:t>20</w:t>
              </w:r>
            </w:hyperlink>
            <w:r w:rsidRPr="00E972EF">
              <w:rPr>
                <w:sz w:val="18"/>
                <w:szCs w:val="18"/>
                <w:lang w:val="fr-CH"/>
              </w:rPr>
              <w:t xml:space="preserve"> (</w:t>
            </w:r>
            <w:proofErr w:type="spellStart"/>
            <w:r w:rsidRPr="00E972EF">
              <w:rPr>
                <w:sz w:val="18"/>
                <w:szCs w:val="18"/>
                <w:lang w:val="fr-CH"/>
              </w:rPr>
              <w:t>Rév.Doha</w:t>
            </w:r>
            <w:proofErr w:type="spellEnd"/>
            <w:r w:rsidRPr="00E972EF">
              <w:rPr>
                <w:sz w:val="18"/>
                <w:szCs w:val="18"/>
                <w:lang w:val="fr-CH"/>
              </w:rPr>
              <w:t>, 2006) de la CMDT</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57" w:anchor="page=3" w:history="1">
              <w:r w:rsidRPr="00E972EF">
                <w:rPr>
                  <w:rStyle w:val="Hyperlink"/>
                  <w:sz w:val="18"/>
                  <w:szCs w:val="18"/>
                  <w:lang w:val="fr-CH"/>
                </w:rPr>
                <w:t>Résolutions 64</w:t>
              </w:r>
            </w:hyperlink>
            <w:r w:rsidRPr="00E972EF">
              <w:rPr>
                <w:sz w:val="18"/>
                <w:szCs w:val="18"/>
                <w:lang w:val="fr-CH"/>
              </w:rPr>
              <w:t xml:space="preserve"> et </w:t>
            </w:r>
            <w:hyperlink r:id="rId58" w:anchor="page=4" w:history="1">
              <w:r w:rsidRPr="00E972EF">
                <w:rPr>
                  <w:rStyle w:val="Hyperlink"/>
                  <w:sz w:val="18"/>
                  <w:szCs w:val="18"/>
                  <w:lang w:val="fr-CH"/>
                </w:rPr>
                <w:t>75</w:t>
              </w:r>
            </w:hyperlink>
            <w:r w:rsidRPr="00E972EF">
              <w:rPr>
                <w:sz w:val="18"/>
                <w:szCs w:val="18"/>
                <w:lang w:val="fr-CH"/>
              </w:rPr>
              <w:t xml:space="preserve"> (</w:t>
            </w:r>
            <w:proofErr w:type="spellStart"/>
            <w:r w:rsidRPr="00E972EF">
              <w:rPr>
                <w:sz w:val="18"/>
                <w:szCs w:val="18"/>
                <w:lang w:val="fr-CH"/>
              </w:rPr>
              <w:t>Rév.</w:t>
            </w:r>
            <w:r w:rsidRPr="00F85978">
              <w:rPr>
                <w:sz w:val="18"/>
                <w:szCs w:val="18"/>
                <w:lang w:val="fr-CH"/>
              </w:rPr>
              <w:t>Johannesburg</w:t>
            </w:r>
            <w:proofErr w:type="spellEnd"/>
            <w:r w:rsidRPr="00E972EF">
              <w:rPr>
                <w:sz w:val="18"/>
                <w:szCs w:val="18"/>
                <w:lang w:val="fr-CH"/>
              </w:rPr>
              <w:t>, 2008) de l'AMNT</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59" w:anchor="page=4" w:history="1">
              <w:r w:rsidRPr="00E972EF">
                <w:rPr>
                  <w:rStyle w:val="Hyperlink"/>
                  <w:sz w:val="18"/>
                  <w:szCs w:val="18"/>
                  <w:lang w:val="fr-CH"/>
                </w:rPr>
                <w:t>Résolutions 101</w:t>
              </w:r>
            </w:hyperlink>
            <w:r w:rsidRPr="00E972EF">
              <w:rPr>
                <w:sz w:val="18"/>
                <w:szCs w:val="18"/>
                <w:lang w:val="fr-CH"/>
              </w:rPr>
              <w:t xml:space="preserve">, </w:t>
            </w:r>
            <w:hyperlink r:id="rId60" w:anchor="page=4" w:history="1">
              <w:r w:rsidRPr="00E972EF">
                <w:rPr>
                  <w:rStyle w:val="Hyperlink"/>
                  <w:sz w:val="18"/>
                  <w:szCs w:val="18"/>
                  <w:lang w:val="fr-CH"/>
                </w:rPr>
                <w:t>102</w:t>
              </w:r>
            </w:hyperlink>
            <w:r w:rsidRPr="00E972EF">
              <w:rPr>
                <w:sz w:val="18"/>
                <w:szCs w:val="18"/>
                <w:lang w:val="fr-CH"/>
              </w:rPr>
              <w:t xml:space="preserve"> et </w:t>
            </w:r>
            <w:hyperlink r:id="rId61" w:anchor="page=3" w:history="1">
              <w:r w:rsidRPr="00E972EF">
                <w:rPr>
                  <w:rStyle w:val="Hyperlink"/>
                  <w:sz w:val="18"/>
                  <w:szCs w:val="18"/>
                  <w:lang w:val="fr-CH"/>
                </w:rPr>
                <w:t>133</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Antalya, 2006) de la </w:t>
            </w:r>
            <w:r w:rsidRPr="00F85978">
              <w:rPr>
                <w:sz w:val="18"/>
                <w:szCs w:val="18"/>
                <w:lang w:val="fr-CH"/>
              </w:rPr>
              <w:t>Conférence de plénipotentiaires</w:t>
            </w:r>
          </w:p>
        </w:tc>
      </w:tr>
      <w:tr w:rsidR="00A76FCF" w:rsidRPr="00BC4CB8" w:rsidTr="00A76FCF">
        <w:trPr>
          <w:jc w:val="center"/>
        </w:trPr>
        <w:tc>
          <w:tcPr>
            <w:tcW w:w="542" w:type="dxa"/>
          </w:tcPr>
          <w:p w:rsidR="00A76FCF" w:rsidRPr="00F85978" w:rsidRDefault="00A76FCF" w:rsidP="00A47695">
            <w:pPr>
              <w:pStyle w:val="Tabletext"/>
              <w:spacing w:before="40" w:after="40"/>
              <w:jc w:val="center"/>
              <w:rPr>
                <w:sz w:val="18"/>
                <w:szCs w:val="18"/>
              </w:rPr>
            </w:pPr>
            <w:r w:rsidRPr="00F85978">
              <w:rPr>
                <w:sz w:val="18"/>
                <w:szCs w:val="18"/>
              </w:rPr>
              <w:t>11</w:t>
            </w:r>
          </w:p>
        </w:tc>
        <w:tc>
          <w:tcPr>
            <w:tcW w:w="3999" w:type="dxa"/>
          </w:tcPr>
          <w:p w:rsidR="00A76FCF" w:rsidRPr="00E972EF" w:rsidRDefault="00A76FCF" w:rsidP="00A47695">
            <w:pPr>
              <w:pStyle w:val="Tabletext"/>
              <w:spacing w:before="40" w:after="40"/>
              <w:rPr>
                <w:sz w:val="18"/>
                <w:szCs w:val="18"/>
                <w:lang w:val="fr-CH"/>
              </w:rPr>
            </w:pPr>
            <w:r w:rsidRPr="00E972EF">
              <w:rPr>
                <w:sz w:val="18"/>
                <w:szCs w:val="18"/>
                <w:lang w:val="fr-CH"/>
              </w:rPr>
              <w:t>Respect de la confidentialité et protection des données et informations personnelles</w:t>
            </w:r>
          </w:p>
        </w:tc>
        <w:tc>
          <w:tcPr>
            <w:tcW w:w="4815" w:type="dxa"/>
          </w:tcPr>
          <w:p w:rsidR="00A76FCF" w:rsidRPr="00F85978"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62" w:anchor="page=4" w:history="1">
              <w:r w:rsidRPr="00E972EF">
                <w:rPr>
                  <w:rStyle w:val="Hyperlink"/>
                  <w:sz w:val="18"/>
                  <w:szCs w:val="18"/>
                  <w:lang w:val="fr-CH"/>
                </w:rPr>
                <w:t>Résolution 130</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Antalya, 2006) de la </w:t>
            </w:r>
            <w:r w:rsidRPr="00F85978">
              <w:rPr>
                <w:sz w:val="18"/>
                <w:szCs w:val="18"/>
                <w:lang w:val="fr-CH"/>
              </w:rPr>
              <w:t>Conférence de plénipotentiaires</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63" w:history="1">
              <w:r w:rsidRPr="00E972EF">
                <w:rPr>
                  <w:rStyle w:val="Hyperlink"/>
                  <w:sz w:val="18"/>
                  <w:szCs w:val="18"/>
                  <w:lang w:val="fr-CH"/>
                </w:rPr>
                <w:t>Coordonnateur principal de la grande orientation C5 du SMSI</w:t>
              </w:r>
              <w:r w:rsidRPr="00EA6181">
                <w:rPr>
                  <w:rStyle w:val="Hyperlink"/>
                  <w:color w:val="000000" w:themeColor="text1"/>
                  <w:sz w:val="18"/>
                  <w:szCs w:val="18"/>
                  <w:u w:val="none"/>
                  <w:lang w:val="fr-CH"/>
                </w:rPr>
                <w:t xml:space="preserve"> (Tunis, 2005)</w:t>
              </w:r>
            </w:hyperlink>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64" w:anchor="page=2" w:history="1">
              <w:r w:rsidRPr="00E972EF">
                <w:rPr>
                  <w:rStyle w:val="Hyperlink"/>
                  <w:sz w:val="18"/>
                  <w:szCs w:val="18"/>
                  <w:lang w:val="fr-CH"/>
                </w:rPr>
                <w:t>Résolution 1282</w:t>
              </w:r>
            </w:hyperlink>
            <w:r w:rsidRPr="00E972EF">
              <w:rPr>
                <w:sz w:val="18"/>
                <w:szCs w:val="18"/>
                <w:lang w:val="fr-CH"/>
              </w:rPr>
              <w:t xml:space="preserve"> (</w:t>
            </w:r>
            <w:proofErr w:type="spellStart"/>
            <w:r w:rsidRPr="00E972EF">
              <w:rPr>
                <w:sz w:val="18"/>
                <w:szCs w:val="18"/>
                <w:lang w:val="fr-CH"/>
              </w:rPr>
              <w:t>Mod</w:t>
            </w:r>
            <w:proofErr w:type="spellEnd"/>
            <w:r w:rsidRPr="00E972EF">
              <w:rPr>
                <w:sz w:val="18"/>
                <w:szCs w:val="18"/>
                <w:lang w:val="fr-CH"/>
              </w:rPr>
              <w:t>. 2008)</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65" w:anchor="page=7" w:history="1">
              <w:r w:rsidRPr="00E972EF">
                <w:rPr>
                  <w:rStyle w:val="Hyperlink"/>
                  <w:sz w:val="18"/>
                  <w:szCs w:val="18"/>
                  <w:lang w:val="fr-CH"/>
                </w:rPr>
                <w:t>Résolution 71</w:t>
              </w:r>
              <w:r w:rsidRPr="00EA6181">
                <w:rPr>
                  <w:rStyle w:val="Hyperlink"/>
                  <w:color w:val="000000" w:themeColor="text1"/>
                  <w:sz w:val="18"/>
                  <w:szCs w:val="18"/>
                  <w:u w:val="none"/>
                  <w:lang w:val="fr-CH"/>
                </w:rPr>
                <w:t xml:space="preserve"> (</w:t>
              </w:r>
              <w:proofErr w:type="spellStart"/>
              <w:r w:rsidRPr="00EA6181">
                <w:rPr>
                  <w:rStyle w:val="Hyperlink"/>
                  <w:color w:val="000000" w:themeColor="text1"/>
                  <w:sz w:val="18"/>
                  <w:szCs w:val="18"/>
                  <w:u w:val="none"/>
                  <w:lang w:val="fr-CH"/>
                </w:rPr>
                <w:t>Rév</w:t>
              </w:r>
              <w:proofErr w:type="spellEnd"/>
              <w:r w:rsidRPr="00EA6181">
                <w:rPr>
                  <w:rStyle w:val="Hyperlink"/>
                  <w:color w:val="000000" w:themeColor="text1"/>
                  <w:sz w:val="18"/>
                  <w:szCs w:val="18"/>
                  <w:u w:val="none"/>
                  <w:lang w:val="fr-CH"/>
                </w:rPr>
                <w:t xml:space="preserve">. Antalya, 2006) de la Conférence de plénipotentiaires – </w:t>
              </w:r>
              <w:r w:rsidRPr="00E972EF">
                <w:rPr>
                  <w:rStyle w:val="Hyperlink"/>
                  <w:sz w:val="18"/>
                  <w:szCs w:val="18"/>
                  <w:lang w:val="fr-CH"/>
                </w:rPr>
                <w:t>But stratégique 4</w:t>
              </w:r>
            </w:hyperlink>
          </w:p>
        </w:tc>
      </w:tr>
      <w:tr w:rsidR="00A76FCF" w:rsidRPr="00BC4CB8" w:rsidTr="00A76FCF">
        <w:trPr>
          <w:jc w:val="center"/>
        </w:trPr>
        <w:tc>
          <w:tcPr>
            <w:tcW w:w="542" w:type="dxa"/>
          </w:tcPr>
          <w:p w:rsidR="00A76FCF" w:rsidRPr="00F85978" w:rsidRDefault="00A76FCF" w:rsidP="00A47695">
            <w:pPr>
              <w:pStyle w:val="Tabletext"/>
              <w:spacing w:before="40" w:after="40"/>
              <w:jc w:val="center"/>
              <w:rPr>
                <w:sz w:val="18"/>
                <w:szCs w:val="18"/>
              </w:rPr>
            </w:pPr>
            <w:r w:rsidRPr="00F85978">
              <w:rPr>
                <w:sz w:val="18"/>
                <w:szCs w:val="18"/>
              </w:rPr>
              <w:t>12</w:t>
            </w:r>
          </w:p>
        </w:tc>
        <w:tc>
          <w:tcPr>
            <w:tcW w:w="3999" w:type="dxa"/>
          </w:tcPr>
          <w:p w:rsidR="00A76FCF" w:rsidRPr="00E972EF" w:rsidRDefault="00A76FCF" w:rsidP="00A47695">
            <w:pPr>
              <w:pStyle w:val="Tabletext"/>
              <w:spacing w:before="40" w:after="40"/>
              <w:rPr>
                <w:sz w:val="18"/>
                <w:szCs w:val="18"/>
                <w:lang w:val="fr-CH"/>
              </w:rPr>
            </w:pPr>
            <w:r w:rsidRPr="00E972EF">
              <w:rPr>
                <w:sz w:val="18"/>
                <w:szCs w:val="18"/>
                <w:lang w:val="fr-CH"/>
              </w:rPr>
              <w:t>Protection des enfants et des jeunes contre les abus et l'exploitation</w:t>
            </w:r>
          </w:p>
        </w:tc>
        <w:tc>
          <w:tcPr>
            <w:tcW w:w="4815" w:type="dxa"/>
          </w:tcPr>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66" w:anchor="page=4" w:history="1">
              <w:r w:rsidRPr="00E972EF">
                <w:rPr>
                  <w:rStyle w:val="Hyperlink"/>
                  <w:sz w:val="18"/>
                  <w:szCs w:val="18"/>
                  <w:lang w:val="fr-CH"/>
                </w:rPr>
                <w:t>Résolution 130</w:t>
              </w:r>
            </w:hyperlink>
            <w:r w:rsidRPr="00E972EF">
              <w:rPr>
                <w:sz w:val="18"/>
                <w:szCs w:val="18"/>
                <w:lang w:val="fr-CH"/>
              </w:rPr>
              <w:t xml:space="preserve"> (</w:t>
            </w:r>
            <w:proofErr w:type="spellStart"/>
            <w:r w:rsidRPr="00E972EF">
              <w:rPr>
                <w:sz w:val="18"/>
                <w:szCs w:val="18"/>
                <w:lang w:val="fr-CH"/>
              </w:rPr>
              <w:t>Rév</w:t>
            </w:r>
            <w:proofErr w:type="spellEnd"/>
            <w:r w:rsidRPr="00E972EF">
              <w:rPr>
                <w:sz w:val="18"/>
                <w:szCs w:val="18"/>
                <w:lang w:val="fr-CH"/>
              </w:rPr>
              <w:t xml:space="preserve">. Antalya, 2006) de la </w:t>
            </w:r>
            <w:r w:rsidRPr="00F85978">
              <w:rPr>
                <w:sz w:val="18"/>
                <w:szCs w:val="18"/>
                <w:lang w:val="fr-CH"/>
              </w:rPr>
              <w:t>Conférence de plénipotentiaires</w:t>
            </w:r>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67" w:history="1">
              <w:r w:rsidRPr="00E972EF">
                <w:rPr>
                  <w:rStyle w:val="Hyperlink"/>
                  <w:sz w:val="18"/>
                  <w:szCs w:val="18"/>
                  <w:lang w:val="fr-CH"/>
                </w:rPr>
                <w:t>Coordonnateur principal de la grande orientation C5 du SMSI</w:t>
              </w:r>
              <w:r w:rsidRPr="00EA6181">
                <w:rPr>
                  <w:rStyle w:val="Hyperlink"/>
                  <w:color w:val="000000" w:themeColor="text1"/>
                  <w:sz w:val="18"/>
                  <w:szCs w:val="18"/>
                  <w:u w:val="none"/>
                  <w:lang w:val="fr-CH"/>
                </w:rPr>
                <w:t xml:space="preserve"> (Tunis, 2005)</w:t>
              </w:r>
            </w:hyperlink>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68" w:anchor="page=7" w:history="1">
              <w:r w:rsidRPr="00E972EF">
                <w:rPr>
                  <w:rStyle w:val="Hyperlink"/>
                  <w:sz w:val="18"/>
                  <w:szCs w:val="18"/>
                  <w:lang w:val="fr-CH"/>
                </w:rPr>
                <w:t xml:space="preserve">Résolution 71 </w:t>
              </w:r>
              <w:r w:rsidRPr="00BA5129">
                <w:rPr>
                  <w:sz w:val="18"/>
                  <w:szCs w:val="18"/>
                  <w:lang w:val="fr-CH"/>
                </w:rPr>
                <w:t>(</w:t>
              </w:r>
              <w:proofErr w:type="spellStart"/>
              <w:r w:rsidRPr="00BA5129">
                <w:rPr>
                  <w:sz w:val="18"/>
                  <w:szCs w:val="18"/>
                  <w:lang w:val="fr-CH"/>
                </w:rPr>
                <w:t>Rév</w:t>
              </w:r>
              <w:proofErr w:type="spellEnd"/>
              <w:r w:rsidRPr="00BA5129">
                <w:rPr>
                  <w:sz w:val="18"/>
                  <w:szCs w:val="18"/>
                  <w:lang w:val="fr-CH"/>
                </w:rPr>
                <w:t xml:space="preserve">. Antalya, 2006) de la Conférence de plénipotentiaires – </w:t>
              </w:r>
              <w:r w:rsidRPr="00E972EF">
                <w:rPr>
                  <w:rStyle w:val="Hyperlink"/>
                  <w:sz w:val="18"/>
                  <w:szCs w:val="18"/>
                  <w:lang w:val="fr-CH"/>
                </w:rPr>
                <w:t>But stratégique 4</w:t>
              </w:r>
            </w:hyperlink>
          </w:p>
          <w:p w:rsidR="00A76FCF" w:rsidRPr="00E972EF" w:rsidRDefault="00A76FCF" w:rsidP="00A47695">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69" w:anchor="page=2" w:history="1">
              <w:r w:rsidRPr="00E972EF">
                <w:rPr>
                  <w:rStyle w:val="Hyperlink"/>
                  <w:sz w:val="18"/>
                  <w:szCs w:val="18"/>
                  <w:lang w:val="fr-CH"/>
                </w:rPr>
                <w:t>Résolution 1282</w:t>
              </w:r>
            </w:hyperlink>
            <w:r w:rsidRPr="00E972EF">
              <w:rPr>
                <w:sz w:val="18"/>
                <w:szCs w:val="18"/>
                <w:lang w:val="fr-CH"/>
              </w:rPr>
              <w:t xml:space="preserve"> (</w:t>
            </w:r>
            <w:proofErr w:type="spellStart"/>
            <w:r w:rsidRPr="00E972EF">
              <w:rPr>
                <w:sz w:val="18"/>
                <w:szCs w:val="18"/>
                <w:lang w:val="fr-CH"/>
              </w:rPr>
              <w:t>Mod</w:t>
            </w:r>
            <w:proofErr w:type="spellEnd"/>
            <w:r w:rsidRPr="00E972EF">
              <w:rPr>
                <w:sz w:val="18"/>
                <w:szCs w:val="18"/>
                <w:lang w:val="fr-CH"/>
              </w:rPr>
              <w:t>. 2008)</w:t>
            </w:r>
          </w:p>
          <w:p w:rsidR="00A76FCF" w:rsidRPr="00E972EF" w:rsidRDefault="00A76FCF" w:rsidP="00A47695">
            <w:pPr>
              <w:pStyle w:val="Tabletext"/>
              <w:spacing w:before="40" w:after="40"/>
              <w:ind w:left="284" w:right="-57" w:hanging="284"/>
              <w:rPr>
                <w:sz w:val="18"/>
                <w:szCs w:val="18"/>
                <w:lang w:val="fr-CH"/>
              </w:rPr>
            </w:pPr>
            <w:r w:rsidRPr="00E972EF">
              <w:rPr>
                <w:sz w:val="18"/>
                <w:szCs w:val="18"/>
                <w:lang w:val="fr-CH"/>
              </w:rPr>
              <w:t>•</w:t>
            </w:r>
            <w:r w:rsidRPr="00E972EF">
              <w:rPr>
                <w:sz w:val="18"/>
                <w:szCs w:val="18"/>
                <w:lang w:val="fr-CH"/>
              </w:rPr>
              <w:tab/>
            </w:r>
            <w:hyperlink r:id="rId70" w:history="1">
              <w:r w:rsidRPr="00E972EF">
                <w:rPr>
                  <w:rStyle w:val="Hyperlink"/>
                  <w:sz w:val="18"/>
                  <w:szCs w:val="18"/>
                  <w:lang w:val="fr-CH"/>
                </w:rPr>
                <w:t>Programme 3 de l'UIT-D</w:t>
              </w:r>
            </w:hyperlink>
            <w:r w:rsidRPr="00E972EF">
              <w:rPr>
                <w:sz w:val="18"/>
                <w:szCs w:val="18"/>
                <w:lang w:val="fr-CH"/>
              </w:rPr>
              <w:t xml:space="preserve">, </w:t>
            </w:r>
            <w:hyperlink r:id="rId71" w:history="1">
              <w:r w:rsidRPr="00E972EF">
                <w:rPr>
                  <w:rStyle w:val="Hyperlink"/>
                  <w:sz w:val="18"/>
                  <w:szCs w:val="18"/>
                  <w:lang w:val="fr-CH"/>
                </w:rPr>
                <w:t>Commission d'études 17 de l'UIT</w:t>
              </w:r>
              <w:r w:rsidRPr="00E972EF">
                <w:rPr>
                  <w:rStyle w:val="Hyperlink"/>
                  <w:sz w:val="18"/>
                  <w:szCs w:val="18"/>
                  <w:lang w:val="fr-CH"/>
                </w:rPr>
                <w:noBreakHyphen/>
                <w:t>T</w:t>
              </w:r>
            </w:hyperlink>
          </w:p>
        </w:tc>
      </w:tr>
      <w:tr w:rsidR="00A76FCF" w:rsidRPr="00BC4CB8" w:rsidTr="00A76FCF">
        <w:trPr>
          <w:jc w:val="center"/>
        </w:trPr>
        <w:tc>
          <w:tcPr>
            <w:tcW w:w="542" w:type="dxa"/>
          </w:tcPr>
          <w:p w:rsidR="00A76FCF" w:rsidRPr="00F85978" w:rsidRDefault="00A76FCF" w:rsidP="00A47695">
            <w:pPr>
              <w:pStyle w:val="Tabletext"/>
              <w:spacing w:before="40" w:after="40"/>
              <w:jc w:val="center"/>
              <w:rPr>
                <w:sz w:val="18"/>
                <w:szCs w:val="18"/>
              </w:rPr>
            </w:pPr>
            <w:r>
              <w:rPr>
                <w:sz w:val="18"/>
                <w:szCs w:val="18"/>
              </w:rPr>
              <w:t>13</w:t>
            </w:r>
          </w:p>
        </w:tc>
        <w:tc>
          <w:tcPr>
            <w:tcW w:w="3999" w:type="dxa"/>
          </w:tcPr>
          <w:p w:rsidR="00A76FCF" w:rsidRPr="00A76FCF" w:rsidRDefault="00A76FCF" w:rsidP="00A47695">
            <w:pPr>
              <w:pStyle w:val="Tabletext"/>
              <w:spacing w:before="40" w:after="40"/>
              <w:rPr>
                <w:sz w:val="18"/>
                <w:szCs w:val="18"/>
                <w:lang w:val="fr-CH"/>
              </w:rPr>
            </w:pPr>
            <w:r w:rsidRPr="00A76FCF">
              <w:rPr>
                <w:sz w:val="18"/>
                <w:szCs w:val="18"/>
                <w:lang w:val="fr-CH"/>
              </w:rPr>
              <w:t>OTT</w:t>
            </w:r>
          </w:p>
        </w:tc>
        <w:tc>
          <w:tcPr>
            <w:tcW w:w="4815" w:type="dxa"/>
          </w:tcPr>
          <w:p w:rsidR="00A76FCF" w:rsidRPr="00A76FCF" w:rsidRDefault="00A76FCF" w:rsidP="00C6023A">
            <w:pPr>
              <w:pStyle w:val="Tabletext"/>
              <w:spacing w:before="40" w:after="40"/>
              <w:ind w:left="284" w:hanging="284"/>
              <w:rPr>
                <w:sz w:val="18"/>
                <w:szCs w:val="18"/>
                <w:lang w:val="fr-CH"/>
              </w:rPr>
            </w:pPr>
            <w:r w:rsidRPr="00E972EF">
              <w:rPr>
                <w:sz w:val="18"/>
                <w:szCs w:val="18"/>
                <w:lang w:val="fr-CH"/>
              </w:rPr>
              <w:t>•</w:t>
            </w:r>
            <w:r w:rsidRPr="00E972EF">
              <w:rPr>
                <w:sz w:val="18"/>
                <w:szCs w:val="18"/>
                <w:lang w:val="fr-CH"/>
              </w:rPr>
              <w:tab/>
            </w:r>
            <w:hyperlink r:id="rId72" w:history="1">
              <w:r w:rsidR="00C6023A" w:rsidRPr="00C6023A">
                <w:rPr>
                  <w:rStyle w:val="Hyperlink"/>
                  <w:sz w:val="18"/>
                  <w:szCs w:val="18"/>
                  <w:lang w:val="fr-CH"/>
                </w:rPr>
                <w:t>Résolution 206 (Dubaï, 2018)</w:t>
              </w:r>
            </w:hyperlink>
          </w:p>
        </w:tc>
      </w:tr>
    </w:tbl>
    <w:p w:rsidR="007D1F1D" w:rsidRPr="00FA20BF" w:rsidRDefault="007D1F1D" w:rsidP="007D1F1D">
      <w:pPr>
        <w:spacing w:before="720"/>
        <w:jc w:val="center"/>
        <w:rPr>
          <w:lang w:val="fr-CH"/>
        </w:rPr>
      </w:pPr>
      <w:r w:rsidRPr="00FA20BF">
        <w:rPr>
          <w:lang w:val="fr-CH"/>
        </w:rPr>
        <w:t>______________</w:t>
      </w:r>
      <w:bookmarkStart w:id="19" w:name="_GoBack"/>
      <w:bookmarkEnd w:id="19"/>
    </w:p>
    <w:sectPr w:rsidR="007D1F1D" w:rsidRPr="00FA20BF" w:rsidSect="005C3890">
      <w:headerReference w:type="even" r:id="rId73"/>
      <w:headerReference w:type="default" r:id="rId74"/>
      <w:footerReference w:type="even" r:id="rId75"/>
      <w:footerReference w:type="default" r:id="rId76"/>
      <w:footerReference w:type="first" r:id="rId77"/>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075" w:rsidRDefault="000D6075">
      <w:r>
        <w:separator/>
      </w:r>
    </w:p>
  </w:endnote>
  <w:endnote w:type="continuationSeparator" w:id="0">
    <w:p w:rsidR="000D6075" w:rsidRDefault="000D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6023A">
    <w:pPr>
      <w:pStyle w:val="Footer"/>
    </w:pPr>
    <w:fldSimple w:instr=" FILENAME \p \* MERGEFORMAT ">
      <w:r w:rsidR="000D6075">
        <w:t>Document1</w:t>
      </w:r>
    </w:fldSimple>
    <w:r w:rsidR="00732045">
      <w:tab/>
    </w:r>
    <w:r w:rsidR="002F1B76">
      <w:fldChar w:fldCharType="begin"/>
    </w:r>
    <w:r w:rsidR="00732045">
      <w:instrText xml:space="preserve"> savedate \@ dd.MM.yy </w:instrText>
    </w:r>
    <w:r w:rsidR="002F1B76">
      <w:fldChar w:fldCharType="separate"/>
    </w:r>
    <w:r w:rsidR="002B1D1C">
      <w:t>08.07.19</w:t>
    </w:r>
    <w:r w:rsidR="002F1B76">
      <w:fldChar w:fldCharType="end"/>
    </w:r>
    <w:r w:rsidR="00732045">
      <w:tab/>
    </w:r>
    <w:r w:rsidR="002F1B76">
      <w:fldChar w:fldCharType="begin"/>
    </w:r>
    <w:r w:rsidR="00732045">
      <w:instrText xml:space="preserve"> printdate \@ dd.MM.yy </w:instrText>
    </w:r>
    <w:r w:rsidR="002F1B76">
      <w:fldChar w:fldCharType="separate"/>
    </w:r>
    <w:r w:rsidR="000D6075">
      <w:t>18.07.00</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C6023A" w:rsidRDefault="00C6023A" w:rsidP="008C2919">
    <w:pPr>
      <w:pStyle w:val="Footer"/>
      <w:rPr>
        <w:color w:val="D9D9D9" w:themeColor="background1" w:themeShade="D9"/>
      </w:rPr>
    </w:pPr>
    <w:r w:rsidRPr="00C6023A">
      <w:rPr>
        <w:color w:val="D9D9D9" w:themeColor="background1" w:themeShade="D9"/>
      </w:rPr>
      <w:fldChar w:fldCharType="begin"/>
    </w:r>
    <w:r w:rsidRPr="00C6023A">
      <w:rPr>
        <w:color w:val="D9D9D9" w:themeColor="background1" w:themeShade="D9"/>
      </w:rPr>
      <w:instrText xml:space="preserve"> FILENAME \p \* MERGEFORMAT </w:instrText>
    </w:r>
    <w:r w:rsidRPr="00C6023A">
      <w:rPr>
        <w:color w:val="D9D9D9" w:themeColor="background1" w:themeShade="D9"/>
      </w:rPr>
      <w:fldChar w:fldCharType="separate"/>
    </w:r>
    <w:r w:rsidR="000D6075" w:rsidRPr="00C6023A">
      <w:rPr>
        <w:color w:val="D9D9D9" w:themeColor="background1" w:themeShade="D9"/>
      </w:rPr>
      <w:t>Document1</w:t>
    </w:r>
    <w:r w:rsidRPr="00C6023A">
      <w:rPr>
        <w:color w:val="D9D9D9" w:themeColor="background1" w:themeShade="D9"/>
      </w:rPr>
      <w:fldChar w:fldCharType="end"/>
    </w:r>
    <w:r w:rsidR="00732045" w:rsidRPr="00C6023A">
      <w:rPr>
        <w:color w:val="D9D9D9" w:themeColor="background1" w:themeShade="D9"/>
      </w:rPr>
      <w:tab/>
    </w:r>
    <w:r w:rsidR="00732045" w:rsidRPr="00C6023A">
      <w:rPr>
        <w:color w:val="D9D9D9" w:themeColor="background1" w:themeShade="D9"/>
      </w:rPr>
      <w:tab/>
    </w:r>
    <w:r w:rsidR="008C2919" w:rsidRPr="00C6023A">
      <w:rPr>
        <w:color w:val="D9D9D9" w:themeColor="background1" w:themeShade="D9"/>
      </w:rPr>
      <w:fldChar w:fldCharType="begin"/>
    </w:r>
    <w:r w:rsidR="008C2919" w:rsidRPr="00C6023A">
      <w:rPr>
        <w:color w:val="D9D9D9" w:themeColor="background1" w:themeShade="D9"/>
      </w:rPr>
      <w:instrText xml:space="preserve"> DATE   \* MERGEFORMAT </w:instrText>
    </w:r>
    <w:r w:rsidR="008C2919" w:rsidRPr="00C6023A">
      <w:rPr>
        <w:color w:val="D9D9D9" w:themeColor="background1" w:themeShade="D9"/>
      </w:rPr>
      <w:fldChar w:fldCharType="separate"/>
    </w:r>
    <w:r w:rsidR="002B1D1C">
      <w:rPr>
        <w:color w:val="D9D9D9" w:themeColor="background1" w:themeShade="D9"/>
      </w:rPr>
      <w:t>10/07/2019</w:t>
    </w:r>
    <w:r w:rsidR="008C2919" w:rsidRPr="00C6023A">
      <w:rPr>
        <w:color w:val="D9D9D9" w:themeColor="background1" w:themeShade="D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p w:rsidR="00732045" w:rsidRPr="004C4937" w:rsidRDefault="008C2919" w:rsidP="008C2919">
    <w:pPr>
      <w:pStyle w:val="Footer"/>
      <w:rPr>
        <w:color w:val="D9D9D9" w:themeColor="background1" w:themeShade="D9"/>
      </w:rPr>
    </w:pPr>
    <w:r w:rsidRPr="004C4937">
      <w:rPr>
        <w:color w:val="D9D9D9" w:themeColor="background1" w:themeShade="D9"/>
      </w:rPr>
      <w:fldChar w:fldCharType="begin"/>
    </w:r>
    <w:r w:rsidRPr="004C4937">
      <w:rPr>
        <w:color w:val="D9D9D9" w:themeColor="background1" w:themeShade="D9"/>
      </w:rPr>
      <w:instrText xml:space="preserve"> FILENAME \p \* MERGEFORMAT </w:instrText>
    </w:r>
    <w:r w:rsidRPr="004C4937">
      <w:rPr>
        <w:color w:val="D9D9D9" w:themeColor="background1" w:themeShade="D9"/>
      </w:rPr>
      <w:fldChar w:fldCharType="separate"/>
    </w:r>
    <w:r w:rsidR="000D6075" w:rsidRPr="004C4937">
      <w:rPr>
        <w:color w:val="D9D9D9" w:themeColor="background1" w:themeShade="D9"/>
      </w:rPr>
      <w:t>Document1</w:t>
    </w:r>
    <w:r w:rsidRPr="004C4937">
      <w:rPr>
        <w:color w:val="D9D9D9" w:themeColor="background1" w:themeShade="D9"/>
      </w:rPr>
      <w:fldChar w:fldCharType="end"/>
    </w:r>
    <w:r w:rsidR="00732045" w:rsidRPr="004C4937">
      <w:rPr>
        <w:color w:val="D9D9D9" w:themeColor="background1" w:themeShade="D9"/>
      </w:rPr>
      <w:tab/>
    </w:r>
    <w:r w:rsidR="00732045" w:rsidRPr="004C4937">
      <w:rPr>
        <w:color w:val="D9D9D9" w:themeColor="background1" w:themeShade="D9"/>
      </w:rPr>
      <w:tab/>
    </w:r>
    <w:r w:rsidRPr="004C4937">
      <w:rPr>
        <w:color w:val="D9D9D9" w:themeColor="background1" w:themeShade="D9"/>
      </w:rPr>
      <w:fldChar w:fldCharType="begin"/>
    </w:r>
    <w:r w:rsidRPr="004C4937">
      <w:rPr>
        <w:color w:val="D9D9D9" w:themeColor="background1" w:themeShade="D9"/>
      </w:rPr>
      <w:instrText xml:space="preserve"> DATE   \* MERGEFORMAT </w:instrText>
    </w:r>
    <w:r w:rsidRPr="004C4937">
      <w:rPr>
        <w:color w:val="D9D9D9" w:themeColor="background1" w:themeShade="D9"/>
      </w:rPr>
      <w:fldChar w:fldCharType="separate"/>
    </w:r>
    <w:r w:rsidR="002B1D1C">
      <w:rPr>
        <w:color w:val="D9D9D9" w:themeColor="background1" w:themeShade="D9"/>
      </w:rPr>
      <w:t>10/07/2019</w:t>
    </w:r>
    <w:r w:rsidRPr="004C4937">
      <w:rPr>
        <w:color w:val="D9D9D9" w:themeColor="background1" w:themeShade="D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075" w:rsidRDefault="000D6075">
      <w:r>
        <w:t>____________________</w:t>
      </w:r>
    </w:p>
  </w:footnote>
  <w:footnote w:type="continuationSeparator" w:id="0">
    <w:p w:rsidR="000D6075" w:rsidRDefault="000D6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2B1D1C">
      <w:rPr>
        <w:noProof/>
      </w:rPr>
      <w:t>5</w:t>
    </w:r>
    <w:r>
      <w:rPr>
        <w:noProof/>
      </w:rPr>
      <w:fldChar w:fldCharType="end"/>
    </w:r>
  </w:p>
  <w:p w:rsidR="00732045" w:rsidRDefault="00732045" w:rsidP="003C3FAE">
    <w:pPr>
      <w:pStyle w:val="Header"/>
    </w:pPr>
    <w:r>
      <w:t>C1</w:t>
    </w:r>
    <w:r w:rsidR="008C2919">
      <w:t>9</w:t>
    </w:r>
    <w:r w:rsidR="00C6023A">
      <w:t>/136</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3219D"/>
    <w:multiLevelType w:val="hybridMultilevel"/>
    <w:tmpl w:val="58DA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075"/>
    <w:rsid w:val="000C34FF"/>
    <w:rsid w:val="000D0D0A"/>
    <w:rsid w:val="000D6075"/>
    <w:rsid w:val="00103163"/>
    <w:rsid w:val="00115D93"/>
    <w:rsid w:val="001247A8"/>
    <w:rsid w:val="001378C0"/>
    <w:rsid w:val="0018694A"/>
    <w:rsid w:val="001A3287"/>
    <w:rsid w:val="001A6508"/>
    <w:rsid w:val="001D4C31"/>
    <w:rsid w:val="001E4D21"/>
    <w:rsid w:val="00207CD1"/>
    <w:rsid w:val="002477A2"/>
    <w:rsid w:val="00263A51"/>
    <w:rsid w:val="00267E02"/>
    <w:rsid w:val="002A5D44"/>
    <w:rsid w:val="002B1D1C"/>
    <w:rsid w:val="002E0BC4"/>
    <w:rsid w:val="002F1B76"/>
    <w:rsid w:val="0033568E"/>
    <w:rsid w:val="00355FF5"/>
    <w:rsid w:val="00361350"/>
    <w:rsid w:val="00396933"/>
    <w:rsid w:val="003C3FAE"/>
    <w:rsid w:val="004038CB"/>
    <w:rsid w:val="0040546F"/>
    <w:rsid w:val="0042404A"/>
    <w:rsid w:val="0044618F"/>
    <w:rsid w:val="0046769A"/>
    <w:rsid w:val="00475FB3"/>
    <w:rsid w:val="004C37A9"/>
    <w:rsid w:val="004C4937"/>
    <w:rsid w:val="004F259E"/>
    <w:rsid w:val="00511F1D"/>
    <w:rsid w:val="00520F36"/>
    <w:rsid w:val="00540615"/>
    <w:rsid w:val="00540A6D"/>
    <w:rsid w:val="00571EEA"/>
    <w:rsid w:val="00575417"/>
    <w:rsid w:val="005768E1"/>
    <w:rsid w:val="005B1938"/>
    <w:rsid w:val="005C3890"/>
    <w:rsid w:val="005F7BFE"/>
    <w:rsid w:val="00600017"/>
    <w:rsid w:val="006235CA"/>
    <w:rsid w:val="006643AB"/>
    <w:rsid w:val="007210CD"/>
    <w:rsid w:val="00732045"/>
    <w:rsid w:val="007369DB"/>
    <w:rsid w:val="007956C2"/>
    <w:rsid w:val="007A187E"/>
    <w:rsid w:val="007C72C2"/>
    <w:rsid w:val="007D1F1D"/>
    <w:rsid w:val="007D4436"/>
    <w:rsid w:val="007F257A"/>
    <w:rsid w:val="007F3665"/>
    <w:rsid w:val="00800037"/>
    <w:rsid w:val="00861D73"/>
    <w:rsid w:val="008A4E87"/>
    <w:rsid w:val="008C2919"/>
    <w:rsid w:val="008D76E6"/>
    <w:rsid w:val="0092392D"/>
    <w:rsid w:val="0093234A"/>
    <w:rsid w:val="009C307F"/>
    <w:rsid w:val="00A2113E"/>
    <w:rsid w:val="00A23A51"/>
    <w:rsid w:val="00A24607"/>
    <w:rsid w:val="00A25CD3"/>
    <w:rsid w:val="00A76FCF"/>
    <w:rsid w:val="00A82767"/>
    <w:rsid w:val="00AA332F"/>
    <w:rsid w:val="00AA7BBB"/>
    <w:rsid w:val="00AB64A8"/>
    <w:rsid w:val="00AC0266"/>
    <w:rsid w:val="00AD24EC"/>
    <w:rsid w:val="00B309F9"/>
    <w:rsid w:val="00B32B60"/>
    <w:rsid w:val="00B37ED7"/>
    <w:rsid w:val="00B61619"/>
    <w:rsid w:val="00BB4545"/>
    <w:rsid w:val="00BD5873"/>
    <w:rsid w:val="00C04BE3"/>
    <w:rsid w:val="00C25D29"/>
    <w:rsid w:val="00C27A7C"/>
    <w:rsid w:val="00C45D07"/>
    <w:rsid w:val="00C6023A"/>
    <w:rsid w:val="00C729A1"/>
    <w:rsid w:val="00CA08ED"/>
    <w:rsid w:val="00CF183B"/>
    <w:rsid w:val="00D375CD"/>
    <w:rsid w:val="00D553A2"/>
    <w:rsid w:val="00D774D3"/>
    <w:rsid w:val="00D904E8"/>
    <w:rsid w:val="00DA08C3"/>
    <w:rsid w:val="00DB5A3E"/>
    <w:rsid w:val="00DC22AA"/>
    <w:rsid w:val="00DF74DD"/>
    <w:rsid w:val="00E25AD0"/>
    <w:rsid w:val="00EB6350"/>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E9F41B8-939E-49D2-8374-FCC9C0E6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CEO_Hyperlink"/>
    <w:basedOn w:val="DefaultParagraphFont"/>
    <w:uiPriority w:val="99"/>
    <w:qForma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link w:val="AnnexNoChar"/>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link w:val="ResNoChar"/>
    <w:rsid w:val="00732045"/>
  </w:style>
  <w:style w:type="paragraph" w:customStyle="1" w:styleId="Resref">
    <w:name w:val="Res_ref"/>
    <w:basedOn w:val="Recref"/>
    <w:next w:val="Resdate"/>
    <w:rsid w:val="005C3890"/>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link w:val="TabletextChar"/>
    <w:qFormat/>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NormalaftertitleChar">
    <w:name w:val="Normal after title Char"/>
    <w:basedOn w:val="DefaultParagraphFont"/>
    <w:link w:val="Normalaftertitle"/>
    <w:rsid w:val="007D1F1D"/>
    <w:rPr>
      <w:rFonts w:ascii="Calibri" w:hAnsi="Calibri"/>
      <w:sz w:val="24"/>
      <w:lang w:val="fr-FR" w:eastAsia="en-US"/>
    </w:rPr>
  </w:style>
  <w:style w:type="character" w:customStyle="1" w:styleId="CallChar">
    <w:name w:val="Call Char"/>
    <w:basedOn w:val="DefaultParagraphFont"/>
    <w:link w:val="Call"/>
    <w:rsid w:val="007D1F1D"/>
    <w:rPr>
      <w:rFonts w:ascii="Calibri" w:hAnsi="Calibri"/>
      <w:i/>
      <w:sz w:val="24"/>
      <w:lang w:val="fr-FR" w:eastAsia="en-US"/>
    </w:rPr>
  </w:style>
  <w:style w:type="character" w:customStyle="1" w:styleId="RestitleChar">
    <w:name w:val="Res_title Char"/>
    <w:basedOn w:val="DefaultParagraphFont"/>
    <w:link w:val="Restitle"/>
    <w:locked/>
    <w:rsid w:val="007D1F1D"/>
    <w:rPr>
      <w:rFonts w:ascii="Calibri" w:hAnsi="Calibri"/>
      <w:b/>
      <w:sz w:val="28"/>
      <w:lang w:val="fr-FR" w:eastAsia="en-US"/>
    </w:rPr>
  </w:style>
  <w:style w:type="character" w:customStyle="1" w:styleId="ResNoChar">
    <w:name w:val="Res_No Char"/>
    <w:basedOn w:val="DefaultParagraphFont"/>
    <w:link w:val="ResNo"/>
    <w:locked/>
    <w:rsid w:val="00A76FCF"/>
    <w:rPr>
      <w:rFonts w:ascii="Calibri" w:hAnsi="Calibri"/>
      <w:caps/>
      <w:sz w:val="28"/>
      <w:lang w:val="fr-FR" w:eastAsia="en-US"/>
    </w:rPr>
  </w:style>
  <w:style w:type="character" w:customStyle="1" w:styleId="AnnexNoChar">
    <w:name w:val="Annex_No Char"/>
    <w:basedOn w:val="DefaultParagraphFont"/>
    <w:link w:val="AnnexNo"/>
    <w:rsid w:val="00A76FCF"/>
    <w:rPr>
      <w:rFonts w:ascii="Calibri" w:hAnsi="Calibri"/>
      <w:caps/>
      <w:sz w:val="28"/>
      <w:lang w:val="fr-FR" w:eastAsia="en-US"/>
    </w:rPr>
  </w:style>
  <w:style w:type="paragraph" w:customStyle="1" w:styleId="Endtext">
    <w:name w:val="End_text"/>
    <w:basedOn w:val="Normal"/>
    <w:rsid w:val="00A76FCF"/>
    <w:pPr>
      <w:tabs>
        <w:tab w:val="clear" w:pos="567"/>
        <w:tab w:val="clear" w:pos="1134"/>
        <w:tab w:val="clear" w:pos="1701"/>
        <w:tab w:val="clear" w:pos="2268"/>
        <w:tab w:val="clear" w:pos="2835"/>
        <w:tab w:val="left" w:pos="794"/>
        <w:tab w:val="left" w:pos="1191"/>
        <w:tab w:val="left" w:pos="1588"/>
        <w:tab w:val="left" w:pos="1985"/>
      </w:tabs>
      <w:spacing w:before="136"/>
      <w:ind w:left="794" w:hanging="794"/>
      <w:jc w:val="both"/>
    </w:pPr>
    <w:rPr>
      <w:i/>
      <w:iCs/>
      <w:sz w:val="22"/>
      <w:lang w:val="fr-CH"/>
    </w:rPr>
  </w:style>
  <w:style w:type="character" w:customStyle="1" w:styleId="TabletextChar">
    <w:name w:val="Table_text Char"/>
    <w:basedOn w:val="DefaultParagraphFont"/>
    <w:link w:val="Tabletext"/>
    <w:qFormat/>
    <w:locked/>
    <w:rsid w:val="00A76FCF"/>
    <w:rPr>
      <w:rFonts w:ascii="Calibri" w:hAnsi="Calibri"/>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rec/T-REC-D.50-200810-I/en" TargetMode="External"/><Relationship Id="rId18" Type="http://schemas.openxmlformats.org/officeDocument/2006/relationships/hyperlink" Target="http://www.itu.int/osg/csd/intgov/mandate/WTSA64.pdf" TargetMode="External"/><Relationship Id="rId26" Type="http://schemas.openxmlformats.org/officeDocument/2006/relationships/hyperlink" Target="http://www.itu.int/osg/csd/intgov/mandate/Programme3.pdf" TargetMode="External"/><Relationship Id="rId39" Type="http://schemas.openxmlformats.org/officeDocument/2006/relationships/hyperlink" Target="http://www.itu.int/osg/csd/intgov/mandate/Res45.pdf" TargetMode="External"/><Relationship Id="rId21" Type="http://schemas.openxmlformats.org/officeDocument/2006/relationships/hyperlink" Target="http://www.itu.int/osg/csd/intgov/mandate/Res1282-Mod08.pdf" TargetMode="External"/><Relationship Id="rId34" Type="http://schemas.openxmlformats.org/officeDocument/2006/relationships/hyperlink" Target="http://www.itu.int/council/activities/pd/itu-strategic-plan-2008-2011.pdf" TargetMode="External"/><Relationship Id="rId42" Type="http://schemas.openxmlformats.org/officeDocument/2006/relationships/hyperlink" Target="http://www.itu.int/wsis/docs2/tunis/off/6rev1.html" TargetMode="External"/><Relationship Id="rId47" Type="http://schemas.openxmlformats.org/officeDocument/2006/relationships/hyperlink" Target="http://www.itu.int/dms_pub/itu-t/opb/res/T-RES-T.52-2008-PDF-E.pdf" TargetMode="External"/><Relationship Id="rId50" Type="http://schemas.openxmlformats.org/officeDocument/2006/relationships/hyperlink" Target="http://www.itu.int/osg/csd/intgov/mandate/Res17.pdf" TargetMode="External"/><Relationship Id="rId55" Type="http://schemas.openxmlformats.org/officeDocument/2006/relationships/hyperlink" Target="http://www.itu.int/osg/csd/intgov/mandate/Res17.pdf" TargetMode="External"/><Relationship Id="rId63" Type="http://schemas.openxmlformats.org/officeDocument/2006/relationships/hyperlink" Target="http://www.itu.int/wsis/docs2/tunis/off/6rev1.html" TargetMode="External"/><Relationship Id="rId68" Type="http://schemas.openxmlformats.org/officeDocument/2006/relationships/hyperlink" Target="http://www.itu.int/council/activities/pd/itu-strategic-plan-2008-2011.pdf" TargetMode="External"/><Relationship Id="rId76" Type="http://schemas.openxmlformats.org/officeDocument/2006/relationships/footer" Target="footer2.xml"/><Relationship Id="rId7" Type="http://schemas.openxmlformats.org/officeDocument/2006/relationships/image" Target="media/image1.jpeg"/><Relationship Id="rId71" Type="http://schemas.openxmlformats.org/officeDocument/2006/relationships/hyperlink" Target="http://www.itu.int/ITU-T/special-projects/idn/index.html" TargetMode="External"/><Relationship Id="rId2" Type="http://schemas.openxmlformats.org/officeDocument/2006/relationships/styles" Target="styles.xml"/><Relationship Id="rId16" Type="http://schemas.openxmlformats.org/officeDocument/2006/relationships/hyperlink" Target="http://www.itu.int/dms_pub/itu-t/opb/res/T-RES-T.47-2008-PDF-E.pdf" TargetMode="External"/><Relationship Id="rId29" Type="http://schemas.openxmlformats.org/officeDocument/2006/relationships/hyperlink" Target="http://www.itu.int/ITU-T/special-projects/idn/index.html" TargetMode="External"/><Relationship Id="rId11" Type="http://schemas.openxmlformats.org/officeDocument/2006/relationships/hyperlink" Target="http://www.itu.int/ITU-D/study_groups/SGP_2006-2010/documents/Questions/Q12-2-1.pdf" TargetMode="External"/><Relationship Id="rId24" Type="http://schemas.openxmlformats.org/officeDocument/2006/relationships/hyperlink" Target="http://www.itu.int/osg/csd/intgov/mandate/Res130.pdf" TargetMode="External"/><Relationship Id="rId32" Type="http://schemas.openxmlformats.org/officeDocument/2006/relationships/hyperlink" Target="http://www.itu.int/wsis/docs2/tunis/off/6rev1.html" TargetMode="External"/><Relationship Id="rId37" Type="http://schemas.openxmlformats.org/officeDocument/2006/relationships/hyperlink" Target="http://www.itu.int/osg/csd/intgov/mandate/Res130.pdf" TargetMode="External"/><Relationship Id="rId40" Type="http://schemas.openxmlformats.org/officeDocument/2006/relationships/hyperlink" Target="http://www.itu.int/dms_pub/itu-t/opb/res/T-RES-T.50-2008-PDF-E.pdf" TargetMode="External"/><Relationship Id="rId45" Type="http://schemas.openxmlformats.org/officeDocument/2006/relationships/hyperlink" Target="http://www.itu.int/osg/csd/intgov/mandate/Res130.pdf" TargetMode="External"/><Relationship Id="rId53" Type="http://schemas.openxmlformats.org/officeDocument/2006/relationships/hyperlink" Target="http://www.itu.int/ITU-D/isap/WTDC-02FinalReport/Section2/Prog5.pdf" TargetMode="External"/><Relationship Id="rId58" Type="http://schemas.openxmlformats.org/officeDocument/2006/relationships/hyperlink" Target="http://www.itu.int/osg/csd/intgov/mandate/WTSA75.pdf" TargetMode="External"/><Relationship Id="rId66" Type="http://schemas.openxmlformats.org/officeDocument/2006/relationships/hyperlink" Target="http://www.itu.int/osg/csd/intgov/mandate/Res130.pdf" TargetMode="External"/><Relationship Id="rId74" Type="http://schemas.openxmlformats.org/officeDocument/2006/relationships/header" Target="header2.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itu.int/osg/csd/intgov/mandate/Res133.pdf" TargetMode="External"/><Relationship Id="rId10" Type="http://schemas.openxmlformats.org/officeDocument/2006/relationships/hyperlink" Target="http://www.itu.int/osg/csd/intgov/mandate/Programme3.pdf" TargetMode="External"/><Relationship Id="rId19" Type="http://schemas.openxmlformats.org/officeDocument/2006/relationships/hyperlink" Target="http://www.itu.int/dms_pub/itu-t/opb/res/T-RES-T.69-2008-PDF-E.pdf" TargetMode="External"/><Relationship Id="rId31" Type="http://schemas.openxmlformats.org/officeDocument/2006/relationships/hyperlink" Target="http://www.itu.int/council/activities/pd/itu-strategic-plan-2008-2011.pdf" TargetMode="External"/><Relationship Id="rId44" Type="http://schemas.openxmlformats.org/officeDocument/2006/relationships/hyperlink" Target="http://www.itu.int/osg/csd/intgov/mandate/Programme3.pdf" TargetMode="External"/><Relationship Id="rId52" Type="http://schemas.openxmlformats.org/officeDocument/2006/relationships/hyperlink" Target="http://www.itu.int/ITU-D/cyb/publications/2006/dohaactionplanprogramme3.pdf" TargetMode="External"/><Relationship Id="rId60" Type="http://schemas.openxmlformats.org/officeDocument/2006/relationships/hyperlink" Target="http://www.itu.int/osg/csd/intgov/mandate/Res102.pdf" TargetMode="External"/><Relationship Id="rId65" Type="http://schemas.openxmlformats.org/officeDocument/2006/relationships/hyperlink" Target="http://www.itu.int/council/activities/pd/itu-strategic-plan-2008-2011.pdf" TargetMode="External"/><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dms_pub/itu-t/opb/res/T-RES-T.48-2008-PDF-E.pdf" TargetMode="External"/><Relationship Id="rId14" Type="http://schemas.openxmlformats.org/officeDocument/2006/relationships/hyperlink" Target="http://www.itu.int/osg/csd/intgov/mandate/Res101.pdf" TargetMode="External"/><Relationship Id="rId22" Type="http://schemas.openxmlformats.org/officeDocument/2006/relationships/hyperlink" Target="http://www.itu.int/wsis/docs2/tunis/off/6rev1.html" TargetMode="External"/><Relationship Id="rId27" Type="http://schemas.openxmlformats.org/officeDocument/2006/relationships/hyperlink" Target="http://www.itu.int/dms_pub/itu-t/opb/res/T-RES-T.50-2008-PDF-E.pdf" TargetMode="External"/><Relationship Id="rId30" Type="http://schemas.openxmlformats.org/officeDocument/2006/relationships/hyperlink" Target="http://www.itu.int/ITU-D/study_groups/SGP_2006-2010/SG1/SG1-index.html" TargetMode="External"/><Relationship Id="rId35" Type="http://schemas.openxmlformats.org/officeDocument/2006/relationships/hyperlink" Target="http://www.itu.int/ITU-D/study_groups/SGP_2006-2010/SG1/SG1-index.html" TargetMode="External"/><Relationship Id="rId43" Type="http://schemas.openxmlformats.org/officeDocument/2006/relationships/hyperlink" Target="http://www.itu.int/osg/csd/intgov/mandate/Res1282-Mod08.pdf" TargetMode="External"/><Relationship Id="rId48" Type="http://schemas.openxmlformats.org/officeDocument/2006/relationships/hyperlink" Target="http://www.itu.int/wsis/docs2/tunis/off/6rev1.html" TargetMode="External"/><Relationship Id="rId56" Type="http://schemas.openxmlformats.org/officeDocument/2006/relationships/hyperlink" Target="http://www.itu.int/osg/csd/intgov/mandate/Res20.pdf" TargetMode="External"/><Relationship Id="rId64" Type="http://schemas.openxmlformats.org/officeDocument/2006/relationships/hyperlink" Target="http://www.itu.int/osg/csd/intgov/mandate/Res1282-Mod08.pdf" TargetMode="External"/><Relationship Id="rId69" Type="http://schemas.openxmlformats.org/officeDocument/2006/relationships/hyperlink" Target="http://www.itu.int/osg/csd/intgov/mandate/Res1282-Mod08.pdf" TargetMode="External"/><Relationship Id="rId77" Type="http://schemas.openxmlformats.org/officeDocument/2006/relationships/footer" Target="footer3.xml"/><Relationship Id="rId8" Type="http://schemas.openxmlformats.org/officeDocument/2006/relationships/hyperlink" Target="http://www.itu.int/osg/csd/intgov/mandate/Res133.pdf" TargetMode="External"/><Relationship Id="rId51" Type="http://schemas.openxmlformats.org/officeDocument/2006/relationships/hyperlink" Target="http://www.itu.int/osg/csd/intgov/mandate/Res20.pdf" TargetMode="External"/><Relationship Id="rId72" Type="http://schemas.openxmlformats.org/officeDocument/2006/relationships/hyperlink" Target="https://www.itu.int/en/council/Documents/basic-texts/RES-206-F.pdf" TargetMode="External"/><Relationship Id="rId3" Type="http://schemas.openxmlformats.org/officeDocument/2006/relationships/settings" Target="settings.xml"/><Relationship Id="rId12" Type="http://schemas.openxmlformats.org/officeDocument/2006/relationships/hyperlink" Target="http://www.itu.int/ITU-T/studygroups/com03/iic/index.html" TargetMode="External"/><Relationship Id="rId17" Type="http://schemas.openxmlformats.org/officeDocument/2006/relationships/hyperlink" Target="http://www.itu.int/ITU-T/wtsa/resolutions04/Res49E.pdf" TargetMode="External"/><Relationship Id="rId25" Type="http://schemas.openxmlformats.org/officeDocument/2006/relationships/hyperlink" Target="http://www.itu.int/osg/csd/intgov/mandate/Res45.pdf" TargetMode="External"/><Relationship Id="rId33" Type="http://schemas.openxmlformats.org/officeDocument/2006/relationships/hyperlink" Target="http://www.itu.int/osg/csd/intgov/mandate/Programme3.pdf" TargetMode="External"/><Relationship Id="rId38" Type="http://schemas.openxmlformats.org/officeDocument/2006/relationships/hyperlink" Target="http://www.itu.int/osg/csd/intgov/mandate/Programme3.pdf" TargetMode="External"/><Relationship Id="rId46" Type="http://schemas.openxmlformats.org/officeDocument/2006/relationships/hyperlink" Target="http://www.itu.int/dms_pub/itu-t/opb/res/T-RES-T.50-2008-PDF-E.pdf" TargetMode="External"/><Relationship Id="rId59" Type="http://schemas.openxmlformats.org/officeDocument/2006/relationships/hyperlink" Target="http://www.itu.int/osg/csd/intgov/mandate/Res101.pdf" TargetMode="External"/><Relationship Id="rId67" Type="http://schemas.openxmlformats.org/officeDocument/2006/relationships/hyperlink" Target="http://www.itu.int/wsis/docs2/tunis/off/6rev1.html" TargetMode="External"/><Relationship Id="rId20" Type="http://schemas.openxmlformats.org/officeDocument/2006/relationships/hyperlink" Target="http://www.itu.int/osg/csd/intgov/mandate/WTSA75.pdf" TargetMode="External"/><Relationship Id="rId41" Type="http://schemas.openxmlformats.org/officeDocument/2006/relationships/hyperlink" Target="http://www.itu.int/dms_pub/itu-t/opb/res/T-RES-T.52-2008-PDF-E.pdf" TargetMode="External"/><Relationship Id="rId54" Type="http://schemas.openxmlformats.org/officeDocument/2006/relationships/hyperlink" Target="http://www.itu.int/osg/csd/intgov/mandate/WTSA64.pdf" TargetMode="External"/><Relationship Id="rId62" Type="http://schemas.openxmlformats.org/officeDocument/2006/relationships/hyperlink" Target="http://www.itu.int/osg/csd/intgov/mandate/Res130.pdf" TargetMode="External"/><Relationship Id="rId70" Type="http://schemas.openxmlformats.org/officeDocument/2006/relationships/hyperlink" Target="http://www.itu.int/ITU-D/cyb/publications/2006/dohaactionplanprogramme3.pdf"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tu.int/osg/csd/intgov/mandate/Res102.pdf" TargetMode="External"/><Relationship Id="rId23" Type="http://schemas.openxmlformats.org/officeDocument/2006/relationships/hyperlink" Target="http://www.itu.int/osg/csd/intgov/mandate/Res102.pdf" TargetMode="External"/><Relationship Id="rId28" Type="http://schemas.openxmlformats.org/officeDocument/2006/relationships/hyperlink" Target="http://www.itu.int/dms_pub/itu-t/opb/res/T-RES-T.52-2008-PDF-E.pdf" TargetMode="External"/><Relationship Id="rId36" Type="http://schemas.openxmlformats.org/officeDocument/2006/relationships/hyperlink" Target="http://www.itu.int/wsis/docs2/tunis/off/6rev1.html" TargetMode="External"/><Relationship Id="rId49" Type="http://schemas.openxmlformats.org/officeDocument/2006/relationships/hyperlink" Target="http://www.itu.int/osg/csd/intgov/mandate/Res1282-Mod08.pdf" TargetMode="External"/><Relationship Id="rId57" Type="http://schemas.openxmlformats.org/officeDocument/2006/relationships/hyperlink" Target="http://www.itu.int/osg/csd/intgov/mandate/WTSA64.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 1305 - Rôle du Groupe spécialisé dans l'identification des questions de politiques publiques relatives à l'Internet</vt:lpstr>
    </vt:vector>
  </TitlesOfParts>
  <Manager>Secrétariat général - Pool</Manager>
  <Company>Union internationale des télécommunications (UIT)</Company>
  <LinksUpToDate>false</LinksUpToDate>
  <CharactersWithSpaces>16227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1305 - Rôle du Groupe spécialisé dans l'identification des questions de politiques publiques relatives à l'Internet</dc:title>
  <dc:subject>Conseil 2019</dc:subject>
  <dc:creator>Brouard, Ricarda</dc:creator>
  <cp:keywords>C2019, C19</cp:keywords>
  <dc:description/>
  <cp:lastModifiedBy>Janin, Patricia</cp:lastModifiedBy>
  <cp:revision>4</cp:revision>
  <cp:lastPrinted>2000-07-18T08:55:00Z</cp:lastPrinted>
  <dcterms:created xsi:type="dcterms:W3CDTF">2019-07-08T09:46:00Z</dcterms:created>
  <dcterms:modified xsi:type="dcterms:W3CDTF">2019-07-10T11:25:00Z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