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96282B0" w14:textId="77777777" w:rsidTr="00464B6C">
        <w:trPr>
          <w:cantSplit/>
        </w:trPr>
        <w:tc>
          <w:tcPr>
            <w:tcW w:w="6911" w:type="dxa"/>
          </w:tcPr>
          <w:p w14:paraId="0155DED4" w14:textId="77777777" w:rsidR="002A2188" w:rsidRPr="00813E5E" w:rsidRDefault="002A2188" w:rsidP="006E0754">
            <w:pPr>
              <w:spacing w:before="360" w:after="48" w:line="240" w:lineRule="atLeast"/>
              <w:jc w:val="both"/>
              <w:rPr>
                <w:position w:val="6"/>
              </w:rPr>
            </w:pPr>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14:paraId="56522BAD" w14:textId="77777777" w:rsidR="002A2188" w:rsidRPr="00813E5E" w:rsidRDefault="002A2188" w:rsidP="006E0754">
            <w:pPr>
              <w:spacing w:before="0" w:line="240" w:lineRule="atLeast"/>
              <w:jc w:val="both"/>
            </w:pPr>
            <w:bookmarkStart w:id="0" w:name="ditulogo"/>
            <w:bookmarkEnd w:id="0"/>
            <w:r w:rsidRPr="00F21593">
              <w:rPr>
                <w:rFonts w:ascii="Verdana" w:hAnsi="Verdana"/>
                <w:noProof/>
                <w:color w:val="FFFFFF"/>
                <w:sz w:val="26"/>
                <w:szCs w:val="26"/>
                <w:lang w:eastAsia="zh-CN"/>
              </w:rPr>
              <w:drawing>
                <wp:inline distT="0" distB="0" distL="0" distR="0" wp14:anchorId="2A9A22E0" wp14:editId="7638BD4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90D3FC7" w14:textId="77777777" w:rsidTr="00464B6C">
        <w:trPr>
          <w:cantSplit/>
        </w:trPr>
        <w:tc>
          <w:tcPr>
            <w:tcW w:w="6911" w:type="dxa"/>
            <w:tcBorders>
              <w:bottom w:val="single" w:sz="12" w:space="0" w:color="auto"/>
            </w:tcBorders>
          </w:tcPr>
          <w:p w14:paraId="433C5C06" w14:textId="77777777"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14:paraId="7DA333F5" w14:textId="77777777" w:rsidR="002A2188" w:rsidRPr="00813E5E" w:rsidRDefault="002A2188" w:rsidP="006E0754">
            <w:pPr>
              <w:spacing w:before="0" w:line="240" w:lineRule="atLeast"/>
              <w:jc w:val="both"/>
              <w:rPr>
                <w:szCs w:val="24"/>
              </w:rPr>
            </w:pPr>
          </w:p>
        </w:tc>
      </w:tr>
      <w:tr w:rsidR="002A2188" w:rsidRPr="00813E5E" w14:paraId="12FD4EC4" w14:textId="77777777" w:rsidTr="00464B6C">
        <w:trPr>
          <w:cantSplit/>
        </w:trPr>
        <w:tc>
          <w:tcPr>
            <w:tcW w:w="6911" w:type="dxa"/>
            <w:tcBorders>
              <w:top w:val="single" w:sz="12" w:space="0" w:color="auto"/>
            </w:tcBorders>
          </w:tcPr>
          <w:p w14:paraId="0C54A637" w14:textId="77777777"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14:paraId="26793545" w14:textId="77777777" w:rsidR="002A2188" w:rsidRPr="00813E5E" w:rsidRDefault="002A2188" w:rsidP="006E0754">
            <w:pPr>
              <w:spacing w:before="0" w:line="240" w:lineRule="atLeast"/>
              <w:jc w:val="both"/>
              <w:rPr>
                <w:szCs w:val="24"/>
              </w:rPr>
            </w:pPr>
          </w:p>
        </w:tc>
      </w:tr>
      <w:tr w:rsidR="002A2188" w:rsidRPr="00813E5E" w14:paraId="6D86C608" w14:textId="77777777" w:rsidTr="00464B6C">
        <w:trPr>
          <w:cantSplit/>
          <w:trHeight w:val="23"/>
        </w:trPr>
        <w:tc>
          <w:tcPr>
            <w:tcW w:w="6911" w:type="dxa"/>
            <w:vMerge w:val="restart"/>
          </w:tcPr>
          <w:p w14:paraId="1AC37F9C" w14:textId="77777777" w:rsidR="002A2188" w:rsidRPr="00E85629" w:rsidRDefault="002A2188" w:rsidP="006E0754">
            <w:pPr>
              <w:tabs>
                <w:tab w:val="left" w:pos="851"/>
              </w:tabs>
              <w:spacing w:line="240" w:lineRule="atLeast"/>
              <w:jc w:val="both"/>
              <w:rPr>
                <w:b/>
              </w:rPr>
            </w:pPr>
            <w:bookmarkStart w:id="1" w:name="dmeeting" w:colFirst="0" w:colLast="0"/>
            <w:bookmarkStart w:id="2" w:name="dnum" w:colFirst="1" w:colLast="1"/>
          </w:p>
        </w:tc>
        <w:tc>
          <w:tcPr>
            <w:tcW w:w="3120" w:type="dxa"/>
          </w:tcPr>
          <w:p w14:paraId="5903454F" w14:textId="77777777" w:rsidR="002A2188" w:rsidRPr="00E85629" w:rsidRDefault="002A2188" w:rsidP="00A4508E">
            <w:pPr>
              <w:tabs>
                <w:tab w:val="left" w:pos="851"/>
              </w:tabs>
              <w:spacing w:before="0" w:line="240" w:lineRule="atLeast"/>
              <w:jc w:val="both"/>
              <w:rPr>
                <w:b/>
              </w:rPr>
            </w:pPr>
            <w:r>
              <w:rPr>
                <w:b/>
              </w:rPr>
              <w:t>Document C1</w:t>
            </w:r>
            <w:r w:rsidR="00FB1279">
              <w:rPr>
                <w:b/>
              </w:rPr>
              <w:t>9</w:t>
            </w:r>
            <w:r w:rsidR="0085200A">
              <w:rPr>
                <w:b/>
              </w:rPr>
              <w:t>/11</w:t>
            </w:r>
            <w:r w:rsidR="00A4508E">
              <w:rPr>
                <w:b/>
              </w:rPr>
              <w:t>7</w:t>
            </w:r>
            <w:r w:rsidR="007D5F79">
              <w:rPr>
                <w:b/>
              </w:rPr>
              <w:t>-</w:t>
            </w:r>
            <w:r>
              <w:rPr>
                <w:b/>
              </w:rPr>
              <w:t>E</w:t>
            </w:r>
          </w:p>
        </w:tc>
      </w:tr>
      <w:tr w:rsidR="002A2188" w:rsidRPr="00813E5E" w14:paraId="03A95F35" w14:textId="77777777" w:rsidTr="00464B6C">
        <w:trPr>
          <w:cantSplit/>
          <w:trHeight w:val="23"/>
        </w:trPr>
        <w:tc>
          <w:tcPr>
            <w:tcW w:w="6911" w:type="dxa"/>
            <w:vMerge/>
          </w:tcPr>
          <w:p w14:paraId="6668150B" w14:textId="77777777" w:rsidR="002A2188" w:rsidRPr="00813E5E" w:rsidRDefault="002A2188" w:rsidP="006E0754">
            <w:pPr>
              <w:tabs>
                <w:tab w:val="left" w:pos="851"/>
              </w:tabs>
              <w:spacing w:line="240" w:lineRule="atLeast"/>
              <w:jc w:val="both"/>
              <w:rPr>
                <w:b/>
              </w:rPr>
            </w:pPr>
            <w:bookmarkStart w:id="3" w:name="ddate" w:colFirst="1" w:colLast="1"/>
            <w:bookmarkEnd w:id="1"/>
            <w:bookmarkEnd w:id="2"/>
          </w:p>
        </w:tc>
        <w:tc>
          <w:tcPr>
            <w:tcW w:w="3120" w:type="dxa"/>
          </w:tcPr>
          <w:p w14:paraId="41FC35D1" w14:textId="41EB80D1" w:rsidR="002A2188" w:rsidRPr="00E85629" w:rsidRDefault="00E41D66" w:rsidP="00E41D66">
            <w:pPr>
              <w:tabs>
                <w:tab w:val="left" w:pos="993"/>
              </w:tabs>
              <w:spacing w:before="0"/>
              <w:jc w:val="both"/>
              <w:rPr>
                <w:b/>
              </w:rPr>
            </w:pPr>
            <w:r>
              <w:rPr>
                <w:b/>
              </w:rPr>
              <w:t xml:space="preserve">19 July </w:t>
            </w:r>
            <w:r w:rsidR="002A2188">
              <w:rPr>
                <w:b/>
              </w:rPr>
              <w:t>201</w:t>
            </w:r>
            <w:r w:rsidR="00FB1279">
              <w:rPr>
                <w:b/>
              </w:rPr>
              <w:t>9</w:t>
            </w:r>
          </w:p>
        </w:tc>
      </w:tr>
      <w:tr w:rsidR="002A2188" w:rsidRPr="00813E5E" w14:paraId="460CC6BA" w14:textId="77777777" w:rsidTr="00464B6C">
        <w:trPr>
          <w:cantSplit/>
          <w:trHeight w:val="23"/>
        </w:trPr>
        <w:tc>
          <w:tcPr>
            <w:tcW w:w="6911" w:type="dxa"/>
            <w:vMerge/>
          </w:tcPr>
          <w:p w14:paraId="13B62449" w14:textId="77777777" w:rsidR="002A2188" w:rsidRPr="00813E5E" w:rsidRDefault="002A2188" w:rsidP="006E0754">
            <w:pPr>
              <w:tabs>
                <w:tab w:val="left" w:pos="851"/>
              </w:tabs>
              <w:spacing w:line="240" w:lineRule="atLeast"/>
              <w:jc w:val="both"/>
              <w:rPr>
                <w:b/>
              </w:rPr>
            </w:pPr>
            <w:bookmarkStart w:id="4" w:name="dorlang" w:colFirst="1" w:colLast="1"/>
            <w:bookmarkEnd w:id="3"/>
          </w:p>
        </w:tc>
        <w:tc>
          <w:tcPr>
            <w:tcW w:w="3120" w:type="dxa"/>
          </w:tcPr>
          <w:p w14:paraId="4D9AC88E" w14:textId="77777777" w:rsidR="002A2188" w:rsidRPr="00E85629" w:rsidRDefault="002A2188" w:rsidP="006E0754">
            <w:pPr>
              <w:tabs>
                <w:tab w:val="left" w:pos="993"/>
              </w:tabs>
              <w:spacing w:before="0"/>
              <w:jc w:val="both"/>
              <w:rPr>
                <w:b/>
              </w:rPr>
            </w:pPr>
            <w:r>
              <w:rPr>
                <w:b/>
              </w:rPr>
              <w:t>Original: English</w:t>
            </w:r>
          </w:p>
        </w:tc>
      </w:tr>
      <w:tr w:rsidR="002A2188" w:rsidRPr="00813E5E" w14:paraId="23543246" w14:textId="77777777" w:rsidTr="00464B6C">
        <w:trPr>
          <w:cantSplit/>
        </w:trPr>
        <w:tc>
          <w:tcPr>
            <w:tcW w:w="10031" w:type="dxa"/>
            <w:gridSpan w:val="2"/>
          </w:tcPr>
          <w:p w14:paraId="7330B0EC" w14:textId="77777777" w:rsidR="0085200A" w:rsidRPr="0085200A" w:rsidRDefault="0085200A" w:rsidP="006E0754">
            <w:pPr>
              <w:pStyle w:val="Title1"/>
            </w:pPr>
            <w:bookmarkStart w:id="5" w:name="dsource" w:colFirst="0" w:colLast="0"/>
            <w:bookmarkEnd w:id="4"/>
            <w:r w:rsidRPr="0085200A">
              <w:t>SUMMARY RECORD</w:t>
            </w:r>
          </w:p>
          <w:p w14:paraId="2E004865" w14:textId="77777777" w:rsidR="0085200A" w:rsidRPr="0085200A" w:rsidRDefault="0085200A" w:rsidP="006E0754">
            <w:pPr>
              <w:pStyle w:val="Title1"/>
            </w:pPr>
            <w:r w:rsidRPr="0085200A">
              <w:t>OF THE</w:t>
            </w:r>
          </w:p>
          <w:p w14:paraId="5BE60B81" w14:textId="77777777" w:rsidR="002A2188" w:rsidRPr="00813E5E" w:rsidRDefault="00A4508E" w:rsidP="006E0754">
            <w:pPr>
              <w:pStyle w:val="Source"/>
              <w:spacing w:before="240"/>
            </w:pPr>
            <w:r>
              <w:rPr>
                <w:b w:val="0"/>
              </w:rPr>
              <w:t>SIX</w:t>
            </w:r>
            <w:r w:rsidR="00DE14EC">
              <w:rPr>
                <w:b w:val="0"/>
              </w:rPr>
              <w:t>TH</w:t>
            </w:r>
            <w:r w:rsidR="00DE14EC" w:rsidRPr="0085200A">
              <w:rPr>
                <w:b w:val="0"/>
              </w:rPr>
              <w:t xml:space="preserve"> </w:t>
            </w:r>
            <w:r w:rsidR="0085200A" w:rsidRPr="0085200A">
              <w:rPr>
                <w:b w:val="0"/>
              </w:rPr>
              <w:t>PLENARY MEETING</w:t>
            </w:r>
          </w:p>
        </w:tc>
      </w:tr>
      <w:tr w:rsidR="002A2188" w:rsidRPr="00813E5E" w14:paraId="1CBD8E89" w14:textId="77777777" w:rsidTr="00464B6C">
        <w:trPr>
          <w:cantSplit/>
        </w:trPr>
        <w:tc>
          <w:tcPr>
            <w:tcW w:w="10031" w:type="dxa"/>
            <w:gridSpan w:val="2"/>
          </w:tcPr>
          <w:p w14:paraId="70197C2C" w14:textId="7C2282F0" w:rsidR="002A2188" w:rsidRPr="005118C8" w:rsidRDefault="00A4508E" w:rsidP="006E0754">
            <w:pPr>
              <w:pStyle w:val="Title1"/>
              <w:rPr>
                <w:sz w:val="24"/>
                <w:szCs w:val="24"/>
              </w:rPr>
            </w:pPr>
            <w:bookmarkStart w:id="6" w:name="dtitle1" w:colFirst="0" w:colLast="0"/>
            <w:bookmarkEnd w:id="5"/>
            <w:r w:rsidRPr="00924B76">
              <w:rPr>
                <w:caps w:val="0"/>
                <w:sz w:val="24"/>
                <w:szCs w:val="24"/>
              </w:rPr>
              <w:t>Wednesday,</w:t>
            </w:r>
            <w:r w:rsidR="00FE725E">
              <w:rPr>
                <w:caps w:val="0"/>
                <w:sz w:val="24"/>
                <w:szCs w:val="24"/>
              </w:rPr>
              <w:t xml:space="preserve"> </w:t>
            </w:r>
            <w:r w:rsidRPr="00924B76">
              <w:rPr>
                <w:caps w:val="0"/>
                <w:sz w:val="24"/>
                <w:szCs w:val="24"/>
              </w:rPr>
              <w:t>19 June 2019, from 0940 to 1045 hours</w:t>
            </w:r>
          </w:p>
        </w:tc>
      </w:tr>
      <w:tr w:rsidR="0085200A" w:rsidRPr="00813E5E" w14:paraId="5B4A1BE6" w14:textId="77777777" w:rsidTr="00464B6C">
        <w:trPr>
          <w:cantSplit/>
        </w:trPr>
        <w:tc>
          <w:tcPr>
            <w:tcW w:w="10031" w:type="dxa"/>
            <w:gridSpan w:val="2"/>
          </w:tcPr>
          <w:p w14:paraId="2F11DCA3" w14:textId="77777777" w:rsidR="0085200A" w:rsidRPr="0085200A" w:rsidRDefault="00263BC1" w:rsidP="006E0754">
            <w:pPr>
              <w:jc w:val="center"/>
              <w:rPr>
                <w:rFonts w:asciiTheme="minorHAnsi" w:hAnsiTheme="minorHAnsi"/>
                <w:szCs w:val="24"/>
              </w:rPr>
            </w:pPr>
            <w:r>
              <w:rPr>
                <w:b/>
                <w:bCs/>
              </w:rPr>
              <w:t xml:space="preserve">Acting </w:t>
            </w:r>
            <w:r w:rsidR="0085200A" w:rsidRPr="000217D7">
              <w:rPr>
                <w:b/>
                <w:bCs/>
              </w:rPr>
              <w:t xml:space="preserve">Chairman: </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6"/>
    </w:tbl>
    <w:p w14:paraId="451D39B8" w14:textId="77777777"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DE14EC" w:rsidRPr="00224CB8" w14:paraId="3CA0BEE0" w14:textId="77777777" w:rsidTr="00B66F5B">
        <w:tc>
          <w:tcPr>
            <w:tcW w:w="251" w:type="pct"/>
          </w:tcPr>
          <w:p w14:paraId="0D3C28A8" w14:textId="77777777" w:rsidR="00DE14EC" w:rsidRPr="00224CB8" w:rsidRDefault="00DE14EC" w:rsidP="00B66F5B">
            <w:pPr>
              <w:pStyle w:val="toc0"/>
              <w:spacing w:after="120"/>
            </w:pPr>
            <w:r>
              <w:rPr>
                <w:b w:val="0"/>
              </w:rPr>
              <w:br w:type="page"/>
            </w:r>
            <w:r>
              <w:rPr>
                <w:b w:val="0"/>
              </w:rPr>
              <w:br w:type="page"/>
            </w:r>
          </w:p>
        </w:tc>
        <w:tc>
          <w:tcPr>
            <w:tcW w:w="3763" w:type="pct"/>
          </w:tcPr>
          <w:p w14:paraId="57F05C38" w14:textId="77777777" w:rsidR="00DE14EC" w:rsidRPr="00224CB8" w:rsidRDefault="00DE14EC" w:rsidP="00B66F5B">
            <w:pPr>
              <w:pStyle w:val="toc0"/>
              <w:spacing w:after="120"/>
            </w:pPr>
            <w:r w:rsidRPr="00224CB8">
              <w:t>Subjects discussed</w:t>
            </w:r>
          </w:p>
        </w:tc>
        <w:tc>
          <w:tcPr>
            <w:tcW w:w="986" w:type="pct"/>
          </w:tcPr>
          <w:p w14:paraId="3B0EAA1C" w14:textId="77777777" w:rsidR="00DE14EC" w:rsidRPr="00224CB8" w:rsidRDefault="00DE14EC" w:rsidP="00B66F5B">
            <w:pPr>
              <w:pStyle w:val="toc0"/>
              <w:spacing w:after="120"/>
              <w:jc w:val="center"/>
            </w:pPr>
            <w:r w:rsidRPr="00224CB8">
              <w:t>Documents</w:t>
            </w:r>
          </w:p>
        </w:tc>
      </w:tr>
      <w:tr w:rsidR="00A4508E" w:rsidRPr="00924B76" w14:paraId="2178A37C" w14:textId="77777777" w:rsidTr="00A4508E">
        <w:tc>
          <w:tcPr>
            <w:tcW w:w="251" w:type="pct"/>
          </w:tcPr>
          <w:p w14:paraId="7DC774E2" w14:textId="77777777" w:rsidR="00A4508E" w:rsidRPr="00A4508E" w:rsidRDefault="00A4508E" w:rsidP="00C6367D">
            <w:pPr>
              <w:pStyle w:val="toc0"/>
              <w:spacing w:after="120"/>
              <w:rPr>
                <w:b w:val="0"/>
              </w:rPr>
            </w:pPr>
            <w:r w:rsidRPr="00A4508E">
              <w:rPr>
                <w:b w:val="0"/>
              </w:rPr>
              <w:t>1</w:t>
            </w:r>
          </w:p>
        </w:tc>
        <w:tc>
          <w:tcPr>
            <w:tcW w:w="3763" w:type="pct"/>
          </w:tcPr>
          <w:p w14:paraId="67DBF650" w14:textId="77777777" w:rsidR="00A4508E" w:rsidRPr="00A4508E" w:rsidRDefault="00A4508E" w:rsidP="00C6367D">
            <w:pPr>
              <w:pStyle w:val="toc0"/>
              <w:spacing w:after="120"/>
              <w:rPr>
                <w:b w:val="0"/>
                <w:bCs/>
              </w:rPr>
            </w:pPr>
            <w:r w:rsidRPr="00A4508E">
              <w:rPr>
                <w:b w:val="0"/>
                <w:bCs/>
              </w:rPr>
              <w:t>Preparations for the 2022 Plenipotentiary Conference (continued)</w:t>
            </w:r>
          </w:p>
        </w:tc>
        <w:tc>
          <w:tcPr>
            <w:tcW w:w="986" w:type="pct"/>
          </w:tcPr>
          <w:p w14:paraId="7C8550C5" w14:textId="77777777" w:rsidR="00A4508E" w:rsidRPr="00A4508E" w:rsidRDefault="007E1AF9" w:rsidP="00A4508E">
            <w:pPr>
              <w:pStyle w:val="toc0"/>
              <w:spacing w:after="120"/>
              <w:jc w:val="center"/>
              <w:rPr>
                <w:b w:val="0"/>
                <w:bCs/>
              </w:rPr>
            </w:pPr>
            <w:hyperlink r:id="rId9" w:history="1">
              <w:r w:rsidR="00A4508E" w:rsidRPr="00A4508E">
                <w:rPr>
                  <w:rStyle w:val="Hyperlink"/>
                  <w:b w:val="0"/>
                  <w:bCs/>
                </w:rPr>
                <w:t>C19/55(Rev.1)</w:t>
              </w:r>
            </w:hyperlink>
          </w:p>
        </w:tc>
      </w:tr>
      <w:tr w:rsidR="00A4508E" w:rsidRPr="00924B76" w14:paraId="4EBB6C76" w14:textId="77777777" w:rsidTr="00A4508E">
        <w:tc>
          <w:tcPr>
            <w:tcW w:w="251" w:type="pct"/>
          </w:tcPr>
          <w:p w14:paraId="2C2480B9" w14:textId="77777777" w:rsidR="00A4508E" w:rsidRPr="00A4508E" w:rsidRDefault="00A4508E" w:rsidP="00C6367D">
            <w:pPr>
              <w:pStyle w:val="toc0"/>
              <w:spacing w:after="120"/>
              <w:rPr>
                <w:b w:val="0"/>
              </w:rPr>
            </w:pPr>
            <w:r w:rsidRPr="00A4508E">
              <w:rPr>
                <w:b w:val="0"/>
              </w:rPr>
              <w:t>2</w:t>
            </w:r>
          </w:p>
        </w:tc>
        <w:tc>
          <w:tcPr>
            <w:tcW w:w="3763" w:type="pct"/>
          </w:tcPr>
          <w:p w14:paraId="0F6B0749" w14:textId="77777777" w:rsidR="00A4508E" w:rsidRPr="00A4508E" w:rsidRDefault="00A4508E" w:rsidP="00C6367D">
            <w:pPr>
              <w:pStyle w:val="toc0"/>
              <w:spacing w:after="120"/>
              <w:rPr>
                <w:b w:val="0"/>
                <w:bCs/>
              </w:rPr>
            </w:pPr>
            <w:r w:rsidRPr="00A4508E">
              <w:rPr>
                <w:b w:val="0"/>
                <w:bCs/>
              </w:rPr>
              <w:t>ITU Internet activities (continued)</w:t>
            </w:r>
          </w:p>
        </w:tc>
        <w:tc>
          <w:tcPr>
            <w:tcW w:w="986" w:type="pct"/>
          </w:tcPr>
          <w:p w14:paraId="18033957" w14:textId="77777777" w:rsidR="00A4508E" w:rsidRPr="00A4508E" w:rsidRDefault="007E1AF9" w:rsidP="00C6367D">
            <w:pPr>
              <w:pStyle w:val="toc0"/>
              <w:spacing w:after="120"/>
              <w:jc w:val="center"/>
              <w:rPr>
                <w:b w:val="0"/>
                <w:bCs/>
              </w:rPr>
            </w:pPr>
            <w:hyperlink r:id="rId10" w:history="1">
              <w:r w:rsidR="00A4508E" w:rsidRPr="00A4508E">
                <w:rPr>
                  <w:rStyle w:val="Hyperlink"/>
                  <w:b w:val="0"/>
                  <w:bCs/>
                </w:rPr>
                <w:t>C19/DT/10</w:t>
              </w:r>
            </w:hyperlink>
          </w:p>
        </w:tc>
      </w:tr>
      <w:tr w:rsidR="00A4508E" w:rsidRPr="00924B76" w14:paraId="2643CC2B" w14:textId="77777777" w:rsidTr="00A4508E">
        <w:tc>
          <w:tcPr>
            <w:tcW w:w="251" w:type="pct"/>
          </w:tcPr>
          <w:p w14:paraId="073CCB01" w14:textId="77777777" w:rsidR="00A4508E" w:rsidRPr="00A4508E" w:rsidRDefault="00A4508E" w:rsidP="00C6367D">
            <w:pPr>
              <w:pStyle w:val="toc0"/>
              <w:spacing w:after="120"/>
              <w:rPr>
                <w:b w:val="0"/>
              </w:rPr>
            </w:pPr>
            <w:r w:rsidRPr="00A4508E">
              <w:rPr>
                <w:b w:val="0"/>
              </w:rPr>
              <w:t>3</w:t>
            </w:r>
          </w:p>
        </w:tc>
        <w:tc>
          <w:tcPr>
            <w:tcW w:w="3763" w:type="pct"/>
          </w:tcPr>
          <w:p w14:paraId="42449A90" w14:textId="77777777" w:rsidR="00A4508E" w:rsidRPr="00A4508E" w:rsidRDefault="00A4508E" w:rsidP="00C6367D">
            <w:pPr>
              <w:pStyle w:val="toc0"/>
              <w:spacing w:after="120"/>
              <w:rPr>
                <w:b w:val="0"/>
                <w:bCs/>
              </w:rPr>
            </w:pPr>
            <w:r w:rsidRPr="00A4508E">
              <w:rPr>
                <w:b w:val="0"/>
                <w:bCs/>
              </w:rPr>
              <w:t>ITU activities on strengthening the role of ITU in building confidence and security in the use of ICTs (continued)</w:t>
            </w:r>
          </w:p>
        </w:tc>
        <w:tc>
          <w:tcPr>
            <w:tcW w:w="986" w:type="pct"/>
          </w:tcPr>
          <w:p w14:paraId="5CEA5ECD" w14:textId="09E82EC2" w:rsidR="00A4508E" w:rsidRPr="00A4508E" w:rsidRDefault="007E1AF9" w:rsidP="002E4251">
            <w:pPr>
              <w:pStyle w:val="toc0"/>
              <w:spacing w:after="120"/>
              <w:jc w:val="center"/>
              <w:rPr>
                <w:b w:val="0"/>
                <w:bCs/>
              </w:rPr>
            </w:pPr>
            <w:hyperlink r:id="rId11" w:history="1">
              <w:r w:rsidR="00A4508E" w:rsidRPr="00A4508E">
                <w:rPr>
                  <w:rStyle w:val="Hyperlink"/>
                  <w:b w:val="0"/>
                  <w:bCs/>
                </w:rPr>
                <w:t>C19/58</w:t>
              </w:r>
            </w:hyperlink>
            <w:r w:rsidR="00A4508E" w:rsidRPr="00A4508E">
              <w:rPr>
                <w:b w:val="0"/>
                <w:bCs/>
              </w:rPr>
              <w:t xml:space="preserve">, </w:t>
            </w:r>
            <w:hyperlink r:id="rId12" w:history="1">
              <w:r w:rsidR="00A4508E" w:rsidRPr="00A4508E">
                <w:rPr>
                  <w:rStyle w:val="Hyperlink"/>
                  <w:b w:val="0"/>
                  <w:bCs/>
                </w:rPr>
                <w:t>C19/DL/8</w:t>
              </w:r>
            </w:hyperlink>
          </w:p>
        </w:tc>
      </w:tr>
      <w:tr w:rsidR="00A4508E" w:rsidRPr="00924B76" w14:paraId="2B44E8CC" w14:textId="77777777" w:rsidTr="00A4508E">
        <w:tc>
          <w:tcPr>
            <w:tcW w:w="251" w:type="pct"/>
          </w:tcPr>
          <w:p w14:paraId="11FC6477" w14:textId="77777777" w:rsidR="00A4508E" w:rsidRPr="00A4508E" w:rsidRDefault="00A4508E" w:rsidP="00C6367D">
            <w:pPr>
              <w:pStyle w:val="toc0"/>
              <w:spacing w:after="120"/>
              <w:rPr>
                <w:b w:val="0"/>
              </w:rPr>
            </w:pPr>
            <w:r w:rsidRPr="00A4508E">
              <w:rPr>
                <w:b w:val="0"/>
              </w:rPr>
              <w:t>4</w:t>
            </w:r>
          </w:p>
        </w:tc>
        <w:tc>
          <w:tcPr>
            <w:tcW w:w="3763" w:type="pct"/>
          </w:tcPr>
          <w:p w14:paraId="1AA6F0B7" w14:textId="77777777" w:rsidR="00A4508E" w:rsidRPr="00A4508E" w:rsidRDefault="00A4508E" w:rsidP="00C6367D">
            <w:pPr>
              <w:pStyle w:val="toc0"/>
              <w:spacing w:after="120"/>
              <w:rPr>
                <w:b w:val="0"/>
                <w:bCs/>
              </w:rPr>
            </w:pPr>
            <w:r w:rsidRPr="00A4508E">
              <w:rPr>
                <w:b w:val="0"/>
                <w:bCs/>
              </w:rPr>
              <w:t>Preparations for the 2021 World Telecommunication/ICT Policy Forum (WTPF-21) (continued)</w:t>
            </w:r>
            <w:bookmarkStart w:id="7" w:name="_GoBack"/>
            <w:bookmarkEnd w:id="7"/>
          </w:p>
        </w:tc>
        <w:tc>
          <w:tcPr>
            <w:tcW w:w="986" w:type="pct"/>
          </w:tcPr>
          <w:p w14:paraId="116D5AE6" w14:textId="77777777" w:rsidR="00A4508E" w:rsidRPr="00A4508E" w:rsidRDefault="007E1AF9" w:rsidP="00A4508E">
            <w:pPr>
              <w:pStyle w:val="toc0"/>
              <w:spacing w:after="120"/>
              <w:jc w:val="center"/>
              <w:rPr>
                <w:b w:val="0"/>
                <w:bCs/>
              </w:rPr>
            </w:pPr>
            <w:hyperlink r:id="rId13" w:history="1">
              <w:r w:rsidR="00A4508E" w:rsidRPr="00A4508E">
                <w:rPr>
                  <w:rStyle w:val="Hyperlink"/>
                  <w:b w:val="0"/>
                  <w:bCs/>
                </w:rPr>
                <w:t>C19/DT/15</w:t>
              </w:r>
            </w:hyperlink>
          </w:p>
        </w:tc>
      </w:tr>
      <w:tr w:rsidR="00A4508E" w:rsidRPr="00924B76" w14:paraId="1E1F0F2A" w14:textId="77777777" w:rsidTr="00A4508E">
        <w:tc>
          <w:tcPr>
            <w:tcW w:w="251" w:type="pct"/>
          </w:tcPr>
          <w:p w14:paraId="0DA39947" w14:textId="77777777" w:rsidR="00A4508E" w:rsidRPr="00A4508E" w:rsidRDefault="00A4508E" w:rsidP="00C6367D">
            <w:pPr>
              <w:pStyle w:val="toc0"/>
              <w:spacing w:after="120"/>
              <w:rPr>
                <w:b w:val="0"/>
              </w:rPr>
            </w:pPr>
            <w:r w:rsidRPr="00A4508E">
              <w:rPr>
                <w:b w:val="0"/>
              </w:rPr>
              <w:t>5</w:t>
            </w:r>
          </w:p>
        </w:tc>
        <w:tc>
          <w:tcPr>
            <w:tcW w:w="3763" w:type="pct"/>
          </w:tcPr>
          <w:p w14:paraId="583BF0FD" w14:textId="77777777" w:rsidR="00A4508E" w:rsidRPr="00A4508E" w:rsidRDefault="00A4508E" w:rsidP="00A4508E">
            <w:pPr>
              <w:pStyle w:val="toc0"/>
              <w:spacing w:after="120"/>
              <w:rPr>
                <w:b w:val="0"/>
                <w:bCs/>
              </w:rPr>
            </w:pPr>
            <w:r w:rsidRPr="00A4508E">
              <w:rPr>
                <w:b w:val="0"/>
                <w:bCs/>
              </w:rPr>
              <w:t>Follow-up to Resolution 146 (Rev. Dubai, 2018): Periodic review and revision of the International Telecommunication Regulations (continued)</w:t>
            </w:r>
          </w:p>
        </w:tc>
        <w:tc>
          <w:tcPr>
            <w:tcW w:w="986" w:type="pct"/>
          </w:tcPr>
          <w:p w14:paraId="0E98FC98" w14:textId="77777777" w:rsidR="00A4508E" w:rsidRPr="00A4508E" w:rsidRDefault="007E1AF9" w:rsidP="00C6367D">
            <w:pPr>
              <w:pStyle w:val="toc0"/>
              <w:spacing w:after="120"/>
              <w:jc w:val="center"/>
              <w:rPr>
                <w:b w:val="0"/>
                <w:bCs/>
              </w:rPr>
            </w:pPr>
            <w:hyperlink r:id="rId14" w:history="1">
              <w:r w:rsidR="00A4508E" w:rsidRPr="00A4508E">
                <w:rPr>
                  <w:rStyle w:val="Hyperlink"/>
                  <w:b w:val="0"/>
                  <w:bCs/>
                </w:rPr>
                <w:t>C19/DT/11</w:t>
              </w:r>
            </w:hyperlink>
          </w:p>
        </w:tc>
      </w:tr>
      <w:tr w:rsidR="00A4508E" w:rsidRPr="00924B76" w14:paraId="7F9974B6" w14:textId="77777777" w:rsidTr="00A4508E">
        <w:tc>
          <w:tcPr>
            <w:tcW w:w="251" w:type="pct"/>
          </w:tcPr>
          <w:p w14:paraId="28957DB9" w14:textId="77777777" w:rsidR="00A4508E" w:rsidRPr="00A4508E" w:rsidRDefault="00A4508E" w:rsidP="00C6367D">
            <w:pPr>
              <w:pStyle w:val="toc0"/>
              <w:spacing w:after="120"/>
              <w:rPr>
                <w:b w:val="0"/>
              </w:rPr>
            </w:pPr>
            <w:r w:rsidRPr="00A4508E">
              <w:rPr>
                <w:b w:val="0"/>
              </w:rPr>
              <w:t>6</w:t>
            </w:r>
          </w:p>
        </w:tc>
        <w:tc>
          <w:tcPr>
            <w:tcW w:w="3763" w:type="pct"/>
          </w:tcPr>
          <w:p w14:paraId="0A04F648" w14:textId="77777777" w:rsidR="00A4508E" w:rsidRPr="00A4508E" w:rsidRDefault="00A4508E" w:rsidP="00A4508E">
            <w:pPr>
              <w:pStyle w:val="toc0"/>
              <w:spacing w:after="120"/>
              <w:rPr>
                <w:b w:val="0"/>
                <w:bCs/>
              </w:rPr>
            </w:pPr>
            <w:r w:rsidRPr="00A4508E">
              <w:rPr>
                <w:b w:val="0"/>
                <w:bCs/>
              </w:rPr>
              <w:t xml:space="preserve">Report by the Chairman of the Council Working Group on International Internet-related Public Policy Issues (CWG-Internet) (continued) </w:t>
            </w:r>
          </w:p>
        </w:tc>
        <w:tc>
          <w:tcPr>
            <w:tcW w:w="986" w:type="pct"/>
          </w:tcPr>
          <w:p w14:paraId="7B68D3FC" w14:textId="77777777" w:rsidR="00A4508E" w:rsidRPr="00A4508E" w:rsidRDefault="007E1AF9" w:rsidP="00C6367D">
            <w:pPr>
              <w:pStyle w:val="toc0"/>
              <w:spacing w:after="120"/>
              <w:jc w:val="center"/>
              <w:rPr>
                <w:b w:val="0"/>
                <w:bCs/>
              </w:rPr>
            </w:pPr>
            <w:hyperlink r:id="rId15" w:history="1">
              <w:r w:rsidR="00A4508E" w:rsidRPr="00A4508E">
                <w:rPr>
                  <w:rStyle w:val="Hyperlink"/>
                  <w:b w:val="0"/>
                  <w:bCs/>
                </w:rPr>
                <w:t>C19/DT/16</w:t>
              </w:r>
            </w:hyperlink>
          </w:p>
        </w:tc>
      </w:tr>
    </w:tbl>
    <w:p w14:paraId="3D1F6839" w14:textId="77777777" w:rsidR="00A4508E" w:rsidRDefault="00A4508E">
      <w:r>
        <w:rPr>
          <w:b/>
        </w:rPr>
        <w:br w:type="page"/>
      </w:r>
    </w:p>
    <w:p w14:paraId="78EE2127" w14:textId="77777777" w:rsidR="00A4508E" w:rsidRPr="00180068" w:rsidRDefault="00A4508E" w:rsidP="002E4251">
      <w:pPr>
        <w:pStyle w:val="ListParagraph"/>
        <w:snapToGrid w:val="0"/>
        <w:spacing w:before="360" w:after="120"/>
        <w:ind w:hanging="720"/>
        <w:contextualSpacing w:val="0"/>
        <w:jc w:val="both"/>
        <w:rPr>
          <w:b/>
          <w:bCs/>
          <w:sz w:val="26"/>
          <w:szCs w:val="26"/>
        </w:rPr>
      </w:pPr>
      <w:bookmarkStart w:id="8" w:name="dstart"/>
      <w:bookmarkStart w:id="9" w:name="dbreak"/>
      <w:bookmarkEnd w:id="8"/>
      <w:bookmarkEnd w:id="9"/>
      <w:r w:rsidRPr="00180068">
        <w:rPr>
          <w:b/>
          <w:bCs/>
          <w:sz w:val="26"/>
          <w:szCs w:val="26"/>
        </w:rPr>
        <w:lastRenderedPageBreak/>
        <w:t>1</w:t>
      </w:r>
      <w:r w:rsidRPr="00180068">
        <w:rPr>
          <w:b/>
          <w:bCs/>
          <w:sz w:val="26"/>
          <w:szCs w:val="26"/>
        </w:rPr>
        <w:tab/>
        <w:t xml:space="preserve">Preparations for the 2022 Plenipotentiary Conference (continued) </w:t>
      </w:r>
      <w:r w:rsidRPr="00180068">
        <w:rPr>
          <w:b/>
          <w:bCs/>
          <w:sz w:val="26"/>
          <w:szCs w:val="26"/>
        </w:rPr>
        <w:br/>
        <w:t xml:space="preserve">(Document </w:t>
      </w:r>
      <w:hyperlink r:id="rId16" w:history="1">
        <w:r w:rsidRPr="00180068">
          <w:rPr>
            <w:rStyle w:val="Hyperlink"/>
            <w:b/>
            <w:bCs/>
            <w:sz w:val="26"/>
            <w:szCs w:val="26"/>
          </w:rPr>
          <w:t>C19/55(Rev.1)</w:t>
        </w:r>
      </w:hyperlink>
      <w:r w:rsidRPr="00180068">
        <w:rPr>
          <w:b/>
          <w:bCs/>
          <w:sz w:val="26"/>
          <w:szCs w:val="26"/>
        </w:rPr>
        <w:t>)</w:t>
      </w:r>
    </w:p>
    <w:p w14:paraId="627ADC30"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2E4251">
        <w:rPr>
          <w:spacing w:val="-2"/>
          <w:szCs w:val="24"/>
        </w:rPr>
        <w:t xml:space="preserve">The councillor from Romania expressed her gratitude to the </w:t>
      </w:r>
      <w:r w:rsidR="00C962BB" w:rsidRPr="002E4251">
        <w:rPr>
          <w:spacing w:val="-2"/>
          <w:szCs w:val="24"/>
        </w:rPr>
        <w:t>Council for agreeing to hold PP</w:t>
      </w:r>
      <w:r w:rsidR="00C962BB" w:rsidRPr="002E4251">
        <w:rPr>
          <w:spacing w:val="-2"/>
          <w:szCs w:val="24"/>
        </w:rPr>
        <w:noBreakHyphen/>
      </w:r>
      <w:r w:rsidRPr="002E4251">
        <w:rPr>
          <w:spacing w:val="-2"/>
          <w:szCs w:val="24"/>
        </w:rPr>
        <w:t>22 in Bucharest. The dates agreed during informal consultations were 26 September to</w:t>
      </w:r>
      <w:r w:rsidR="00C962BB" w:rsidRPr="002E4251">
        <w:rPr>
          <w:spacing w:val="-2"/>
          <w:szCs w:val="24"/>
        </w:rPr>
        <w:t xml:space="preserve"> 14 </w:t>
      </w:r>
      <w:r w:rsidRPr="002E4251">
        <w:rPr>
          <w:spacing w:val="-2"/>
          <w:szCs w:val="24"/>
        </w:rPr>
        <w:t>October 2022</w:t>
      </w:r>
      <w:r w:rsidRPr="00924B76">
        <w:rPr>
          <w:szCs w:val="24"/>
        </w:rPr>
        <w:t>.</w:t>
      </w:r>
    </w:p>
    <w:p w14:paraId="1E5E0391" w14:textId="32FD2D5C"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924B76">
        <w:rPr>
          <w:szCs w:val="24"/>
        </w:rPr>
        <w:t xml:space="preserve">The Council </w:t>
      </w:r>
      <w:r w:rsidRPr="00924B76">
        <w:rPr>
          <w:b/>
          <w:bCs/>
          <w:szCs w:val="24"/>
        </w:rPr>
        <w:t>decided</w:t>
      </w:r>
      <w:r w:rsidRPr="00924B76">
        <w:rPr>
          <w:szCs w:val="24"/>
        </w:rPr>
        <w:t xml:space="preserve"> to hold PP-22 </w:t>
      </w:r>
      <w:r>
        <w:rPr>
          <w:szCs w:val="24"/>
        </w:rPr>
        <w:t xml:space="preserve">in Bucharest (Romania) </w:t>
      </w:r>
      <w:r w:rsidRPr="00924B76">
        <w:rPr>
          <w:szCs w:val="24"/>
        </w:rPr>
        <w:t>from 26 September to 14</w:t>
      </w:r>
      <w:r w:rsidR="002E4251">
        <w:rPr>
          <w:szCs w:val="24"/>
        </w:rPr>
        <w:t> </w:t>
      </w:r>
      <w:r w:rsidRPr="00924B76">
        <w:rPr>
          <w:szCs w:val="24"/>
        </w:rPr>
        <w:t xml:space="preserve">October 2022 and </w:t>
      </w:r>
      <w:r w:rsidRPr="00924B76">
        <w:rPr>
          <w:b/>
          <w:bCs/>
          <w:szCs w:val="24"/>
        </w:rPr>
        <w:t>adopt</w:t>
      </w:r>
      <w:r>
        <w:rPr>
          <w:b/>
          <w:bCs/>
          <w:szCs w:val="24"/>
        </w:rPr>
        <w:t>ed</w:t>
      </w:r>
      <w:r w:rsidRPr="00924B76">
        <w:rPr>
          <w:szCs w:val="24"/>
        </w:rPr>
        <w:t xml:space="preserve"> the draft decision set out in Annex C to Document C19/55(Rev.1), with the necessary consequential amendments.</w:t>
      </w:r>
    </w:p>
    <w:p w14:paraId="17BB9B42" w14:textId="77777777" w:rsidR="00A4508E" w:rsidRPr="00180068" w:rsidRDefault="00A4508E" w:rsidP="002E4251">
      <w:pPr>
        <w:pStyle w:val="ListParagraph"/>
        <w:snapToGrid w:val="0"/>
        <w:spacing w:before="360" w:after="120"/>
        <w:ind w:hanging="720"/>
        <w:contextualSpacing w:val="0"/>
        <w:jc w:val="both"/>
        <w:rPr>
          <w:b/>
          <w:bCs/>
          <w:sz w:val="26"/>
          <w:szCs w:val="26"/>
          <w:lang w:val="fr-CH"/>
        </w:rPr>
      </w:pPr>
      <w:r w:rsidRPr="00180068">
        <w:rPr>
          <w:b/>
          <w:bCs/>
          <w:sz w:val="26"/>
          <w:szCs w:val="26"/>
          <w:lang w:val="fr-CH"/>
        </w:rPr>
        <w:t>2</w:t>
      </w:r>
      <w:r w:rsidRPr="00180068">
        <w:rPr>
          <w:b/>
          <w:bCs/>
          <w:sz w:val="26"/>
          <w:szCs w:val="26"/>
          <w:lang w:val="fr-CH"/>
        </w:rPr>
        <w:tab/>
        <w:t xml:space="preserve">ITU Internet </w:t>
      </w:r>
      <w:proofErr w:type="spellStart"/>
      <w:r w:rsidRPr="00180068">
        <w:rPr>
          <w:b/>
          <w:bCs/>
          <w:sz w:val="26"/>
          <w:szCs w:val="26"/>
          <w:lang w:val="fr-CH"/>
        </w:rPr>
        <w:t>activities</w:t>
      </w:r>
      <w:proofErr w:type="spellEnd"/>
      <w:r w:rsidRPr="00180068">
        <w:rPr>
          <w:b/>
          <w:bCs/>
          <w:sz w:val="26"/>
          <w:szCs w:val="26"/>
          <w:lang w:val="fr-CH"/>
        </w:rPr>
        <w:t xml:space="preserve"> (</w:t>
      </w:r>
      <w:proofErr w:type="spellStart"/>
      <w:r w:rsidRPr="00180068">
        <w:rPr>
          <w:b/>
          <w:bCs/>
          <w:sz w:val="26"/>
          <w:szCs w:val="26"/>
          <w:lang w:val="fr-CH"/>
        </w:rPr>
        <w:t>continued</w:t>
      </w:r>
      <w:proofErr w:type="spellEnd"/>
      <w:r w:rsidRPr="00180068">
        <w:rPr>
          <w:b/>
          <w:bCs/>
          <w:sz w:val="26"/>
          <w:szCs w:val="26"/>
          <w:lang w:val="fr-CH"/>
        </w:rPr>
        <w:t xml:space="preserve">) (Document </w:t>
      </w:r>
      <w:hyperlink r:id="rId17" w:history="1">
        <w:r w:rsidRPr="00180068">
          <w:rPr>
            <w:rStyle w:val="Hyperlink"/>
            <w:b/>
            <w:bCs/>
            <w:sz w:val="26"/>
            <w:szCs w:val="26"/>
            <w:lang w:val="fr-CH"/>
          </w:rPr>
          <w:t>C19/DT/10</w:t>
        </w:r>
      </w:hyperlink>
      <w:r w:rsidRPr="00180068">
        <w:rPr>
          <w:b/>
          <w:bCs/>
          <w:sz w:val="26"/>
          <w:szCs w:val="26"/>
          <w:lang w:val="fr-CH"/>
        </w:rPr>
        <w:t>)</w:t>
      </w:r>
    </w:p>
    <w:p w14:paraId="133FF4B1"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2.1</w:t>
      </w:r>
      <w:r>
        <w:rPr>
          <w:szCs w:val="24"/>
        </w:rPr>
        <w:tab/>
      </w:r>
      <w:r w:rsidRPr="00924B76">
        <w:rPr>
          <w:szCs w:val="24"/>
        </w:rPr>
        <w:t xml:space="preserve">The Acting Chairman recalled that, at its second plenary meeting, the Council had noted the report on ITU Internet activities (Document C19/33). The ITU Secretary-General was required to transmit the aforementioned report to the United Nations Secretary-General along with a compilation of the views of Council Member States, the official summary record of the Council’s related deliberations and a cover note. The Council </w:t>
      </w:r>
      <w:proofErr w:type="gramStart"/>
      <w:r w:rsidRPr="00924B76">
        <w:rPr>
          <w:szCs w:val="24"/>
        </w:rPr>
        <w:t>was therefore invited</w:t>
      </w:r>
      <w:proofErr w:type="gramEnd"/>
      <w:r w:rsidRPr="00924B76">
        <w:rPr>
          <w:szCs w:val="24"/>
        </w:rPr>
        <w:t xml:space="preserve"> to endorse the transmission of the report together with the aforementioned related documents, as contained in Document C19/DT/10.</w:t>
      </w:r>
    </w:p>
    <w:p w14:paraId="179AE93E"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2.2</w:t>
      </w:r>
      <w:r>
        <w:rPr>
          <w:szCs w:val="24"/>
        </w:rPr>
        <w:tab/>
      </w:r>
      <w:r w:rsidRPr="00924B76">
        <w:rPr>
          <w:szCs w:val="24"/>
        </w:rPr>
        <w:t xml:space="preserve">It was so </w:t>
      </w:r>
      <w:r w:rsidRPr="00924B76">
        <w:rPr>
          <w:b/>
          <w:bCs/>
          <w:szCs w:val="24"/>
        </w:rPr>
        <w:t>agreed</w:t>
      </w:r>
      <w:r w:rsidRPr="00924B76">
        <w:rPr>
          <w:szCs w:val="24"/>
        </w:rPr>
        <w:t>.</w:t>
      </w:r>
    </w:p>
    <w:p w14:paraId="2CF2B92E" w14:textId="3BFDCB12"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2.3</w:t>
      </w:r>
      <w:r>
        <w:rPr>
          <w:szCs w:val="24"/>
        </w:rPr>
        <w:tab/>
        <w:t>One councillor</w:t>
      </w:r>
      <w:r w:rsidRPr="00924B76">
        <w:rPr>
          <w:szCs w:val="24"/>
        </w:rPr>
        <w:t xml:space="preserve"> said that </w:t>
      </w:r>
      <w:r w:rsidR="000D61A0">
        <w:rPr>
          <w:szCs w:val="24"/>
        </w:rPr>
        <w:t xml:space="preserve">according to him </w:t>
      </w:r>
      <w:r w:rsidRPr="00924B76">
        <w:rPr>
          <w:szCs w:val="24"/>
        </w:rPr>
        <w:t xml:space="preserve">the views of Algeria, which had been included in the package of documents, clearly indicated that ITU was conducting activities relating to artificial intelligence within its mandate. That observation might assist </w:t>
      </w:r>
      <w:r>
        <w:rPr>
          <w:szCs w:val="24"/>
        </w:rPr>
        <w:t xml:space="preserve">the </w:t>
      </w:r>
      <w:r w:rsidRPr="00924B76">
        <w:rPr>
          <w:szCs w:val="24"/>
        </w:rPr>
        <w:t xml:space="preserve">Council in identifying topics for the open consultations for </w:t>
      </w:r>
      <w:r>
        <w:rPr>
          <w:szCs w:val="24"/>
        </w:rPr>
        <w:t>CWG-Internet.</w:t>
      </w:r>
    </w:p>
    <w:p w14:paraId="76B6E263" w14:textId="77777777" w:rsidR="00A4508E" w:rsidRPr="00180068" w:rsidRDefault="00A4508E" w:rsidP="002E4251">
      <w:pPr>
        <w:pStyle w:val="ListParagraph"/>
        <w:snapToGrid w:val="0"/>
        <w:spacing w:before="360" w:after="120"/>
        <w:ind w:hanging="720"/>
        <w:contextualSpacing w:val="0"/>
        <w:jc w:val="both"/>
        <w:rPr>
          <w:b/>
          <w:bCs/>
          <w:sz w:val="26"/>
          <w:szCs w:val="26"/>
        </w:rPr>
      </w:pPr>
      <w:r w:rsidRPr="00180068">
        <w:rPr>
          <w:b/>
          <w:bCs/>
          <w:sz w:val="26"/>
          <w:szCs w:val="26"/>
        </w:rPr>
        <w:t>3</w:t>
      </w:r>
      <w:r w:rsidRPr="00180068">
        <w:rPr>
          <w:b/>
          <w:bCs/>
          <w:sz w:val="26"/>
          <w:szCs w:val="26"/>
        </w:rPr>
        <w:tab/>
        <w:t xml:space="preserve">ITU activities on strengthening the role of ITU in building confidence and security in the use of ICTs (continued) (Documents </w:t>
      </w:r>
      <w:hyperlink r:id="rId18" w:history="1">
        <w:r w:rsidRPr="00180068">
          <w:rPr>
            <w:rStyle w:val="Hyperlink"/>
            <w:b/>
            <w:bCs/>
            <w:sz w:val="26"/>
            <w:szCs w:val="26"/>
          </w:rPr>
          <w:t>C19/58</w:t>
        </w:r>
      </w:hyperlink>
      <w:r w:rsidRPr="00180068">
        <w:rPr>
          <w:b/>
          <w:bCs/>
          <w:sz w:val="26"/>
          <w:szCs w:val="26"/>
        </w:rPr>
        <w:t xml:space="preserve"> and </w:t>
      </w:r>
      <w:hyperlink r:id="rId19" w:history="1">
        <w:r w:rsidRPr="00180068">
          <w:rPr>
            <w:rStyle w:val="Hyperlink"/>
            <w:b/>
            <w:bCs/>
            <w:sz w:val="26"/>
            <w:szCs w:val="26"/>
          </w:rPr>
          <w:t>C19/DL/8</w:t>
        </w:r>
      </w:hyperlink>
      <w:r w:rsidRPr="00180068">
        <w:rPr>
          <w:b/>
          <w:bCs/>
          <w:sz w:val="26"/>
          <w:szCs w:val="26"/>
        </w:rPr>
        <w:t>)</w:t>
      </w:r>
    </w:p>
    <w:p w14:paraId="6117F782" w14:textId="35C2010F"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proofErr w:type="gramStart"/>
      <w:r>
        <w:rPr>
          <w:szCs w:val="24"/>
        </w:rPr>
        <w:t>3.1</w:t>
      </w:r>
      <w:r>
        <w:rPr>
          <w:szCs w:val="24"/>
        </w:rPr>
        <w:tab/>
      </w:r>
      <w:r w:rsidRPr="00924B76">
        <w:rPr>
          <w:szCs w:val="24"/>
        </w:rPr>
        <w:t>The Vice-Chairman, reporting on the consultations held</w:t>
      </w:r>
      <w:r>
        <w:rPr>
          <w:szCs w:val="24"/>
        </w:rPr>
        <w:t xml:space="preserve"> following the fourth plenary meeting</w:t>
      </w:r>
      <w:r w:rsidRPr="00924B76">
        <w:rPr>
          <w:szCs w:val="24"/>
        </w:rPr>
        <w:t xml:space="preserve">, said that the Global Cybersecurity Agenda (GCA) informal group had reached the consensus set out in Document C19/DL/8, </w:t>
      </w:r>
      <w:r>
        <w:rPr>
          <w:szCs w:val="24"/>
        </w:rPr>
        <w:t xml:space="preserve">namely </w:t>
      </w:r>
      <w:r w:rsidRPr="00924B76">
        <w:rPr>
          <w:szCs w:val="24"/>
        </w:rPr>
        <w:t xml:space="preserve">that </w:t>
      </w:r>
      <w:r>
        <w:rPr>
          <w:szCs w:val="24"/>
        </w:rPr>
        <w:t>“</w:t>
      </w:r>
      <w:r w:rsidRPr="00924B76">
        <w:rPr>
          <w:szCs w:val="24"/>
        </w:rPr>
        <w:t>t</w:t>
      </w:r>
      <w:r>
        <w:rPr>
          <w:szCs w:val="24"/>
        </w:rPr>
        <w:t>he Council instructs</w:t>
      </w:r>
      <w:r w:rsidRPr="00924B76">
        <w:rPr>
          <w:szCs w:val="24"/>
        </w:rPr>
        <w:t xml:space="preserve"> the Secretary-General, in parallel, to submit to the next Council session</w:t>
      </w:r>
      <w:r>
        <w:rPr>
          <w:szCs w:val="24"/>
        </w:rPr>
        <w:t xml:space="preserve">: </w:t>
      </w:r>
      <w:r w:rsidRPr="00924B76">
        <w:rPr>
          <w:szCs w:val="24"/>
        </w:rPr>
        <w:t xml:space="preserve">a report explaining how the ITU </w:t>
      </w:r>
      <w:r>
        <w:rPr>
          <w:szCs w:val="24"/>
        </w:rPr>
        <w:t xml:space="preserve">is </w:t>
      </w:r>
      <w:r w:rsidRPr="00924B76">
        <w:rPr>
          <w:szCs w:val="24"/>
        </w:rPr>
        <w:t>currently utilizing the GCA framework; with the involvement of Member States, appropriate guidelines developed for utilization of the GCA by the ITU for Council’s consideration and approval.</w:t>
      </w:r>
      <w:r>
        <w:rPr>
          <w:szCs w:val="24"/>
        </w:rPr>
        <w:t>”</w:t>
      </w:r>
      <w:proofErr w:type="gramEnd"/>
      <w:r w:rsidRPr="00924B76">
        <w:rPr>
          <w:szCs w:val="24"/>
        </w:rPr>
        <w:t xml:space="preserve"> </w:t>
      </w:r>
    </w:p>
    <w:p w14:paraId="6F7F26B1"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3.2</w:t>
      </w:r>
      <w:r>
        <w:rPr>
          <w:szCs w:val="24"/>
        </w:rPr>
        <w:tab/>
      </w:r>
      <w:r w:rsidRPr="00924B76">
        <w:rPr>
          <w:szCs w:val="24"/>
        </w:rPr>
        <w:t xml:space="preserve">The Council </w:t>
      </w:r>
      <w:r w:rsidRPr="00924B76">
        <w:rPr>
          <w:b/>
          <w:bCs/>
          <w:szCs w:val="24"/>
        </w:rPr>
        <w:t>noted</w:t>
      </w:r>
      <w:r w:rsidRPr="00924B76">
        <w:rPr>
          <w:szCs w:val="24"/>
        </w:rPr>
        <w:t xml:space="preserve"> Document C19/58 and </w:t>
      </w:r>
      <w:r w:rsidRPr="00924B76">
        <w:rPr>
          <w:b/>
          <w:bCs/>
          <w:szCs w:val="24"/>
        </w:rPr>
        <w:t>approved</w:t>
      </w:r>
      <w:r w:rsidRPr="00924B76">
        <w:rPr>
          <w:szCs w:val="24"/>
        </w:rPr>
        <w:t xml:space="preserve"> the </w:t>
      </w:r>
      <w:r>
        <w:rPr>
          <w:szCs w:val="24"/>
        </w:rPr>
        <w:t xml:space="preserve">conclusions </w:t>
      </w:r>
      <w:r w:rsidRPr="00924B76">
        <w:rPr>
          <w:szCs w:val="24"/>
        </w:rPr>
        <w:t>in Document C19/DL/8.</w:t>
      </w:r>
    </w:p>
    <w:p w14:paraId="7BFC46CA" w14:textId="77777777" w:rsidR="00A4508E" w:rsidRPr="00180068" w:rsidRDefault="00A4508E" w:rsidP="002E4251">
      <w:pPr>
        <w:pStyle w:val="ListParagraph"/>
        <w:snapToGrid w:val="0"/>
        <w:spacing w:before="360" w:after="120"/>
        <w:ind w:hanging="720"/>
        <w:contextualSpacing w:val="0"/>
        <w:jc w:val="both"/>
        <w:rPr>
          <w:b/>
          <w:bCs/>
          <w:sz w:val="26"/>
          <w:szCs w:val="26"/>
        </w:rPr>
      </w:pPr>
      <w:r w:rsidRPr="00180068">
        <w:rPr>
          <w:b/>
          <w:bCs/>
          <w:sz w:val="26"/>
          <w:szCs w:val="26"/>
        </w:rPr>
        <w:t>4</w:t>
      </w:r>
      <w:r w:rsidRPr="00180068">
        <w:rPr>
          <w:b/>
          <w:bCs/>
          <w:sz w:val="26"/>
          <w:szCs w:val="26"/>
        </w:rPr>
        <w:tab/>
        <w:t xml:space="preserve">Preparations for the 2021 World Telecommunication/ICT Policy Forum (WTPF-21) (continued) (Document </w:t>
      </w:r>
      <w:hyperlink r:id="rId20" w:history="1">
        <w:r w:rsidRPr="00180068">
          <w:rPr>
            <w:rStyle w:val="Hyperlink"/>
            <w:b/>
            <w:bCs/>
            <w:sz w:val="26"/>
            <w:szCs w:val="26"/>
          </w:rPr>
          <w:t>C19/DT/15</w:t>
        </w:r>
      </w:hyperlink>
      <w:r w:rsidRPr="00180068">
        <w:rPr>
          <w:b/>
          <w:bCs/>
          <w:sz w:val="26"/>
          <w:szCs w:val="26"/>
        </w:rPr>
        <w:t>)</w:t>
      </w:r>
    </w:p>
    <w:p w14:paraId="7D23AF5C" w14:textId="1D97C08D" w:rsidR="003854A4" w:rsidRPr="003854A4" w:rsidRDefault="00A4508E" w:rsidP="003854A4">
      <w:pPr>
        <w:tabs>
          <w:tab w:val="clear" w:pos="567"/>
          <w:tab w:val="clear" w:pos="1134"/>
          <w:tab w:val="clear" w:pos="1701"/>
          <w:tab w:val="clear" w:pos="2268"/>
          <w:tab w:val="clear" w:pos="2835"/>
        </w:tabs>
        <w:snapToGrid w:val="0"/>
        <w:spacing w:after="120"/>
        <w:jc w:val="both"/>
        <w:rPr>
          <w:szCs w:val="24"/>
        </w:rPr>
      </w:pPr>
      <w:r>
        <w:rPr>
          <w:szCs w:val="24"/>
        </w:rPr>
        <w:t>4.1</w:t>
      </w:r>
      <w:r>
        <w:rPr>
          <w:szCs w:val="24"/>
        </w:rPr>
        <w:tab/>
      </w:r>
      <w:r w:rsidRPr="00924B76">
        <w:rPr>
          <w:szCs w:val="24"/>
        </w:rPr>
        <w:t xml:space="preserve">The councillor from </w:t>
      </w:r>
      <w:r>
        <w:rPr>
          <w:szCs w:val="24"/>
        </w:rPr>
        <w:t>the Bahamas</w:t>
      </w:r>
      <w:r w:rsidRPr="00924B76">
        <w:rPr>
          <w:szCs w:val="24"/>
        </w:rPr>
        <w:t xml:space="preserve"> said that the </w:t>
      </w:r>
      <w:proofErr w:type="gramStart"/>
      <w:r w:rsidRPr="00924B76">
        <w:rPr>
          <w:szCs w:val="24"/>
        </w:rPr>
        <w:t xml:space="preserve">group which </w:t>
      </w:r>
      <w:r>
        <w:rPr>
          <w:szCs w:val="24"/>
        </w:rPr>
        <w:t xml:space="preserve">he </w:t>
      </w:r>
      <w:r w:rsidRPr="00924B76">
        <w:rPr>
          <w:szCs w:val="24"/>
        </w:rPr>
        <w:t>had chaired</w:t>
      </w:r>
      <w:r>
        <w:rPr>
          <w:szCs w:val="24"/>
        </w:rPr>
        <w:t xml:space="preserve"> following the second plenary meeting</w:t>
      </w:r>
      <w:proofErr w:type="gramEnd"/>
      <w:r w:rsidRPr="00924B76">
        <w:rPr>
          <w:szCs w:val="24"/>
        </w:rPr>
        <w:t xml:space="preserve"> had reached consensus on the draft decision in Document C19/DT/15 concerning the sixth WTPF. He noted that the </w:t>
      </w:r>
      <w:r>
        <w:rPr>
          <w:szCs w:val="24"/>
        </w:rPr>
        <w:t>theme for WTPF-21 would be “</w:t>
      </w:r>
      <w:r w:rsidR="003854A4" w:rsidRPr="003854A4">
        <w:rPr>
          <w:szCs w:val="24"/>
        </w:rPr>
        <w:t xml:space="preserve">Policies for mobilizing new and emerging telecommunications/ICTs for sustainable development: </w:t>
      </w:r>
    </w:p>
    <w:p w14:paraId="1834A234" w14:textId="161ED703" w:rsidR="00A4508E" w:rsidRPr="00924B76" w:rsidRDefault="003854A4" w:rsidP="003854A4">
      <w:pPr>
        <w:tabs>
          <w:tab w:val="clear" w:pos="567"/>
          <w:tab w:val="clear" w:pos="1134"/>
          <w:tab w:val="clear" w:pos="1701"/>
          <w:tab w:val="clear" w:pos="2268"/>
          <w:tab w:val="clear" w:pos="2835"/>
        </w:tabs>
        <w:snapToGrid w:val="0"/>
        <w:spacing w:after="120"/>
        <w:jc w:val="both"/>
        <w:rPr>
          <w:szCs w:val="24"/>
        </w:rPr>
      </w:pPr>
      <w:r w:rsidRPr="003854A4">
        <w:rPr>
          <w:szCs w:val="24"/>
        </w:rPr>
        <w:t xml:space="preserve">The WTPF would discuss how new and emerging digital technologies and trends are enablers of the global transition to the digital economy. Themes for consideration include AI, </w:t>
      </w:r>
      <w:proofErr w:type="spellStart"/>
      <w:r w:rsidRPr="003854A4">
        <w:rPr>
          <w:szCs w:val="24"/>
        </w:rPr>
        <w:t>IoT</w:t>
      </w:r>
      <w:proofErr w:type="spellEnd"/>
      <w:r w:rsidRPr="003854A4">
        <w:rPr>
          <w:szCs w:val="24"/>
        </w:rPr>
        <w:t xml:space="preserve">, 5G, Big Data, </w:t>
      </w:r>
      <w:proofErr w:type="gramStart"/>
      <w:r w:rsidRPr="003854A4">
        <w:rPr>
          <w:szCs w:val="24"/>
        </w:rPr>
        <w:t>OTTs</w:t>
      </w:r>
      <w:proofErr w:type="gramEnd"/>
      <w:r w:rsidRPr="003854A4">
        <w:rPr>
          <w:szCs w:val="24"/>
        </w:rPr>
        <w:t xml:space="preserve"> etc. In this regard, the WTPF will focus on opportunities, challenges and policies to foster sustainable development</w:t>
      </w:r>
      <w:r w:rsidR="00A4508E">
        <w:rPr>
          <w:szCs w:val="24"/>
        </w:rPr>
        <w:t>”</w:t>
      </w:r>
      <w:r w:rsidR="00A4508E" w:rsidRPr="00924B76">
        <w:rPr>
          <w:szCs w:val="24"/>
        </w:rPr>
        <w:t xml:space="preserve">. </w:t>
      </w:r>
    </w:p>
    <w:p w14:paraId="363F713E"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lastRenderedPageBreak/>
        <w:t>4.2</w:t>
      </w:r>
      <w:r>
        <w:rPr>
          <w:szCs w:val="24"/>
        </w:rPr>
        <w:tab/>
      </w:r>
      <w:r w:rsidRPr="00924B76">
        <w:rPr>
          <w:szCs w:val="24"/>
        </w:rPr>
        <w:t xml:space="preserve">The draft decision in Document C19/DT/15 </w:t>
      </w:r>
      <w:proofErr w:type="gramStart"/>
      <w:r w:rsidRPr="00924B76">
        <w:rPr>
          <w:szCs w:val="24"/>
        </w:rPr>
        <w:t xml:space="preserve">was </w:t>
      </w:r>
      <w:r w:rsidRPr="00924B76">
        <w:rPr>
          <w:b/>
          <w:bCs/>
          <w:szCs w:val="24"/>
        </w:rPr>
        <w:t>adopted</w:t>
      </w:r>
      <w:proofErr w:type="gramEnd"/>
      <w:r w:rsidRPr="00924B76">
        <w:rPr>
          <w:szCs w:val="24"/>
        </w:rPr>
        <w:t>.</w:t>
      </w:r>
    </w:p>
    <w:p w14:paraId="3AE834E2"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trike/>
          <w:szCs w:val="24"/>
        </w:rPr>
      </w:pPr>
      <w:r>
        <w:rPr>
          <w:szCs w:val="24"/>
        </w:rPr>
        <w:t>4.3</w:t>
      </w:r>
      <w:r>
        <w:rPr>
          <w:szCs w:val="24"/>
        </w:rPr>
        <w:tab/>
      </w:r>
      <w:r w:rsidRPr="00924B76">
        <w:rPr>
          <w:szCs w:val="24"/>
        </w:rPr>
        <w:t xml:space="preserve">The Acting Chairman noted that the precise dates of the sixth WTPF </w:t>
      </w:r>
      <w:proofErr w:type="gramStart"/>
      <w:r w:rsidRPr="00924B76">
        <w:rPr>
          <w:szCs w:val="24"/>
        </w:rPr>
        <w:t>would be clarified</w:t>
      </w:r>
      <w:proofErr w:type="gramEnd"/>
      <w:r w:rsidRPr="00924B76">
        <w:rPr>
          <w:szCs w:val="24"/>
        </w:rPr>
        <w:t xml:space="preserve"> once the dates of the </w:t>
      </w:r>
      <w:r>
        <w:rPr>
          <w:szCs w:val="24"/>
        </w:rPr>
        <w:t xml:space="preserve">2021 WSIS </w:t>
      </w:r>
      <w:r w:rsidRPr="00924B76">
        <w:rPr>
          <w:szCs w:val="24"/>
        </w:rPr>
        <w:t>Forum had been confirmed.</w:t>
      </w:r>
    </w:p>
    <w:p w14:paraId="7941A860" w14:textId="77777777" w:rsidR="00A4508E" w:rsidRPr="00180068" w:rsidRDefault="00A4508E" w:rsidP="002E4251">
      <w:pPr>
        <w:pStyle w:val="ListParagraph"/>
        <w:snapToGrid w:val="0"/>
        <w:spacing w:before="360" w:after="120"/>
        <w:ind w:hanging="720"/>
        <w:contextualSpacing w:val="0"/>
        <w:jc w:val="both"/>
        <w:rPr>
          <w:b/>
          <w:bCs/>
          <w:sz w:val="26"/>
          <w:szCs w:val="26"/>
        </w:rPr>
      </w:pPr>
      <w:r w:rsidRPr="00180068">
        <w:rPr>
          <w:b/>
          <w:bCs/>
          <w:sz w:val="26"/>
          <w:szCs w:val="26"/>
        </w:rPr>
        <w:t>5</w:t>
      </w:r>
      <w:r w:rsidRPr="00180068">
        <w:rPr>
          <w:b/>
          <w:bCs/>
          <w:sz w:val="26"/>
          <w:szCs w:val="26"/>
        </w:rPr>
        <w:tab/>
        <w:t>Follow-up to Resolution 146 (Rev.</w:t>
      </w:r>
      <w:r w:rsidR="00180068">
        <w:rPr>
          <w:b/>
          <w:bCs/>
          <w:sz w:val="26"/>
          <w:szCs w:val="26"/>
        </w:rPr>
        <w:t xml:space="preserve"> </w:t>
      </w:r>
      <w:r w:rsidRPr="00180068">
        <w:rPr>
          <w:b/>
          <w:bCs/>
          <w:sz w:val="26"/>
          <w:szCs w:val="26"/>
        </w:rPr>
        <w:t xml:space="preserve">Dubai, 2018): Periodic review and revision of the International Telecommunication Regulations (continued) (Document </w:t>
      </w:r>
      <w:hyperlink r:id="rId21" w:history="1">
        <w:r w:rsidRPr="00180068">
          <w:rPr>
            <w:rStyle w:val="Hyperlink"/>
            <w:b/>
            <w:bCs/>
            <w:sz w:val="26"/>
            <w:szCs w:val="26"/>
          </w:rPr>
          <w:t>C19/DT/11</w:t>
        </w:r>
      </w:hyperlink>
      <w:r w:rsidRPr="00180068">
        <w:rPr>
          <w:b/>
          <w:bCs/>
          <w:sz w:val="26"/>
          <w:szCs w:val="26"/>
        </w:rPr>
        <w:t>)</w:t>
      </w:r>
    </w:p>
    <w:p w14:paraId="66E568C1"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5.1</w:t>
      </w:r>
      <w:r>
        <w:rPr>
          <w:szCs w:val="24"/>
        </w:rPr>
        <w:tab/>
      </w:r>
      <w:r w:rsidRPr="00924B76">
        <w:rPr>
          <w:szCs w:val="24"/>
        </w:rPr>
        <w:t>The councillor from Ghana, who had chaired the working group</w:t>
      </w:r>
      <w:r>
        <w:rPr>
          <w:szCs w:val="24"/>
        </w:rPr>
        <w:t xml:space="preserve"> set up at the second plenary meeting</w:t>
      </w:r>
      <w:r w:rsidRPr="00924B76">
        <w:rPr>
          <w:szCs w:val="24"/>
        </w:rPr>
        <w:t xml:space="preserve">, introduced Document C19/DT/11, which contained the proposed revision of Council Resolution 1379 on the expert group on the International Telecommunication Regulations (EG-ITRs). The </w:t>
      </w:r>
      <w:r>
        <w:rPr>
          <w:szCs w:val="24"/>
        </w:rPr>
        <w:t xml:space="preserve">proposed </w:t>
      </w:r>
      <w:r w:rsidRPr="00924B76">
        <w:rPr>
          <w:szCs w:val="24"/>
        </w:rPr>
        <w:t xml:space="preserve">terms of reference of EG-ITRs were set out in Annex 1. Document C19/3 on obsolete Council resolutions and decisions would be modified if the proposed revision of Resolution 1379 </w:t>
      </w:r>
      <w:proofErr w:type="gramStart"/>
      <w:r w:rsidRPr="00924B76">
        <w:rPr>
          <w:szCs w:val="24"/>
        </w:rPr>
        <w:t>was</w:t>
      </w:r>
      <w:proofErr w:type="gramEnd"/>
      <w:r w:rsidRPr="00924B76">
        <w:rPr>
          <w:szCs w:val="24"/>
        </w:rPr>
        <w:t xml:space="preserve"> adopted.</w:t>
      </w:r>
    </w:p>
    <w:p w14:paraId="09F093F3" w14:textId="63F79FFA" w:rsidR="00A4508E" w:rsidRPr="00924B76" w:rsidRDefault="00A4508E">
      <w:pPr>
        <w:tabs>
          <w:tab w:val="clear" w:pos="567"/>
          <w:tab w:val="clear" w:pos="1134"/>
          <w:tab w:val="clear" w:pos="1701"/>
          <w:tab w:val="clear" w:pos="2268"/>
          <w:tab w:val="clear" w:pos="2835"/>
        </w:tabs>
        <w:snapToGrid w:val="0"/>
        <w:spacing w:after="120"/>
        <w:jc w:val="both"/>
        <w:rPr>
          <w:szCs w:val="24"/>
        </w:rPr>
      </w:pPr>
      <w:r>
        <w:rPr>
          <w:szCs w:val="24"/>
        </w:rPr>
        <w:t>5.2</w:t>
      </w:r>
      <w:r>
        <w:rPr>
          <w:szCs w:val="24"/>
        </w:rPr>
        <w:tab/>
      </w:r>
      <w:r w:rsidRPr="00924B76">
        <w:rPr>
          <w:szCs w:val="24"/>
        </w:rPr>
        <w:t>Numerous councillors support</w:t>
      </w:r>
      <w:r>
        <w:rPr>
          <w:szCs w:val="24"/>
        </w:rPr>
        <w:t xml:space="preserve">ed </w:t>
      </w:r>
      <w:r w:rsidRPr="00924B76">
        <w:rPr>
          <w:szCs w:val="24"/>
        </w:rPr>
        <w:t xml:space="preserve">the proposed revision of Council Resolution 1379 and praised the efforts of the councillor from Ghana to reach a compromise. </w:t>
      </w:r>
    </w:p>
    <w:p w14:paraId="6D6890F7"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5.3</w:t>
      </w:r>
      <w:r>
        <w:rPr>
          <w:szCs w:val="24"/>
        </w:rPr>
        <w:tab/>
      </w:r>
      <w:r w:rsidRPr="00924B76">
        <w:rPr>
          <w:szCs w:val="24"/>
        </w:rPr>
        <w:t xml:space="preserve">One </w:t>
      </w:r>
      <w:r>
        <w:rPr>
          <w:szCs w:val="24"/>
        </w:rPr>
        <w:t xml:space="preserve">councillor, </w:t>
      </w:r>
      <w:r w:rsidRPr="00924B76">
        <w:rPr>
          <w:szCs w:val="24"/>
        </w:rPr>
        <w:t>noting that EG-ITRs would be meeting as part of the cluster of CWG meetings, including in September 2019, said that it was important to be mindful of t</w:t>
      </w:r>
      <w:r>
        <w:rPr>
          <w:szCs w:val="24"/>
        </w:rPr>
        <w:t>he timing of other expert group</w:t>
      </w:r>
      <w:r w:rsidRPr="00924B76">
        <w:rPr>
          <w:szCs w:val="24"/>
        </w:rPr>
        <w:t xml:space="preserve"> meetings. </w:t>
      </w:r>
    </w:p>
    <w:p w14:paraId="5F8E3CB4"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5.4</w:t>
      </w:r>
      <w:r>
        <w:rPr>
          <w:szCs w:val="24"/>
        </w:rPr>
        <w:tab/>
      </w:r>
      <w:r w:rsidRPr="00924B76">
        <w:rPr>
          <w:szCs w:val="24"/>
        </w:rPr>
        <w:t>The Acting Chairman expressed his personal appreciation to the councillor from Ghana and took it that the Council could adopt the proposed revision of Council Resolution 1379 in Document C19/DT/11.</w:t>
      </w:r>
    </w:p>
    <w:p w14:paraId="6EBBB1A9"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5.5</w:t>
      </w:r>
      <w:r>
        <w:rPr>
          <w:szCs w:val="24"/>
        </w:rPr>
        <w:tab/>
      </w:r>
      <w:r w:rsidRPr="00924B76">
        <w:rPr>
          <w:szCs w:val="24"/>
        </w:rPr>
        <w:t xml:space="preserve">It was so </w:t>
      </w:r>
      <w:r w:rsidRPr="00924B76">
        <w:rPr>
          <w:b/>
          <w:bCs/>
          <w:szCs w:val="24"/>
        </w:rPr>
        <w:t>agreed</w:t>
      </w:r>
      <w:r w:rsidRPr="00924B76">
        <w:rPr>
          <w:szCs w:val="24"/>
        </w:rPr>
        <w:t>.</w:t>
      </w:r>
    </w:p>
    <w:p w14:paraId="319B8C4B" w14:textId="77777777" w:rsidR="00A4508E" w:rsidRPr="00180068" w:rsidRDefault="00A4508E" w:rsidP="002E4251">
      <w:pPr>
        <w:pStyle w:val="ListParagraph"/>
        <w:snapToGrid w:val="0"/>
        <w:spacing w:before="360" w:after="120"/>
        <w:ind w:hanging="720"/>
        <w:contextualSpacing w:val="0"/>
        <w:jc w:val="both"/>
        <w:rPr>
          <w:b/>
          <w:bCs/>
          <w:sz w:val="26"/>
          <w:szCs w:val="26"/>
        </w:rPr>
      </w:pPr>
      <w:r w:rsidRPr="00180068">
        <w:rPr>
          <w:b/>
          <w:bCs/>
          <w:sz w:val="26"/>
          <w:szCs w:val="26"/>
        </w:rPr>
        <w:t>6</w:t>
      </w:r>
      <w:r w:rsidRPr="00180068">
        <w:rPr>
          <w:b/>
          <w:bCs/>
          <w:sz w:val="26"/>
          <w:szCs w:val="26"/>
        </w:rPr>
        <w:tab/>
        <w:t xml:space="preserve">Report by the Chairman of the Council Working Group on International Internet-related Public Policy Issues (CWG-Internet) (continued) (Document </w:t>
      </w:r>
      <w:hyperlink r:id="rId22" w:history="1">
        <w:r w:rsidRPr="00180068">
          <w:rPr>
            <w:rStyle w:val="Hyperlink"/>
            <w:b/>
            <w:bCs/>
            <w:sz w:val="26"/>
            <w:szCs w:val="26"/>
          </w:rPr>
          <w:t>C19/DT/16</w:t>
        </w:r>
      </w:hyperlink>
      <w:r w:rsidRPr="00180068">
        <w:rPr>
          <w:b/>
          <w:bCs/>
          <w:sz w:val="26"/>
          <w:szCs w:val="26"/>
        </w:rPr>
        <w:t>)</w:t>
      </w:r>
    </w:p>
    <w:p w14:paraId="3761E24D"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6.1</w:t>
      </w:r>
      <w:r>
        <w:rPr>
          <w:szCs w:val="24"/>
        </w:rPr>
        <w:tab/>
      </w:r>
      <w:r w:rsidRPr="00924B76">
        <w:rPr>
          <w:szCs w:val="24"/>
        </w:rPr>
        <w:t xml:space="preserve">The councillor from Brazil, who was currently chairing the informal group established </w:t>
      </w:r>
      <w:r>
        <w:rPr>
          <w:szCs w:val="24"/>
        </w:rPr>
        <w:t xml:space="preserve">at the third plenary meeting </w:t>
      </w:r>
      <w:r w:rsidRPr="00924B76">
        <w:rPr>
          <w:szCs w:val="24"/>
        </w:rPr>
        <w:t>to identify topics for open consultation</w:t>
      </w:r>
      <w:r>
        <w:rPr>
          <w:szCs w:val="24"/>
        </w:rPr>
        <w:t>s</w:t>
      </w:r>
      <w:r w:rsidRPr="00924B76">
        <w:rPr>
          <w:szCs w:val="24"/>
        </w:rPr>
        <w:t xml:space="preserve"> for CWG-Internet, said that despite holding three meetings and narrowing the choice of </w:t>
      </w:r>
      <w:r>
        <w:rPr>
          <w:szCs w:val="24"/>
        </w:rPr>
        <w:t xml:space="preserve">potential </w:t>
      </w:r>
      <w:r w:rsidRPr="00924B76">
        <w:rPr>
          <w:szCs w:val="24"/>
        </w:rPr>
        <w:t>topic</w:t>
      </w:r>
      <w:r>
        <w:rPr>
          <w:szCs w:val="24"/>
        </w:rPr>
        <w:t>s</w:t>
      </w:r>
      <w:r w:rsidRPr="00924B76">
        <w:rPr>
          <w:szCs w:val="24"/>
        </w:rPr>
        <w:t xml:space="preserve"> down to three, the group had been unable to reach consensus. He sought guidance from the Council on how to procee</w:t>
      </w:r>
      <w:r w:rsidR="00DD44D9">
        <w:rPr>
          <w:szCs w:val="24"/>
        </w:rPr>
        <w:t>d.</w:t>
      </w:r>
    </w:p>
    <w:p w14:paraId="413381A2" w14:textId="6141B448" w:rsidR="00A4508E" w:rsidRPr="00924B76" w:rsidRDefault="00A4508E" w:rsidP="0012160E">
      <w:pPr>
        <w:tabs>
          <w:tab w:val="clear" w:pos="567"/>
          <w:tab w:val="clear" w:pos="1134"/>
          <w:tab w:val="clear" w:pos="1701"/>
          <w:tab w:val="clear" w:pos="2268"/>
          <w:tab w:val="clear" w:pos="2835"/>
        </w:tabs>
        <w:snapToGrid w:val="0"/>
        <w:spacing w:after="120"/>
        <w:jc w:val="both"/>
        <w:rPr>
          <w:szCs w:val="24"/>
        </w:rPr>
      </w:pPr>
      <w:r>
        <w:rPr>
          <w:szCs w:val="24"/>
        </w:rPr>
        <w:t>6.2</w:t>
      </w:r>
      <w:r>
        <w:rPr>
          <w:szCs w:val="24"/>
        </w:rPr>
        <w:tab/>
        <w:t xml:space="preserve">Several </w:t>
      </w:r>
      <w:r w:rsidRPr="00924B76">
        <w:rPr>
          <w:szCs w:val="24"/>
        </w:rPr>
        <w:t>councillors p</w:t>
      </w:r>
      <w:r>
        <w:rPr>
          <w:szCs w:val="24"/>
        </w:rPr>
        <w:t xml:space="preserve">raised the efforts of the </w:t>
      </w:r>
      <w:proofErr w:type="gramStart"/>
      <w:r>
        <w:rPr>
          <w:szCs w:val="24"/>
        </w:rPr>
        <w:t>chairmen</w:t>
      </w:r>
      <w:proofErr w:type="gramEnd"/>
      <w:r w:rsidRPr="00924B76">
        <w:rPr>
          <w:szCs w:val="24"/>
        </w:rPr>
        <w:t xml:space="preserve"> of the informal group to reach a compromise. Some councillors said that two potential topics had appeared to garner greater support, and each </w:t>
      </w:r>
      <w:proofErr w:type="gramStart"/>
      <w:r w:rsidRPr="00924B76">
        <w:rPr>
          <w:szCs w:val="24"/>
        </w:rPr>
        <w:t>could be discussed</w:t>
      </w:r>
      <w:proofErr w:type="gramEnd"/>
      <w:r w:rsidRPr="00924B76">
        <w:rPr>
          <w:szCs w:val="24"/>
        </w:rPr>
        <w:t xml:space="preserve"> separately at one of the two CWG-Internet meetings to be held </w:t>
      </w:r>
      <w:r>
        <w:rPr>
          <w:szCs w:val="24"/>
        </w:rPr>
        <w:t xml:space="preserve">prior to </w:t>
      </w:r>
      <w:r w:rsidRPr="00924B76">
        <w:rPr>
          <w:szCs w:val="24"/>
        </w:rPr>
        <w:t>Council</w:t>
      </w:r>
      <w:r>
        <w:rPr>
          <w:szCs w:val="24"/>
        </w:rPr>
        <w:t>-20</w:t>
      </w:r>
      <w:r w:rsidRPr="00924B76">
        <w:rPr>
          <w:szCs w:val="24"/>
        </w:rPr>
        <w:t xml:space="preserve">. </w:t>
      </w:r>
      <w:r w:rsidR="00D74FE2">
        <w:rPr>
          <w:szCs w:val="24"/>
        </w:rPr>
        <w:t>Some o</w:t>
      </w:r>
      <w:r w:rsidRPr="00924B76">
        <w:rPr>
          <w:szCs w:val="24"/>
        </w:rPr>
        <w:t xml:space="preserve">ther councillors considered that the work of CWG-Internet </w:t>
      </w:r>
      <w:proofErr w:type="gramStart"/>
      <w:r w:rsidRPr="00924B76">
        <w:rPr>
          <w:szCs w:val="24"/>
        </w:rPr>
        <w:t>should be confined</w:t>
      </w:r>
      <w:proofErr w:type="gramEnd"/>
      <w:r w:rsidRPr="00924B76">
        <w:rPr>
          <w:szCs w:val="24"/>
        </w:rPr>
        <w:t xml:space="preserve"> to Internet-related public policy issues, and should not extend to aspec</w:t>
      </w:r>
      <w:r w:rsidR="002E4251">
        <w:rPr>
          <w:szCs w:val="24"/>
        </w:rPr>
        <w:t xml:space="preserve">ts of </w:t>
      </w:r>
      <w:r w:rsidR="003854A4">
        <w:rPr>
          <w:szCs w:val="24"/>
        </w:rPr>
        <w:t>new and emerging technologies</w:t>
      </w:r>
      <w:r w:rsidR="002E4251">
        <w:rPr>
          <w:szCs w:val="24"/>
        </w:rPr>
        <w:t xml:space="preserve">. </w:t>
      </w:r>
      <w:r>
        <w:rPr>
          <w:szCs w:val="24"/>
        </w:rPr>
        <w:t xml:space="preserve">It </w:t>
      </w:r>
      <w:proofErr w:type="gramStart"/>
      <w:r>
        <w:rPr>
          <w:szCs w:val="24"/>
        </w:rPr>
        <w:t>was suggested</w:t>
      </w:r>
      <w:proofErr w:type="gramEnd"/>
      <w:r>
        <w:rPr>
          <w:szCs w:val="24"/>
        </w:rPr>
        <w:t xml:space="preserve"> that r</w:t>
      </w:r>
      <w:r w:rsidRPr="00924B76">
        <w:rPr>
          <w:szCs w:val="24"/>
        </w:rPr>
        <w:t xml:space="preserve">enewed consideration might be given to some of the other important topics put forward. </w:t>
      </w:r>
      <w:r w:rsidR="0012160E">
        <w:rPr>
          <w:szCs w:val="24"/>
        </w:rPr>
        <w:t xml:space="preserve">Some </w:t>
      </w:r>
      <w:r w:rsidRPr="00924B76">
        <w:rPr>
          <w:szCs w:val="24"/>
        </w:rPr>
        <w:t xml:space="preserve">councillors considered that the decision </w:t>
      </w:r>
      <w:proofErr w:type="gramStart"/>
      <w:r w:rsidRPr="00924B76">
        <w:rPr>
          <w:szCs w:val="24"/>
        </w:rPr>
        <w:t>should not be deferred</w:t>
      </w:r>
      <w:proofErr w:type="gramEnd"/>
      <w:r w:rsidRPr="00924B76">
        <w:rPr>
          <w:szCs w:val="24"/>
        </w:rPr>
        <w:t xml:space="preserve"> to the meeting of CWG-Internet in September, </w:t>
      </w:r>
      <w:r w:rsidR="008E5879">
        <w:rPr>
          <w:szCs w:val="24"/>
        </w:rPr>
        <w:t xml:space="preserve">while </w:t>
      </w:r>
      <w:r w:rsidR="0012160E">
        <w:rPr>
          <w:szCs w:val="24"/>
        </w:rPr>
        <w:t xml:space="preserve">some </w:t>
      </w:r>
      <w:r w:rsidR="008E5879">
        <w:rPr>
          <w:szCs w:val="24"/>
        </w:rPr>
        <w:t xml:space="preserve">others </w:t>
      </w:r>
      <w:r w:rsidRPr="00924B76">
        <w:rPr>
          <w:szCs w:val="24"/>
        </w:rPr>
        <w:t xml:space="preserve">considered that such action would be appropriate. </w:t>
      </w:r>
    </w:p>
    <w:p w14:paraId="7000FFA3" w14:textId="2A4AEDE3"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6.3</w:t>
      </w:r>
      <w:r>
        <w:rPr>
          <w:szCs w:val="24"/>
        </w:rPr>
        <w:tab/>
      </w:r>
      <w:r w:rsidRPr="00924B76">
        <w:rPr>
          <w:szCs w:val="24"/>
        </w:rPr>
        <w:t xml:space="preserve">The Director of TSB observed that the term Internet </w:t>
      </w:r>
      <w:proofErr w:type="gramStart"/>
      <w:r w:rsidRPr="00924B76">
        <w:rPr>
          <w:szCs w:val="24"/>
        </w:rPr>
        <w:t>was used</w:t>
      </w:r>
      <w:proofErr w:type="gramEnd"/>
      <w:r w:rsidRPr="00924B76">
        <w:rPr>
          <w:szCs w:val="24"/>
        </w:rPr>
        <w:t xml:space="preserve"> very broadly, often to refer to more than IP-based networks and cover infrastructure issues such as the worldwide web, optica</w:t>
      </w:r>
      <w:r w:rsidR="002E4251">
        <w:rPr>
          <w:szCs w:val="24"/>
        </w:rPr>
        <w:t xml:space="preserve">l frameworks and connectivity. </w:t>
      </w:r>
      <w:r w:rsidRPr="00924B76">
        <w:rPr>
          <w:szCs w:val="24"/>
        </w:rPr>
        <w:t xml:space="preserve">Understanding of the term varied among councillors and it was important to establish precisely what </w:t>
      </w:r>
      <w:proofErr w:type="gramStart"/>
      <w:r w:rsidRPr="00924B76">
        <w:rPr>
          <w:szCs w:val="24"/>
        </w:rPr>
        <w:t>was meant</w:t>
      </w:r>
      <w:proofErr w:type="gramEnd"/>
      <w:r w:rsidRPr="00924B76">
        <w:rPr>
          <w:szCs w:val="24"/>
        </w:rPr>
        <w:t xml:space="preserve">. The topics chosen should be those that were of greatest relevance and enabled CWG-Internet to give guidance to those who needed it most. </w:t>
      </w:r>
    </w:p>
    <w:p w14:paraId="715BFD9C"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lastRenderedPageBreak/>
        <w:t>6.4</w:t>
      </w:r>
      <w:r>
        <w:rPr>
          <w:szCs w:val="24"/>
        </w:rPr>
        <w:tab/>
      </w:r>
      <w:r w:rsidRPr="00924B76">
        <w:rPr>
          <w:szCs w:val="24"/>
        </w:rPr>
        <w:t xml:space="preserve">The Acting Chairman </w:t>
      </w:r>
      <w:r>
        <w:rPr>
          <w:szCs w:val="24"/>
        </w:rPr>
        <w:t xml:space="preserve">requested </w:t>
      </w:r>
      <w:r w:rsidRPr="00924B76">
        <w:rPr>
          <w:szCs w:val="24"/>
        </w:rPr>
        <w:t xml:space="preserve">the </w:t>
      </w:r>
      <w:proofErr w:type="gramStart"/>
      <w:r w:rsidRPr="00924B76">
        <w:rPr>
          <w:szCs w:val="24"/>
        </w:rPr>
        <w:t>chair</w:t>
      </w:r>
      <w:r>
        <w:rPr>
          <w:szCs w:val="24"/>
        </w:rPr>
        <w:t>man</w:t>
      </w:r>
      <w:proofErr w:type="gramEnd"/>
      <w:r w:rsidRPr="00924B76">
        <w:rPr>
          <w:szCs w:val="24"/>
        </w:rPr>
        <w:t xml:space="preserve"> of the informal group to hold further consultations </w:t>
      </w:r>
      <w:r>
        <w:rPr>
          <w:szCs w:val="24"/>
        </w:rPr>
        <w:t>on the matter</w:t>
      </w:r>
      <w:r w:rsidRPr="00924B76">
        <w:rPr>
          <w:szCs w:val="24"/>
        </w:rPr>
        <w:t xml:space="preserve">. </w:t>
      </w:r>
    </w:p>
    <w:p w14:paraId="711D2B00"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6.5</w:t>
      </w:r>
      <w:r>
        <w:rPr>
          <w:szCs w:val="24"/>
        </w:rPr>
        <w:tab/>
      </w:r>
      <w:r w:rsidRPr="00924B76">
        <w:rPr>
          <w:szCs w:val="24"/>
        </w:rPr>
        <w:t xml:space="preserve">The councillor from the Russian Federation, reporting on the informal consultations </w:t>
      </w:r>
      <w:r>
        <w:rPr>
          <w:szCs w:val="24"/>
        </w:rPr>
        <w:t xml:space="preserve">held following discussions at the third plenary meeting </w:t>
      </w:r>
      <w:r w:rsidRPr="00924B76">
        <w:rPr>
          <w:szCs w:val="24"/>
        </w:rPr>
        <w:t xml:space="preserve">on streamlining Council Resolutions 1336 and 1344, said that Document C19/DT/16 contained a proposed revision of Resolution 1336, which </w:t>
      </w:r>
      <w:proofErr w:type="gramStart"/>
      <w:r w:rsidRPr="00924B76">
        <w:rPr>
          <w:szCs w:val="24"/>
        </w:rPr>
        <w:t>had been modified</w:t>
      </w:r>
      <w:proofErr w:type="gramEnd"/>
      <w:r w:rsidRPr="00924B76">
        <w:rPr>
          <w:szCs w:val="24"/>
        </w:rPr>
        <w:t xml:space="preserve"> to incorporate Resolution 1344. As no new text </w:t>
      </w:r>
      <w:proofErr w:type="gramStart"/>
      <w:r w:rsidRPr="00924B76">
        <w:rPr>
          <w:szCs w:val="24"/>
        </w:rPr>
        <w:t>had been added</w:t>
      </w:r>
      <w:proofErr w:type="gramEnd"/>
      <w:r w:rsidRPr="00924B76">
        <w:rPr>
          <w:szCs w:val="24"/>
        </w:rPr>
        <w:t>, it was proposed, as a compromise, to include an excerpt concerning CWG-Internet from the summary records of the ninth plenary meeting of Council</w:t>
      </w:r>
      <w:r>
        <w:rPr>
          <w:szCs w:val="24"/>
        </w:rPr>
        <w:t>-16</w:t>
      </w:r>
      <w:r w:rsidRPr="00924B76">
        <w:rPr>
          <w:szCs w:val="24"/>
        </w:rPr>
        <w:t xml:space="preserve"> (Document C16/120) on the website of CWG-Internet.</w:t>
      </w:r>
    </w:p>
    <w:p w14:paraId="07079D68"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6.6</w:t>
      </w:r>
      <w:r>
        <w:rPr>
          <w:szCs w:val="24"/>
        </w:rPr>
        <w:tab/>
      </w:r>
      <w:r w:rsidRPr="00924B76">
        <w:rPr>
          <w:szCs w:val="24"/>
        </w:rPr>
        <w:t>The councillor from the Islamic Republic of Iran praised the efforts and spirit of compromise of the Russian Federation.</w:t>
      </w:r>
    </w:p>
    <w:p w14:paraId="4A2E62BE"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6.7</w:t>
      </w:r>
      <w:r>
        <w:rPr>
          <w:szCs w:val="24"/>
        </w:rPr>
        <w:tab/>
      </w:r>
      <w:r w:rsidRPr="00924B76">
        <w:rPr>
          <w:szCs w:val="24"/>
        </w:rPr>
        <w:t xml:space="preserve">The Council </w:t>
      </w:r>
      <w:r w:rsidRPr="00924B76">
        <w:rPr>
          <w:b/>
          <w:bCs/>
          <w:szCs w:val="24"/>
        </w:rPr>
        <w:t>a</w:t>
      </w:r>
      <w:r>
        <w:rPr>
          <w:b/>
          <w:bCs/>
          <w:szCs w:val="24"/>
        </w:rPr>
        <w:t xml:space="preserve">dopted </w:t>
      </w:r>
      <w:r>
        <w:rPr>
          <w:bCs/>
          <w:szCs w:val="24"/>
        </w:rPr>
        <w:t xml:space="preserve">revised </w:t>
      </w:r>
      <w:r w:rsidRPr="00924B76">
        <w:rPr>
          <w:szCs w:val="24"/>
        </w:rPr>
        <w:t xml:space="preserve">Resolution 1336 </w:t>
      </w:r>
      <w:r>
        <w:rPr>
          <w:szCs w:val="24"/>
        </w:rPr>
        <w:t xml:space="preserve">(Document C19/DT/16) </w:t>
      </w:r>
      <w:r w:rsidRPr="00924B76">
        <w:rPr>
          <w:szCs w:val="24"/>
        </w:rPr>
        <w:t xml:space="preserve">and </w:t>
      </w:r>
      <w:r w:rsidRPr="00924B76">
        <w:rPr>
          <w:b/>
          <w:bCs/>
          <w:szCs w:val="24"/>
        </w:rPr>
        <w:t>abrogated</w:t>
      </w:r>
      <w:r w:rsidRPr="00924B76">
        <w:rPr>
          <w:szCs w:val="24"/>
        </w:rPr>
        <w:t xml:space="preserve"> Resolution 1344.</w:t>
      </w:r>
    </w:p>
    <w:p w14:paraId="708EE332"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6.8</w:t>
      </w:r>
      <w:r>
        <w:rPr>
          <w:szCs w:val="24"/>
        </w:rPr>
        <w:tab/>
      </w:r>
      <w:r w:rsidRPr="00924B76">
        <w:rPr>
          <w:szCs w:val="24"/>
        </w:rPr>
        <w:t>The Acting Chairman invit</w:t>
      </w:r>
      <w:r>
        <w:rPr>
          <w:szCs w:val="24"/>
        </w:rPr>
        <w:t>ed the Council to instruct the s</w:t>
      </w:r>
      <w:r w:rsidRPr="00924B76">
        <w:rPr>
          <w:szCs w:val="24"/>
        </w:rPr>
        <w:t>ecretariat to reflect the relevant excerpt on CWG-</w:t>
      </w:r>
      <w:r>
        <w:rPr>
          <w:szCs w:val="24"/>
        </w:rPr>
        <w:t>Internet from Document C16/120</w:t>
      </w:r>
      <w:r w:rsidRPr="00924B76">
        <w:rPr>
          <w:szCs w:val="24"/>
        </w:rPr>
        <w:t xml:space="preserve"> on the website of CW</w:t>
      </w:r>
      <w:r>
        <w:rPr>
          <w:szCs w:val="24"/>
        </w:rPr>
        <w:t>G-Internet.</w:t>
      </w:r>
    </w:p>
    <w:p w14:paraId="34AEDCA4" w14:textId="77777777" w:rsidR="00A4508E" w:rsidRPr="00924B76" w:rsidRDefault="00A4508E" w:rsidP="002E4251">
      <w:pPr>
        <w:tabs>
          <w:tab w:val="clear" w:pos="567"/>
          <w:tab w:val="clear" w:pos="1134"/>
          <w:tab w:val="clear" w:pos="1701"/>
          <w:tab w:val="clear" w:pos="2268"/>
          <w:tab w:val="clear" w:pos="2835"/>
        </w:tabs>
        <w:snapToGrid w:val="0"/>
        <w:spacing w:after="120"/>
        <w:jc w:val="both"/>
        <w:rPr>
          <w:szCs w:val="24"/>
        </w:rPr>
      </w:pPr>
      <w:r>
        <w:rPr>
          <w:szCs w:val="24"/>
        </w:rPr>
        <w:t>6.9</w:t>
      </w:r>
      <w:r>
        <w:rPr>
          <w:szCs w:val="24"/>
        </w:rPr>
        <w:tab/>
      </w:r>
      <w:r w:rsidRPr="00924B76">
        <w:rPr>
          <w:szCs w:val="24"/>
        </w:rPr>
        <w:t xml:space="preserve">It was so </w:t>
      </w:r>
      <w:r w:rsidRPr="00924B76">
        <w:rPr>
          <w:b/>
          <w:bCs/>
          <w:szCs w:val="24"/>
        </w:rPr>
        <w:t>agreed</w:t>
      </w:r>
      <w:r w:rsidRPr="00924B76">
        <w:rPr>
          <w:szCs w:val="24"/>
        </w:rPr>
        <w:t>.</w:t>
      </w:r>
    </w:p>
    <w:p w14:paraId="33535393" w14:textId="77777777"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263BC1">
        <w:rPr>
          <w:szCs w:val="24"/>
        </w:rPr>
        <w:t xml:space="preserve">Acting </w:t>
      </w:r>
      <w:r w:rsidRPr="00C13907">
        <w:rPr>
          <w:szCs w:val="24"/>
        </w:rPr>
        <w:t>Chairman:</w:t>
      </w:r>
    </w:p>
    <w:p w14:paraId="1EB9F9A2" w14:textId="77777777"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14:paraId="5FAA7D6A" w14:textId="77777777" w:rsidR="00264425" w:rsidRPr="002A2188" w:rsidRDefault="0085200A" w:rsidP="006E0754">
      <w:pPr>
        <w:spacing w:before="840"/>
        <w:jc w:val="center"/>
        <w:rPr>
          <w:lang w:val="en-US"/>
        </w:rPr>
      </w:pPr>
      <w:r>
        <w:t>___________________</w:t>
      </w:r>
    </w:p>
    <w:sectPr w:rsidR="00264425" w:rsidRPr="002A2188"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4A28" w14:textId="77777777" w:rsidR="00043885" w:rsidRDefault="00043885">
      <w:r>
        <w:separator/>
      </w:r>
    </w:p>
  </w:endnote>
  <w:endnote w:type="continuationSeparator" w:id="0">
    <w:p w14:paraId="1DFCE6A7" w14:textId="77777777" w:rsidR="00043885" w:rsidRDefault="0004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96E62" w14:textId="61D04306"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E41D66">
      <w:rPr>
        <w:color w:val="D9D9D9" w:themeColor="background1" w:themeShade="D9"/>
      </w:rPr>
      <w:t>19.07.19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43F2" w14:textId="77777777" w:rsidR="00322D0D" w:rsidRDefault="00322D0D">
    <w:pPr>
      <w:spacing w:after="120"/>
      <w:jc w:val="center"/>
    </w:pPr>
    <w:r>
      <w:t xml:space="preserve">• </w:t>
    </w:r>
    <w:hyperlink r:id="rId1" w:history="1">
      <w:r>
        <w:rPr>
          <w:rStyle w:val="Hyperlink"/>
        </w:rPr>
        <w:t>http://www.itu.int/council</w:t>
      </w:r>
    </w:hyperlink>
    <w:r>
      <w:t xml:space="preserve"> •</w:t>
    </w:r>
  </w:p>
  <w:p w14:paraId="53064AF1" w14:textId="0DA814D9"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E41D66">
      <w:rPr>
        <w:color w:val="D9D9D9" w:themeColor="background1" w:themeShade="D9"/>
      </w:rPr>
      <w:t>19.07.19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F8D8" w14:textId="77777777" w:rsidR="00043885" w:rsidRDefault="00043885">
      <w:r>
        <w:t>____________________</w:t>
      </w:r>
    </w:p>
  </w:footnote>
  <w:footnote w:type="continuationSeparator" w:id="0">
    <w:p w14:paraId="056CDC88" w14:textId="77777777" w:rsidR="00043885" w:rsidRDefault="0004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5E71" w14:textId="4F66C590" w:rsidR="00322D0D" w:rsidRDefault="006535F1" w:rsidP="00CE433C">
    <w:pPr>
      <w:pStyle w:val="Header"/>
    </w:pPr>
    <w:r>
      <w:fldChar w:fldCharType="begin"/>
    </w:r>
    <w:r>
      <w:instrText>PAGE</w:instrText>
    </w:r>
    <w:r>
      <w:fldChar w:fldCharType="separate"/>
    </w:r>
    <w:r w:rsidR="007E1AF9">
      <w:rPr>
        <w:noProof/>
      </w:rPr>
      <w:t>4</w:t>
    </w:r>
    <w:r>
      <w:rPr>
        <w:noProof/>
      </w:rPr>
      <w:fldChar w:fldCharType="end"/>
    </w:r>
  </w:p>
  <w:p w14:paraId="3699F569" w14:textId="77777777" w:rsidR="00322D0D" w:rsidRPr="00623AE3" w:rsidRDefault="00623AE3" w:rsidP="00435BAD">
    <w:pPr>
      <w:pStyle w:val="Header"/>
      <w:rPr>
        <w:bCs/>
      </w:rPr>
    </w:pPr>
    <w:r w:rsidRPr="00623AE3">
      <w:rPr>
        <w:bCs/>
      </w:rPr>
      <w:t>C1</w:t>
    </w:r>
    <w:r w:rsidR="00FB1279">
      <w:rPr>
        <w:bCs/>
      </w:rPr>
      <w:t>9</w:t>
    </w:r>
    <w:r w:rsidR="00AC34E5">
      <w:rPr>
        <w:bCs/>
      </w:rPr>
      <w:t>/11</w:t>
    </w:r>
    <w:r w:rsidR="00A4508E">
      <w:rPr>
        <w:bCs/>
      </w:rPr>
      <w:t>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E4C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2F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C4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DEF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E3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68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AA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2F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6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ED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A4F95"/>
    <w:multiLevelType w:val="multilevel"/>
    <w:tmpl w:val="8A24F98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5AFD"/>
    <w:rsid w:val="000210D4"/>
    <w:rsid w:val="00043885"/>
    <w:rsid w:val="00063016"/>
    <w:rsid w:val="00066795"/>
    <w:rsid w:val="00076068"/>
    <w:rsid w:val="00076AF6"/>
    <w:rsid w:val="00085CF2"/>
    <w:rsid w:val="000B1705"/>
    <w:rsid w:val="000D566B"/>
    <w:rsid w:val="000D61A0"/>
    <w:rsid w:val="000D75B2"/>
    <w:rsid w:val="001121F5"/>
    <w:rsid w:val="0012160E"/>
    <w:rsid w:val="0012638A"/>
    <w:rsid w:val="001400DC"/>
    <w:rsid w:val="00140CE1"/>
    <w:rsid w:val="0017539C"/>
    <w:rsid w:val="00175AC2"/>
    <w:rsid w:val="0017609F"/>
    <w:rsid w:val="00180068"/>
    <w:rsid w:val="001C628E"/>
    <w:rsid w:val="001E0F7B"/>
    <w:rsid w:val="002119FD"/>
    <w:rsid w:val="002130E0"/>
    <w:rsid w:val="00225393"/>
    <w:rsid w:val="00263BC1"/>
    <w:rsid w:val="00264425"/>
    <w:rsid w:val="00265875"/>
    <w:rsid w:val="0027303B"/>
    <w:rsid w:val="0028109B"/>
    <w:rsid w:val="002A2188"/>
    <w:rsid w:val="002B1F58"/>
    <w:rsid w:val="002C1C7A"/>
    <w:rsid w:val="002E4251"/>
    <w:rsid w:val="0030160F"/>
    <w:rsid w:val="00322D0D"/>
    <w:rsid w:val="00324688"/>
    <w:rsid w:val="003854A4"/>
    <w:rsid w:val="003942D4"/>
    <w:rsid w:val="003958A8"/>
    <w:rsid w:val="003C2533"/>
    <w:rsid w:val="0040435A"/>
    <w:rsid w:val="00416A24"/>
    <w:rsid w:val="00416F9A"/>
    <w:rsid w:val="00431D9E"/>
    <w:rsid w:val="00433CE8"/>
    <w:rsid w:val="00434A5C"/>
    <w:rsid w:val="00435BAD"/>
    <w:rsid w:val="004544D9"/>
    <w:rsid w:val="0047788D"/>
    <w:rsid w:val="00490E72"/>
    <w:rsid w:val="00491157"/>
    <w:rsid w:val="004921C8"/>
    <w:rsid w:val="004D1851"/>
    <w:rsid w:val="004D599D"/>
    <w:rsid w:val="004E2EA5"/>
    <w:rsid w:val="004E3AEB"/>
    <w:rsid w:val="0050223C"/>
    <w:rsid w:val="005118C8"/>
    <w:rsid w:val="005243FF"/>
    <w:rsid w:val="00564FBC"/>
    <w:rsid w:val="005738E7"/>
    <w:rsid w:val="00582442"/>
    <w:rsid w:val="0059795B"/>
    <w:rsid w:val="005F3269"/>
    <w:rsid w:val="00623AE3"/>
    <w:rsid w:val="0064737F"/>
    <w:rsid w:val="006535F1"/>
    <w:rsid w:val="0065557D"/>
    <w:rsid w:val="0066019F"/>
    <w:rsid w:val="00662984"/>
    <w:rsid w:val="006716BB"/>
    <w:rsid w:val="006B6680"/>
    <w:rsid w:val="006B6DCC"/>
    <w:rsid w:val="006D23D0"/>
    <w:rsid w:val="006E0754"/>
    <w:rsid w:val="00702DEF"/>
    <w:rsid w:val="00706861"/>
    <w:rsid w:val="0075051B"/>
    <w:rsid w:val="00771646"/>
    <w:rsid w:val="00793188"/>
    <w:rsid w:val="00794D34"/>
    <w:rsid w:val="007B275C"/>
    <w:rsid w:val="007D2A52"/>
    <w:rsid w:val="007D5F79"/>
    <w:rsid w:val="007E1AF9"/>
    <w:rsid w:val="007F355D"/>
    <w:rsid w:val="00813E5E"/>
    <w:rsid w:val="0083581B"/>
    <w:rsid w:val="00843B54"/>
    <w:rsid w:val="0085200A"/>
    <w:rsid w:val="00864AFF"/>
    <w:rsid w:val="008B4A6A"/>
    <w:rsid w:val="008C7E27"/>
    <w:rsid w:val="008E5879"/>
    <w:rsid w:val="009173EF"/>
    <w:rsid w:val="00932906"/>
    <w:rsid w:val="00961B0B"/>
    <w:rsid w:val="00962DB3"/>
    <w:rsid w:val="009B38C3"/>
    <w:rsid w:val="009E17BD"/>
    <w:rsid w:val="009E485A"/>
    <w:rsid w:val="00A04CEC"/>
    <w:rsid w:val="00A13A81"/>
    <w:rsid w:val="00A27F92"/>
    <w:rsid w:val="00A32257"/>
    <w:rsid w:val="00A36D20"/>
    <w:rsid w:val="00A4508E"/>
    <w:rsid w:val="00A55622"/>
    <w:rsid w:val="00A83502"/>
    <w:rsid w:val="00AC34E5"/>
    <w:rsid w:val="00AD15B3"/>
    <w:rsid w:val="00AE3DF2"/>
    <w:rsid w:val="00AF6E49"/>
    <w:rsid w:val="00B04A67"/>
    <w:rsid w:val="00B0583C"/>
    <w:rsid w:val="00B40A81"/>
    <w:rsid w:val="00B44910"/>
    <w:rsid w:val="00B72267"/>
    <w:rsid w:val="00B76EB6"/>
    <w:rsid w:val="00B7737B"/>
    <w:rsid w:val="00B824C8"/>
    <w:rsid w:val="00BA3C71"/>
    <w:rsid w:val="00BC251A"/>
    <w:rsid w:val="00BD032B"/>
    <w:rsid w:val="00BD39C8"/>
    <w:rsid w:val="00BE2640"/>
    <w:rsid w:val="00C01189"/>
    <w:rsid w:val="00C2358C"/>
    <w:rsid w:val="00C374DE"/>
    <w:rsid w:val="00C47AD4"/>
    <w:rsid w:val="00C52D81"/>
    <w:rsid w:val="00C55198"/>
    <w:rsid w:val="00C962BB"/>
    <w:rsid w:val="00CA6393"/>
    <w:rsid w:val="00CB18FF"/>
    <w:rsid w:val="00CD0C08"/>
    <w:rsid w:val="00CE03FB"/>
    <w:rsid w:val="00CE433C"/>
    <w:rsid w:val="00CF33F3"/>
    <w:rsid w:val="00D06183"/>
    <w:rsid w:val="00D22C42"/>
    <w:rsid w:val="00D54483"/>
    <w:rsid w:val="00D65041"/>
    <w:rsid w:val="00D74FE2"/>
    <w:rsid w:val="00DB384B"/>
    <w:rsid w:val="00DD44D9"/>
    <w:rsid w:val="00DE14EC"/>
    <w:rsid w:val="00DE7713"/>
    <w:rsid w:val="00E10E80"/>
    <w:rsid w:val="00E124F0"/>
    <w:rsid w:val="00E22DA7"/>
    <w:rsid w:val="00E41D66"/>
    <w:rsid w:val="00E60F04"/>
    <w:rsid w:val="00E854E4"/>
    <w:rsid w:val="00EB0D6F"/>
    <w:rsid w:val="00EB2232"/>
    <w:rsid w:val="00EC5337"/>
    <w:rsid w:val="00F2150A"/>
    <w:rsid w:val="00F231D8"/>
    <w:rsid w:val="00F30AA0"/>
    <w:rsid w:val="00F378D5"/>
    <w:rsid w:val="00F46C5F"/>
    <w:rsid w:val="00F94A63"/>
    <w:rsid w:val="00FA1C28"/>
    <w:rsid w:val="00FB1279"/>
    <w:rsid w:val="00FB732D"/>
    <w:rsid w:val="00FB7596"/>
    <w:rsid w:val="00FE4077"/>
    <w:rsid w:val="00FE725E"/>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9DD75E"/>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E14E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rPr>
  </w:style>
  <w:style w:type="paragraph" w:styleId="BalloonText">
    <w:name w:val="Balloon Text"/>
    <w:basedOn w:val="Normal"/>
    <w:link w:val="BalloonTextChar"/>
    <w:semiHidden/>
    <w:unhideWhenUsed/>
    <w:rsid w:val="003854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854A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190610-TD-GEN-0015/en" TargetMode="External"/><Relationship Id="rId18" Type="http://schemas.openxmlformats.org/officeDocument/2006/relationships/hyperlink" Target="https://www.itu.int/md/S19-CL-C-005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9-CL-190610-TD-GEN-0011/en" TargetMode="External"/><Relationship Id="rId7" Type="http://schemas.openxmlformats.org/officeDocument/2006/relationships/endnotes" Target="endnotes.xml"/><Relationship Id="rId12" Type="http://schemas.openxmlformats.org/officeDocument/2006/relationships/hyperlink" Target="https://www.itu.int/md/S19-CL-190610-DL-0008/en" TargetMode="External"/><Relationship Id="rId17" Type="http://schemas.openxmlformats.org/officeDocument/2006/relationships/hyperlink" Target="https://www.itu.int/md/S19-CL-190610-TD-GEN-0010/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9-CL-C-0055/en" TargetMode="External"/><Relationship Id="rId20" Type="http://schemas.openxmlformats.org/officeDocument/2006/relationships/hyperlink" Target="https://www.itu.int/md/S19-CL-190610-TD-GEN-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58/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L-190610-TD-GEN-0016/en" TargetMode="External"/><Relationship Id="rId23" Type="http://schemas.openxmlformats.org/officeDocument/2006/relationships/header" Target="header1.xml"/><Relationship Id="rId10" Type="http://schemas.openxmlformats.org/officeDocument/2006/relationships/hyperlink" Target="https://www.itu.int/md/S19-CL-190610-TD-GEN-0010/en" TargetMode="External"/><Relationship Id="rId19" Type="http://schemas.openxmlformats.org/officeDocument/2006/relationships/hyperlink" Target="https://www.itu.int/md/S19-CL-190610-DL-0008/en" TargetMode="External"/><Relationship Id="rId4" Type="http://schemas.openxmlformats.org/officeDocument/2006/relationships/settings" Target="settings.xml"/><Relationship Id="rId9" Type="http://schemas.openxmlformats.org/officeDocument/2006/relationships/hyperlink" Target="https://www.itu.int/md/S19-CL-C-0055/en" TargetMode="External"/><Relationship Id="rId14" Type="http://schemas.openxmlformats.org/officeDocument/2006/relationships/hyperlink" Target="https://www.itu.int/md/S19-CL-190610-TD-GEN-0011/en" TargetMode="External"/><Relationship Id="rId22" Type="http://schemas.openxmlformats.org/officeDocument/2006/relationships/hyperlink" Target="https://www.itu.int/md/S19-CL-190610-TD-GEN-0016/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7173-EB0C-43FA-AF19-FD060B2D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Summary record of the sixth Plenary Meeting</vt:lpstr>
    </vt:vector>
  </TitlesOfParts>
  <Manager>General Secretariat - Pool</Manager>
  <Company>International Telecommunication Union (ITU)</Company>
  <LinksUpToDate>false</LinksUpToDate>
  <CharactersWithSpaces>9324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2019</dc:subject>
  <dc:creator>Brouard, Ricarda</dc:creator>
  <cp:keywords>C2019, C19</cp:keywords>
  <dc:description/>
  <cp:lastModifiedBy>Janin, Patricia</cp:lastModifiedBy>
  <cp:revision>3</cp:revision>
  <cp:lastPrinted>2000-07-18T13:30:00Z</cp:lastPrinted>
  <dcterms:created xsi:type="dcterms:W3CDTF">2019-07-22T05:59:00Z</dcterms:created>
  <dcterms:modified xsi:type="dcterms:W3CDTF">2019-07-22T05:59:00Z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