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290728" w:rsidP="00515BEA">
            <w:pPr>
              <w:spacing w:before="160"/>
              <w:jc w:val="left"/>
              <w:rPr>
                <w:b/>
                <w:bCs/>
                <w:rtl/>
                <w:lang w:bidi="ar-EG"/>
              </w:rPr>
            </w:pPr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ال‍مجلس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</w:t>
            </w:r>
            <w:r w:rsidR="00D10CCF">
              <w:rPr>
                <w:b/>
                <w:bCs/>
                <w:w w:val="110"/>
                <w:sz w:val="32"/>
                <w:szCs w:val="44"/>
                <w:lang w:bidi="ar-SY"/>
              </w:rPr>
              <w:t>9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20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-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10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82358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يونيو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</w:t>
            </w:r>
            <w:r w:rsidR="00D10CCF">
              <w:rPr>
                <w:b/>
                <w:bCs/>
                <w:sz w:val="24"/>
                <w:szCs w:val="32"/>
                <w:lang w:bidi="ar-EG"/>
              </w:rPr>
              <w:t>9</w:t>
            </w:r>
          </w:p>
        </w:tc>
        <w:tc>
          <w:tcPr>
            <w:tcW w:w="3052" w:type="dxa"/>
          </w:tcPr>
          <w:p w:rsidR="00290728" w:rsidRPr="00290728" w:rsidRDefault="00923B0C" w:rsidP="00515BEA">
            <w:pPr>
              <w:spacing w:before="0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515BEA">
            <w:pPr>
              <w:spacing w:before="0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515BEA">
            <w:pPr>
              <w:spacing w:before="0"/>
              <w:rPr>
                <w:lang w:val="en-GB" w:bidi="ar-SY"/>
              </w:rPr>
            </w:pP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515BEA">
            <w:pPr>
              <w:spacing w:before="60" w:after="60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515BEA">
            <w:pPr>
              <w:spacing w:before="60" w:after="60"/>
              <w:rPr>
                <w:b/>
                <w:bCs/>
                <w:lang w:bidi="ar-SY"/>
              </w:rPr>
            </w:pP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5A3170" w:rsidRDefault="00290728" w:rsidP="00515BEA">
            <w:pPr>
              <w:spacing w:before="20" w:after="20"/>
              <w:rPr>
                <w:b/>
                <w:bCs/>
                <w:highlight w:val="yellow"/>
                <w:rtl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515BEA">
            <w:pPr>
              <w:spacing w:before="20" w:after="20"/>
              <w:rPr>
                <w:b/>
                <w:bCs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90728">
              <w:rPr>
                <w:b/>
                <w:bCs/>
                <w:lang w:bidi="ar-SY"/>
              </w:rPr>
              <w:t>C1</w:t>
            </w:r>
            <w:r w:rsidR="00D10CCF">
              <w:rPr>
                <w:b/>
                <w:bCs/>
                <w:lang w:bidi="ar-SY"/>
              </w:rPr>
              <w:t>9</w:t>
            </w:r>
            <w:r w:rsidRPr="00290728">
              <w:rPr>
                <w:b/>
                <w:bCs/>
                <w:lang w:bidi="ar-SY"/>
              </w:rPr>
              <w:t>/</w:t>
            </w:r>
            <w:r w:rsidR="00D446E5">
              <w:rPr>
                <w:b/>
                <w:bCs/>
                <w:lang w:bidi="ar-SY"/>
              </w:rPr>
              <w:t>116</w:t>
            </w:r>
            <w:r w:rsidRPr="0029072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290728" w:rsidRDefault="00290728" w:rsidP="00515BEA">
            <w:pPr>
              <w:spacing w:before="20" w:after="20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D446E5" w:rsidP="000A6FFC">
            <w:pPr>
              <w:spacing w:before="20" w:after="20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19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0A6FFC">
              <w:rPr>
                <w:rFonts w:hint="cs"/>
                <w:b/>
                <w:bCs/>
                <w:rtl/>
                <w:lang w:bidi="ar-EG"/>
              </w:rPr>
              <w:t>يوليو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lang w:bidi="ar-SY"/>
              </w:rPr>
              <w:t>201</w:t>
            </w:r>
            <w:r w:rsidR="00D10CCF">
              <w:rPr>
                <w:b/>
                <w:bCs/>
                <w:lang w:bidi="ar-SY"/>
              </w:rPr>
              <w:t>9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69200F" w:rsidRDefault="00290728" w:rsidP="00515BEA">
            <w:pPr>
              <w:spacing w:before="20" w:after="20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515BEA">
            <w:pPr>
              <w:spacing w:before="20" w:after="20"/>
              <w:rPr>
                <w:b/>
                <w:bCs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 w:rsidR="00D446E5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290728" w:rsidRDefault="00290728" w:rsidP="00515BEA">
            <w:pPr>
              <w:pStyle w:val="Source"/>
              <w:rPr>
                <w:rtl/>
                <w:lang w:bidi="ar-SY"/>
              </w:rPr>
            </w:pPr>
          </w:p>
        </w:tc>
      </w:tr>
      <w:tr w:rsidR="00D446E5" w:rsidRPr="00290728" w:rsidTr="009F66A8">
        <w:trPr>
          <w:cantSplit/>
        </w:trPr>
        <w:tc>
          <w:tcPr>
            <w:tcW w:w="9672" w:type="dxa"/>
            <w:gridSpan w:val="2"/>
          </w:tcPr>
          <w:p w:rsidR="00D446E5" w:rsidRPr="00383829" w:rsidRDefault="00D446E5" w:rsidP="00515BEA">
            <w:pPr>
              <w:pStyle w:val="Title1"/>
              <w:spacing w:before="120"/>
              <w:rPr>
                <w:rtl/>
              </w:rPr>
            </w:pPr>
            <w:r w:rsidRPr="00420672">
              <w:rPr>
                <w:rFonts w:hint="cs"/>
                <w:rtl/>
              </w:rPr>
              <w:t>محضـر موجـز</w:t>
            </w:r>
            <w:r w:rsidRPr="00420672">
              <w:rPr>
                <w:rFonts w:hint="cs"/>
                <w:rtl/>
              </w:rPr>
              <w:br/>
              <w:t>للجلسة العامة الخامسة</w:t>
            </w:r>
          </w:p>
        </w:tc>
      </w:tr>
      <w:tr w:rsidR="00D446E5" w:rsidRPr="00290728" w:rsidTr="009F66A8">
        <w:trPr>
          <w:cantSplit/>
        </w:trPr>
        <w:tc>
          <w:tcPr>
            <w:tcW w:w="9672" w:type="dxa"/>
            <w:gridSpan w:val="2"/>
          </w:tcPr>
          <w:p w:rsidR="00D446E5" w:rsidRPr="00E742B0" w:rsidRDefault="00D446E5" w:rsidP="00515BEA">
            <w:pPr>
              <w:spacing w:before="240"/>
              <w:jc w:val="center"/>
              <w:rPr>
                <w:rtl/>
                <w:lang w:val="fr-CH"/>
              </w:rPr>
            </w:pPr>
            <w:r>
              <w:rPr>
                <w:rFonts w:hint="cs"/>
                <w:rtl/>
                <w:lang w:bidi="ar-EG"/>
              </w:rPr>
              <w:t xml:space="preserve">الإثنين </w:t>
            </w:r>
            <w:r>
              <w:rPr>
                <w:lang w:bidi="ar-EG"/>
              </w:rPr>
              <w:t>17</w:t>
            </w:r>
            <w:r>
              <w:rPr>
                <w:rFonts w:hint="cs"/>
                <w:rtl/>
                <w:lang w:bidi="ar-EG"/>
              </w:rPr>
              <w:t xml:space="preserve"> يونيو </w:t>
            </w:r>
            <w:r>
              <w:rPr>
                <w:lang w:bidi="ar-EG"/>
              </w:rPr>
              <w:t>2019</w:t>
            </w:r>
            <w:r w:rsidRPr="00420672">
              <w:rPr>
                <w:rFonts w:hint="cs"/>
                <w:rtl/>
                <w:lang w:bidi="ar-EG"/>
              </w:rPr>
              <w:t xml:space="preserve">، من الساعة </w:t>
            </w:r>
            <w:r w:rsidRPr="00420672">
              <w:rPr>
                <w:lang w:val="en-GB"/>
              </w:rPr>
              <w:t>09</w:t>
            </w:r>
            <w:r>
              <w:t>:</w:t>
            </w:r>
            <w:r w:rsidRPr="00420672">
              <w:rPr>
                <w:lang w:val="en-GB"/>
              </w:rPr>
              <w:t>35</w:t>
            </w:r>
            <w:r w:rsidRPr="00420672">
              <w:rPr>
                <w:rFonts w:hint="cs"/>
                <w:rtl/>
                <w:lang w:bidi="ar-EG"/>
              </w:rPr>
              <w:t xml:space="preserve"> إلى الساعة </w:t>
            </w:r>
            <w:r w:rsidRPr="00420672">
              <w:rPr>
                <w:lang w:val="fr-CH"/>
              </w:rPr>
              <w:t>12</w:t>
            </w:r>
            <w:r>
              <w:rPr>
                <w:lang w:val="fr-CH"/>
              </w:rPr>
              <w:t>:4</w:t>
            </w:r>
            <w:r w:rsidRPr="00420672">
              <w:rPr>
                <w:lang w:val="fr-CH"/>
              </w:rPr>
              <w:t>5</w:t>
            </w:r>
          </w:p>
        </w:tc>
      </w:tr>
      <w:tr w:rsidR="00D446E5" w:rsidRPr="00290728" w:rsidTr="009F66A8">
        <w:trPr>
          <w:cantSplit/>
        </w:trPr>
        <w:tc>
          <w:tcPr>
            <w:tcW w:w="9672" w:type="dxa"/>
            <w:gridSpan w:val="2"/>
          </w:tcPr>
          <w:p w:rsidR="00D446E5" w:rsidRPr="00420672" w:rsidRDefault="00CD1CFB" w:rsidP="00515BEA">
            <w:pPr>
              <w:spacing w:before="240"/>
              <w:jc w:val="center"/>
              <w:rPr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القائم بأعمال الرئيس</w:t>
            </w:r>
            <w:r w:rsidR="00D446E5" w:rsidRPr="00420672">
              <w:rPr>
                <w:rFonts w:hint="cs"/>
                <w:b/>
                <w:bCs/>
                <w:rtl/>
                <w:lang w:bidi="ar-EG"/>
              </w:rPr>
              <w:t>:</w:t>
            </w:r>
            <w:r w:rsidR="00D446E5" w:rsidRPr="00420672">
              <w:rPr>
                <w:rFonts w:hint="eastAsia"/>
                <w:b/>
                <w:bCs/>
                <w:rtl/>
                <w:lang w:bidi="ar-EG"/>
              </w:rPr>
              <w:t xml:space="preserve"> </w:t>
            </w:r>
            <w:r w:rsidR="00D446E5" w:rsidRPr="00420672">
              <w:rPr>
                <w:rFonts w:hint="cs"/>
                <w:rtl/>
                <w:lang w:bidi="ar-EG"/>
              </w:rPr>
              <w:t xml:space="preserve">السيد </w:t>
            </w:r>
            <w:r w:rsidR="00D446E5">
              <w:rPr>
                <w:rFonts w:hint="cs"/>
                <w:rtl/>
                <w:lang w:bidi="ar-EG"/>
              </w:rPr>
              <w:t>ف. بيجي</w:t>
            </w:r>
            <w:r w:rsidR="00D446E5" w:rsidRPr="00420672">
              <w:rPr>
                <w:rFonts w:hint="cs"/>
                <w:rtl/>
                <w:lang w:bidi="ar-EG"/>
              </w:rPr>
              <w:t xml:space="preserve"> (</w:t>
            </w:r>
            <w:r w:rsidR="00D446E5">
              <w:rPr>
                <w:rFonts w:hint="cs"/>
                <w:rtl/>
                <w:lang w:bidi="ar-EG"/>
              </w:rPr>
              <w:t>إيطاليا</w:t>
            </w:r>
            <w:r w:rsidR="00D446E5" w:rsidRPr="00420672">
              <w:rPr>
                <w:rFonts w:hint="cs"/>
                <w:rtl/>
                <w:lang w:bidi="ar-EG"/>
              </w:rPr>
              <w:t>)</w:t>
            </w:r>
          </w:p>
        </w:tc>
      </w:tr>
    </w:tbl>
    <w:p w:rsidR="00706D7A" w:rsidRDefault="00706D7A" w:rsidP="00515BEA"/>
    <w:tbl>
      <w:tblPr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484"/>
        <w:gridCol w:w="7254"/>
        <w:gridCol w:w="1901"/>
      </w:tblGrid>
      <w:tr w:rsidR="00D446E5" w:rsidRPr="00D446E5" w:rsidTr="00D446E5">
        <w:trPr>
          <w:jc w:val="center"/>
        </w:trPr>
        <w:tc>
          <w:tcPr>
            <w:tcW w:w="251" w:type="pct"/>
          </w:tcPr>
          <w:p w:rsidR="00D446E5" w:rsidRPr="00D446E5" w:rsidRDefault="00D446E5" w:rsidP="000A6FFC">
            <w:pPr>
              <w:pStyle w:val="toc0"/>
              <w:bidi/>
              <w:spacing w:after="120" w:line="360" w:lineRule="exact"/>
              <w:rPr>
                <w:rFonts w:cs="Traditional Arabic"/>
                <w:sz w:val="22"/>
                <w:szCs w:val="30"/>
              </w:rPr>
            </w:pPr>
            <w:r w:rsidRPr="00D446E5">
              <w:rPr>
                <w:rFonts w:cs="Traditional Arabic"/>
                <w:b w:val="0"/>
                <w:sz w:val="22"/>
                <w:szCs w:val="30"/>
              </w:rPr>
              <w:br w:type="page"/>
            </w:r>
            <w:r w:rsidRPr="00D446E5">
              <w:rPr>
                <w:rFonts w:cs="Traditional Arabic"/>
                <w:b w:val="0"/>
                <w:sz w:val="22"/>
                <w:szCs w:val="30"/>
              </w:rPr>
              <w:br w:type="page"/>
            </w:r>
          </w:p>
        </w:tc>
        <w:tc>
          <w:tcPr>
            <w:tcW w:w="3763" w:type="pct"/>
          </w:tcPr>
          <w:p w:rsidR="00D446E5" w:rsidRPr="00445FF0" w:rsidRDefault="00D446E5" w:rsidP="000A6FFC">
            <w:pPr>
              <w:spacing w:after="120" w:line="360" w:lineRule="exact"/>
              <w:jc w:val="left"/>
              <w:rPr>
                <w:b/>
                <w:bCs/>
                <w:lang w:bidi="ar-EG"/>
              </w:rPr>
            </w:pPr>
            <w:r w:rsidRPr="00445FF0">
              <w:rPr>
                <w:b/>
                <w:bCs/>
                <w:rtl/>
              </w:rPr>
              <w:t>موضوعات المناقشة</w:t>
            </w:r>
          </w:p>
        </w:tc>
        <w:tc>
          <w:tcPr>
            <w:tcW w:w="986" w:type="pct"/>
          </w:tcPr>
          <w:p w:rsidR="00D446E5" w:rsidRPr="00445FF0" w:rsidRDefault="00D446E5" w:rsidP="000A6FFC">
            <w:pPr>
              <w:spacing w:after="120" w:line="360" w:lineRule="exact"/>
              <w:jc w:val="center"/>
              <w:rPr>
                <w:b/>
                <w:bCs/>
                <w:lang w:bidi="ar-EG"/>
              </w:rPr>
            </w:pPr>
            <w:r w:rsidRPr="00445FF0">
              <w:rPr>
                <w:rFonts w:hint="cs"/>
                <w:b/>
                <w:bCs/>
                <w:rtl/>
              </w:rPr>
              <w:t>الوثائق</w:t>
            </w:r>
          </w:p>
        </w:tc>
      </w:tr>
      <w:tr w:rsidR="00D446E5" w:rsidRPr="00D446E5" w:rsidTr="00D446E5">
        <w:trPr>
          <w:jc w:val="center"/>
        </w:trPr>
        <w:tc>
          <w:tcPr>
            <w:tcW w:w="251" w:type="pct"/>
          </w:tcPr>
          <w:p w:rsidR="00D446E5" w:rsidRPr="00D446E5" w:rsidRDefault="00D446E5" w:rsidP="000A6FFC">
            <w:pPr>
              <w:pStyle w:val="toc0"/>
              <w:bidi/>
              <w:spacing w:after="120" w:line="360" w:lineRule="exact"/>
              <w:rPr>
                <w:rFonts w:cs="Traditional Arabic"/>
                <w:b w:val="0"/>
                <w:sz w:val="22"/>
                <w:szCs w:val="30"/>
              </w:rPr>
            </w:pPr>
          </w:p>
        </w:tc>
        <w:tc>
          <w:tcPr>
            <w:tcW w:w="3763" w:type="pct"/>
          </w:tcPr>
          <w:p w:rsidR="00D446E5" w:rsidRPr="00D446E5" w:rsidRDefault="00D446E5" w:rsidP="000A6FFC">
            <w:pPr>
              <w:pStyle w:val="toc0"/>
              <w:bidi/>
              <w:spacing w:after="120" w:line="360" w:lineRule="exact"/>
              <w:rPr>
                <w:rFonts w:cs="Traditional Arabic"/>
                <w:sz w:val="22"/>
                <w:szCs w:val="30"/>
              </w:rPr>
            </w:pPr>
          </w:p>
        </w:tc>
        <w:tc>
          <w:tcPr>
            <w:tcW w:w="986" w:type="pct"/>
          </w:tcPr>
          <w:p w:rsidR="00D446E5" w:rsidRPr="00D446E5" w:rsidRDefault="00D446E5" w:rsidP="000A6FFC">
            <w:pPr>
              <w:pStyle w:val="toc0"/>
              <w:bidi/>
              <w:spacing w:after="120" w:line="360" w:lineRule="exact"/>
              <w:jc w:val="center"/>
              <w:rPr>
                <w:rFonts w:cs="Traditional Arabic"/>
                <w:sz w:val="22"/>
                <w:szCs w:val="30"/>
              </w:rPr>
            </w:pPr>
          </w:p>
        </w:tc>
      </w:tr>
      <w:tr w:rsidR="00D446E5" w:rsidRPr="00D446E5" w:rsidTr="00D446E5">
        <w:trPr>
          <w:jc w:val="center"/>
        </w:trPr>
        <w:tc>
          <w:tcPr>
            <w:tcW w:w="251" w:type="pct"/>
          </w:tcPr>
          <w:p w:rsidR="00D446E5" w:rsidRPr="00D446E5" w:rsidRDefault="00D446E5" w:rsidP="000A6FFC">
            <w:pPr>
              <w:pStyle w:val="toc0"/>
              <w:bidi/>
              <w:spacing w:after="120" w:line="360" w:lineRule="exact"/>
              <w:rPr>
                <w:rFonts w:cs="Traditional Arabic"/>
                <w:b w:val="0"/>
                <w:sz w:val="22"/>
                <w:szCs w:val="30"/>
              </w:rPr>
            </w:pPr>
            <w:r w:rsidRPr="00D446E5">
              <w:rPr>
                <w:rFonts w:cs="Traditional Arabic"/>
                <w:b w:val="0"/>
                <w:sz w:val="22"/>
                <w:szCs w:val="30"/>
              </w:rPr>
              <w:t>1</w:t>
            </w:r>
          </w:p>
        </w:tc>
        <w:tc>
          <w:tcPr>
            <w:tcW w:w="3763" w:type="pct"/>
          </w:tcPr>
          <w:p w:rsidR="00D446E5" w:rsidRPr="00D446E5" w:rsidRDefault="00515BEA" w:rsidP="000A6FFC">
            <w:pPr>
              <w:pStyle w:val="toc0"/>
              <w:bidi/>
              <w:spacing w:after="120" w:line="360" w:lineRule="exact"/>
              <w:rPr>
                <w:rFonts w:cs="Traditional Arabic"/>
                <w:b w:val="0"/>
                <w:bCs/>
                <w:sz w:val="22"/>
                <w:szCs w:val="30"/>
              </w:rPr>
            </w:pPr>
            <w:r w:rsidRPr="00515BEA">
              <w:rPr>
                <w:rFonts w:cs="Traditional Arabic" w:hint="cs"/>
                <w:b w:val="0"/>
                <w:sz w:val="22"/>
                <w:szCs w:val="30"/>
                <w:rtl/>
              </w:rPr>
              <w:t xml:space="preserve">عرض تقرير </w:t>
            </w:r>
            <w:r w:rsidRPr="00515BEA">
              <w:rPr>
                <w:rFonts w:cs="Traditional Arabic"/>
                <w:b w:val="0"/>
                <w:sz w:val="22"/>
                <w:szCs w:val="30"/>
                <w:rtl/>
              </w:rPr>
              <w:t>فريق الأمم المتحدة رفيع المستوى المعني بالتعاون الرقمي</w:t>
            </w:r>
          </w:p>
        </w:tc>
        <w:tc>
          <w:tcPr>
            <w:tcW w:w="986" w:type="pct"/>
          </w:tcPr>
          <w:p w:rsidR="00D446E5" w:rsidRPr="00D446E5" w:rsidRDefault="00D446E5" w:rsidP="000A6FFC">
            <w:pPr>
              <w:pStyle w:val="toc0"/>
              <w:bidi/>
              <w:spacing w:after="120" w:line="360" w:lineRule="exact"/>
              <w:jc w:val="center"/>
              <w:rPr>
                <w:rFonts w:cs="Traditional Arabic"/>
                <w:sz w:val="22"/>
                <w:szCs w:val="30"/>
              </w:rPr>
            </w:pPr>
            <w:r>
              <w:rPr>
                <w:rFonts w:cs="Traditional Arabic" w:hint="cs"/>
                <w:sz w:val="22"/>
                <w:szCs w:val="30"/>
                <w:rtl/>
              </w:rPr>
              <w:t>-</w:t>
            </w:r>
          </w:p>
        </w:tc>
      </w:tr>
      <w:tr w:rsidR="00D446E5" w:rsidRPr="00D446E5" w:rsidTr="00D446E5">
        <w:trPr>
          <w:jc w:val="center"/>
        </w:trPr>
        <w:tc>
          <w:tcPr>
            <w:tcW w:w="251" w:type="pct"/>
          </w:tcPr>
          <w:p w:rsidR="00D446E5" w:rsidRPr="00D446E5" w:rsidRDefault="00D446E5" w:rsidP="000A6FFC">
            <w:pPr>
              <w:pStyle w:val="toc0"/>
              <w:bidi/>
              <w:spacing w:after="120" w:line="360" w:lineRule="exact"/>
              <w:rPr>
                <w:rFonts w:cs="Traditional Arabic"/>
                <w:b w:val="0"/>
                <w:sz w:val="22"/>
                <w:szCs w:val="30"/>
              </w:rPr>
            </w:pPr>
            <w:r w:rsidRPr="00D446E5">
              <w:rPr>
                <w:rFonts w:cs="Traditional Arabic"/>
                <w:b w:val="0"/>
                <w:sz w:val="22"/>
                <w:szCs w:val="30"/>
              </w:rPr>
              <w:t>2</w:t>
            </w:r>
          </w:p>
        </w:tc>
        <w:tc>
          <w:tcPr>
            <w:tcW w:w="3763" w:type="pct"/>
          </w:tcPr>
          <w:p w:rsidR="00D446E5" w:rsidRPr="00D446E5" w:rsidRDefault="00D446E5" w:rsidP="000A6FFC">
            <w:pPr>
              <w:pStyle w:val="toc0"/>
              <w:bidi/>
              <w:spacing w:after="120" w:line="360" w:lineRule="exact"/>
              <w:rPr>
                <w:rFonts w:cs="Traditional Arabic"/>
                <w:b w:val="0"/>
                <w:sz w:val="22"/>
                <w:szCs w:val="30"/>
              </w:rPr>
            </w:pPr>
            <w:r w:rsidRPr="00D446E5">
              <w:rPr>
                <w:rFonts w:cs="Traditional Arabic" w:hint="cs"/>
                <w:b w:val="0"/>
                <w:sz w:val="22"/>
                <w:szCs w:val="30"/>
                <w:rtl/>
              </w:rPr>
              <w:t>أنشطة الاتحاد المتعلقة بالقرار </w:t>
            </w:r>
            <w:r w:rsidRPr="00D446E5">
              <w:rPr>
                <w:rFonts w:cs="Traditional Arabic"/>
                <w:b w:val="0"/>
                <w:sz w:val="22"/>
                <w:szCs w:val="30"/>
                <w:lang w:val="en-US"/>
              </w:rPr>
              <w:t>70</w:t>
            </w:r>
            <w:r w:rsidRPr="00D446E5">
              <w:rPr>
                <w:rFonts w:cs="Traditional Arabic" w:hint="cs"/>
                <w:b w:val="0"/>
                <w:sz w:val="22"/>
                <w:szCs w:val="30"/>
                <w:rtl/>
              </w:rPr>
              <w:t xml:space="preserve"> (المراجَع في دبي، </w:t>
            </w:r>
            <w:r w:rsidRPr="00D446E5">
              <w:rPr>
                <w:rFonts w:cs="Traditional Arabic"/>
                <w:b w:val="0"/>
                <w:sz w:val="22"/>
                <w:szCs w:val="30"/>
                <w:lang w:val="en-US"/>
              </w:rPr>
              <w:t>2018</w:t>
            </w:r>
            <w:r w:rsidRPr="00D446E5">
              <w:rPr>
                <w:rFonts w:cs="Traditional Arabic" w:hint="cs"/>
                <w:b w:val="0"/>
                <w:sz w:val="22"/>
                <w:szCs w:val="30"/>
                <w:rtl/>
              </w:rPr>
              <w:t>)</w:t>
            </w:r>
          </w:p>
        </w:tc>
        <w:tc>
          <w:tcPr>
            <w:tcW w:w="986" w:type="pct"/>
          </w:tcPr>
          <w:p w:rsidR="00D446E5" w:rsidRPr="00D446E5" w:rsidRDefault="000968C9" w:rsidP="000A6FFC">
            <w:pPr>
              <w:pStyle w:val="toc0"/>
              <w:bidi/>
              <w:spacing w:after="120" w:line="360" w:lineRule="exact"/>
              <w:jc w:val="center"/>
              <w:rPr>
                <w:rFonts w:cs="Traditional Arabic"/>
                <w:bCs/>
                <w:sz w:val="22"/>
                <w:szCs w:val="30"/>
              </w:rPr>
            </w:pPr>
            <w:hyperlink r:id="rId9" w:history="1">
              <w:bookmarkStart w:id="1" w:name="lt_pId021"/>
              <w:r w:rsidR="00D446E5" w:rsidRPr="00D446E5">
                <w:rPr>
                  <w:rStyle w:val="Hyperlink"/>
                  <w:rFonts w:cs="Traditional Arabic"/>
                  <w:b w:val="0"/>
                  <w:bCs/>
                  <w:sz w:val="22"/>
                  <w:szCs w:val="30"/>
                </w:rPr>
                <w:t>C19/6</w:t>
              </w:r>
              <w:bookmarkEnd w:id="1"/>
            </w:hyperlink>
          </w:p>
        </w:tc>
      </w:tr>
      <w:tr w:rsidR="00D446E5" w:rsidRPr="00D446E5" w:rsidTr="00D446E5">
        <w:trPr>
          <w:jc w:val="center"/>
        </w:trPr>
        <w:tc>
          <w:tcPr>
            <w:tcW w:w="251" w:type="pct"/>
          </w:tcPr>
          <w:p w:rsidR="00D446E5" w:rsidRPr="00D446E5" w:rsidRDefault="00D446E5" w:rsidP="000A6FFC">
            <w:pPr>
              <w:pStyle w:val="toc0"/>
              <w:bidi/>
              <w:spacing w:after="120" w:line="360" w:lineRule="exact"/>
              <w:rPr>
                <w:rFonts w:cs="Traditional Arabic"/>
                <w:b w:val="0"/>
                <w:sz w:val="22"/>
                <w:szCs w:val="30"/>
              </w:rPr>
            </w:pPr>
            <w:r w:rsidRPr="00D446E5">
              <w:rPr>
                <w:rFonts w:cs="Traditional Arabic"/>
                <w:b w:val="0"/>
                <w:sz w:val="22"/>
                <w:szCs w:val="30"/>
              </w:rPr>
              <w:t>3</w:t>
            </w:r>
          </w:p>
        </w:tc>
        <w:tc>
          <w:tcPr>
            <w:tcW w:w="3763" w:type="pct"/>
          </w:tcPr>
          <w:p w:rsidR="00D446E5" w:rsidRPr="00D446E5" w:rsidRDefault="00515BEA" w:rsidP="000A6FFC">
            <w:pPr>
              <w:pStyle w:val="toc0"/>
              <w:bidi/>
              <w:spacing w:after="120" w:line="360" w:lineRule="exact"/>
              <w:rPr>
                <w:rFonts w:cs="Traditional Arabic"/>
                <w:b w:val="0"/>
                <w:bCs/>
                <w:sz w:val="22"/>
                <w:szCs w:val="30"/>
              </w:rPr>
            </w:pPr>
            <w:r w:rsidRPr="00515BEA">
              <w:rPr>
                <w:rFonts w:cs="Traditional Arabic" w:hint="cs"/>
                <w:b w:val="0"/>
                <w:sz w:val="22"/>
                <w:szCs w:val="30"/>
                <w:rtl/>
              </w:rPr>
              <w:t>الأعمال التحضيرية للجمعية العالمية لتقييس الاتصالات</w:t>
            </w:r>
            <w:r w:rsidR="000A6FFC">
              <w:rPr>
                <w:rFonts w:cs="Traditional Arabic" w:hint="cs"/>
                <w:b w:val="0"/>
                <w:sz w:val="22"/>
                <w:szCs w:val="30"/>
                <w:rtl/>
              </w:rPr>
              <w:t xml:space="preserve"> لعام </w:t>
            </w:r>
            <w:r w:rsidR="000A6FFC">
              <w:rPr>
                <w:rFonts w:cs="Traditional Arabic"/>
                <w:b w:val="0"/>
                <w:sz w:val="22"/>
                <w:szCs w:val="30"/>
                <w:lang w:val="en-US"/>
              </w:rPr>
              <w:t>2020</w:t>
            </w:r>
            <w:r w:rsidRPr="00515BEA">
              <w:rPr>
                <w:rFonts w:cs="Traditional Arabic" w:hint="cs"/>
                <w:b w:val="0"/>
                <w:sz w:val="22"/>
                <w:szCs w:val="30"/>
                <w:rtl/>
              </w:rPr>
              <w:t xml:space="preserve"> (تابع)</w:t>
            </w:r>
          </w:p>
        </w:tc>
        <w:tc>
          <w:tcPr>
            <w:tcW w:w="986" w:type="pct"/>
          </w:tcPr>
          <w:p w:rsidR="00D446E5" w:rsidRPr="00D446E5" w:rsidRDefault="000968C9" w:rsidP="000A6FFC">
            <w:pPr>
              <w:pStyle w:val="toc0"/>
              <w:bidi/>
              <w:spacing w:after="120" w:line="360" w:lineRule="exact"/>
              <w:jc w:val="center"/>
              <w:rPr>
                <w:rFonts w:cs="Traditional Arabic"/>
                <w:b w:val="0"/>
                <w:bCs/>
                <w:sz w:val="22"/>
                <w:szCs w:val="30"/>
              </w:rPr>
            </w:pPr>
            <w:hyperlink r:id="rId10" w:history="1">
              <w:bookmarkStart w:id="2" w:name="lt_pId024"/>
              <w:r w:rsidR="00D446E5" w:rsidRPr="00D446E5">
                <w:rPr>
                  <w:rStyle w:val="Hyperlink"/>
                  <w:rFonts w:cs="Traditional Arabic"/>
                  <w:b w:val="0"/>
                  <w:bCs/>
                  <w:sz w:val="22"/>
                  <w:szCs w:val="30"/>
                </w:rPr>
                <w:t>C19/68</w:t>
              </w:r>
              <w:bookmarkEnd w:id="2"/>
            </w:hyperlink>
          </w:p>
        </w:tc>
      </w:tr>
      <w:tr w:rsidR="00D446E5" w:rsidRPr="00D446E5" w:rsidTr="00D446E5">
        <w:trPr>
          <w:jc w:val="center"/>
        </w:trPr>
        <w:tc>
          <w:tcPr>
            <w:tcW w:w="251" w:type="pct"/>
          </w:tcPr>
          <w:p w:rsidR="00D446E5" w:rsidRPr="00D446E5" w:rsidRDefault="00D446E5" w:rsidP="000A6FFC">
            <w:pPr>
              <w:pStyle w:val="toc0"/>
              <w:bidi/>
              <w:spacing w:after="120" w:line="360" w:lineRule="exact"/>
              <w:rPr>
                <w:rFonts w:cs="Traditional Arabic"/>
                <w:b w:val="0"/>
                <w:sz w:val="22"/>
                <w:szCs w:val="30"/>
              </w:rPr>
            </w:pPr>
            <w:r w:rsidRPr="00D446E5">
              <w:rPr>
                <w:rFonts w:cs="Traditional Arabic"/>
                <w:b w:val="0"/>
                <w:sz w:val="22"/>
                <w:szCs w:val="30"/>
              </w:rPr>
              <w:t>4</w:t>
            </w:r>
          </w:p>
        </w:tc>
        <w:tc>
          <w:tcPr>
            <w:tcW w:w="3763" w:type="pct"/>
          </w:tcPr>
          <w:p w:rsidR="00D446E5" w:rsidRPr="00D446E5" w:rsidRDefault="00AC6D12" w:rsidP="000A6FFC">
            <w:pPr>
              <w:pStyle w:val="toc0"/>
              <w:bidi/>
              <w:spacing w:after="120" w:line="360" w:lineRule="exact"/>
              <w:rPr>
                <w:rFonts w:cs="Traditional Arabic"/>
                <w:sz w:val="22"/>
                <w:szCs w:val="30"/>
              </w:rPr>
            </w:pPr>
            <w:r>
              <w:rPr>
                <w:rFonts w:cs="Traditional Arabic" w:hint="cs"/>
                <w:sz w:val="22"/>
                <w:szCs w:val="30"/>
                <w:rtl/>
              </w:rPr>
              <w:t>أحداث تليكوم العالمي</w:t>
            </w:r>
            <w:r w:rsidR="00D446E5" w:rsidRPr="00D446E5">
              <w:rPr>
                <w:rFonts w:cs="Traditional Arabic" w:hint="cs"/>
                <w:sz w:val="22"/>
                <w:szCs w:val="30"/>
                <w:rtl/>
              </w:rPr>
              <w:t xml:space="preserve"> للاتحاد</w:t>
            </w:r>
          </w:p>
        </w:tc>
        <w:tc>
          <w:tcPr>
            <w:tcW w:w="986" w:type="pct"/>
          </w:tcPr>
          <w:p w:rsidR="00D446E5" w:rsidRPr="00D446E5" w:rsidRDefault="000968C9" w:rsidP="000A6FFC">
            <w:pPr>
              <w:pStyle w:val="toc0"/>
              <w:bidi/>
              <w:spacing w:after="120" w:line="360" w:lineRule="exact"/>
              <w:jc w:val="center"/>
              <w:rPr>
                <w:rFonts w:cs="Traditional Arabic"/>
                <w:b w:val="0"/>
                <w:bCs/>
                <w:sz w:val="22"/>
                <w:szCs w:val="30"/>
              </w:rPr>
            </w:pPr>
            <w:hyperlink r:id="rId11" w:history="1">
              <w:bookmarkStart w:id="3" w:name="lt_pId027"/>
              <w:r w:rsidR="00D446E5" w:rsidRPr="00D446E5">
                <w:rPr>
                  <w:rStyle w:val="Hyperlink"/>
                  <w:rFonts w:cs="Traditional Arabic"/>
                  <w:b w:val="0"/>
                  <w:bCs/>
                  <w:sz w:val="22"/>
                  <w:szCs w:val="30"/>
                </w:rPr>
                <w:t>C19/19</w:t>
              </w:r>
              <w:bookmarkEnd w:id="3"/>
            </w:hyperlink>
          </w:p>
        </w:tc>
      </w:tr>
      <w:tr w:rsidR="00D446E5" w:rsidRPr="00D446E5" w:rsidTr="00D446E5">
        <w:trPr>
          <w:jc w:val="center"/>
        </w:trPr>
        <w:tc>
          <w:tcPr>
            <w:tcW w:w="251" w:type="pct"/>
          </w:tcPr>
          <w:p w:rsidR="00D446E5" w:rsidRPr="00D446E5" w:rsidRDefault="00D446E5" w:rsidP="000A6FFC">
            <w:pPr>
              <w:pStyle w:val="toc0"/>
              <w:bidi/>
              <w:spacing w:after="120" w:line="360" w:lineRule="exact"/>
              <w:rPr>
                <w:rFonts w:cs="Traditional Arabic"/>
                <w:b w:val="0"/>
                <w:sz w:val="22"/>
                <w:szCs w:val="30"/>
              </w:rPr>
            </w:pPr>
            <w:r w:rsidRPr="00D446E5">
              <w:rPr>
                <w:rFonts w:cs="Traditional Arabic"/>
                <w:b w:val="0"/>
                <w:sz w:val="22"/>
                <w:szCs w:val="30"/>
              </w:rPr>
              <w:t>5</w:t>
            </w:r>
          </w:p>
        </w:tc>
        <w:tc>
          <w:tcPr>
            <w:tcW w:w="3763" w:type="pct"/>
          </w:tcPr>
          <w:p w:rsidR="00D446E5" w:rsidRPr="00D446E5" w:rsidRDefault="00D446E5" w:rsidP="000A6FFC">
            <w:pPr>
              <w:pStyle w:val="toc0"/>
              <w:bidi/>
              <w:spacing w:after="120" w:line="360" w:lineRule="exact"/>
              <w:rPr>
                <w:rFonts w:cs="Traditional Arabic" w:hint="cs"/>
                <w:b w:val="0"/>
                <w:sz w:val="22"/>
                <w:szCs w:val="30"/>
                <w:rtl/>
                <w:lang w:val="en-US" w:bidi="ar-EG"/>
              </w:rPr>
            </w:pPr>
            <w:r w:rsidRPr="00515BEA">
              <w:rPr>
                <w:rFonts w:cs="Traditional Arabic" w:hint="cs"/>
                <w:b w:val="0"/>
                <w:sz w:val="22"/>
                <w:szCs w:val="30"/>
                <w:rtl/>
              </w:rPr>
              <w:t xml:space="preserve">تقرير </w:t>
            </w:r>
            <w:r w:rsidRPr="00515BEA">
              <w:rPr>
                <w:rFonts w:cs="Traditional Arabic"/>
                <w:b w:val="0"/>
                <w:sz w:val="22"/>
                <w:szCs w:val="30"/>
                <w:rtl/>
              </w:rPr>
              <w:t>فريق العمل التابع للمجلس والمعني باللغات</w:t>
            </w:r>
            <w:r w:rsidRPr="00515BEA">
              <w:rPr>
                <w:rFonts w:cs="Traditional Arabic" w:hint="cs"/>
                <w:b w:val="0"/>
                <w:sz w:val="22"/>
                <w:szCs w:val="30"/>
                <w:rtl/>
              </w:rPr>
              <w:t xml:space="preserve"> </w:t>
            </w:r>
            <w:r w:rsidRPr="00515BEA">
              <w:rPr>
                <w:rFonts w:cs="Traditional Arabic"/>
                <w:b w:val="0"/>
                <w:sz w:val="22"/>
                <w:szCs w:val="30"/>
                <w:lang w:val="en-US"/>
              </w:rPr>
              <w:t>(CWG-LANG)</w:t>
            </w:r>
            <w:r w:rsidRPr="00515BEA">
              <w:rPr>
                <w:rFonts w:cs="Traditional Arabic" w:hint="cs"/>
                <w:b w:val="0"/>
                <w:sz w:val="22"/>
                <w:szCs w:val="30"/>
                <w:rtl/>
                <w:lang w:val="en-US"/>
              </w:rPr>
              <w:t xml:space="preserve"> و</w:t>
            </w:r>
            <w:r w:rsidRPr="00515BEA">
              <w:rPr>
                <w:rFonts w:cs="Traditional Arabic"/>
                <w:b w:val="0"/>
                <w:sz w:val="22"/>
                <w:szCs w:val="30"/>
                <w:rtl/>
                <w:lang w:val="en-US"/>
              </w:rPr>
              <w:t xml:space="preserve">خطة تفصيلية للمشاريع التجريبية بشأن الإجراءات البديلة في مجال </w:t>
            </w:r>
            <w:r w:rsidRPr="00515BEA">
              <w:rPr>
                <w:rFonts w:cs="Traditional Arabic"/>
                <w:sz w:val="22"/>
                <w:szCs w:val="30"/>
                <w:rtl/>
                <w:lang w:val="en-US"/>
              </w:rPr>
              <w:t>الترجمة والترجمة الشفوية والعرض النصي</w:t>
            </w:r>
          </w:p>
        </w:tc>
        <w:bookmarkStart w:id="4" w:name="lt_pId030"/>
        <w:tc>
          <w:tcPr>
            <w:tcW w:w="986" w:type="pct"/>
          </w:tcPr>
          <w:p w:rsidR="00D446E5" w:rsidRPr="00D446E5" w:rsidRDefault="00D446E5" w:rsidP="000A6FFC">
            <w:pPr>
              <w:pStyle w:val="toc0"/>
              <w:bidi/>
              <w:spacing w:after="120" w:line="360" w:lineRule="exact"/>
              <w:jc w:val="center"/>
              <w:rPr>
                <w:rFonts w:cs="Traditional Arabic"/>
                <w:sz w:val="22"/>
                <w:szCs w:val="30"/>
              </w:rPr>
            </w:pPr>
            <w:r w:rsidRPr="00D446E5">
              <w:rPr>
                <w:rFonts w:cs="Traditional Arabic"/>
                <w:sz w:val="22"/>
                <w:szCs w:val="30"/>
              </w:rPr>
              <w:fldChar w:fldCharType="begin"/>
            </w:r>
            <w:r w:rsidRPr="00D446E5">
              <w:rPr>
                <w:rFonts w:cs="Traditional Arabic"/>
                <w:sz w:val="22"/>
                <w:szCs w:val="30"/>
              </w:rPr>
              <w:instrText xml:space="preserve"> HYPERLINK "https://www.itu.int/md/S19-CL-C-0012/en" </w:instrText>
            </w:r>
            <w:r w:rsidRPr="00D446E5">
              <w:rPr>
                <w:rFonts w:cs="Traditional Arabic"/>
                <w:sz w:val="22"/>
                <w:szCs w:val="30"/>
              </w:rPr>
              <w:fldChar w:fldCharType="separate"/>
            </w:r>
            <w:r w:rsidRPr="00D446E5">
              <w:rPr>
                <w:rStyle w:val="Hyperlink"/>
                <w:rFonts w:cs="Traditional Arabic"/>
                <w:b w:val="0"/>
                <w:bCs/>
                <w:sz w:val="22"/>
                <w:szCs w:val="30"/>
              </w:rPr>
              <w:t>C19/12</w:t>
            </w:r>
            <w:r w:rsidRPr="00D446E5">
              <w:rPr>
                <w:rFonts w:cs="Traditional Arabic"/>
                <w:sz w:val="22"/>
                <w:szCs w:val="30"/>
              </w:rPr>
              <w:fldChar w:fldCharType="end"/>
            </w:r>
            <w:r w:rsidRPr="00D446E5">
              <w:rPr>
                <w:rFonts w:cs="Traditional Arabic"/>
                <w:b w:val="0"/>
                <w:bCs/>
                <w:sz w:val="22"/>
                <w:szCs w:val="30"/>
              </w:rPr>
              <w:t xml:space="preserve"> </w:t>
            </w:r>
            <w:hyperlink r:id="rId12" w:history="1">
              <w:r w:rsidRPr="00D446E5">
                <w:rPr>
                  <w:rStyle w:val="Hyperlink"/>
                  <w:rFonts w:cs="Traditional Arabic"/>
                  <w:b w:val="0"/>
                  <w:sz w:val="22"/>
                  <w:szCs w:val="30"/>
                  <w:lang w:val="en-US"/>
                </w:rPr>
                <w:t>C19/14(Rev.1)</w:t>
              </w:r>
              <w:r w:rsidRPr="00D446E5">
                <w:rPr>
                  <w:rFonts w:hint="cs"/>
                  <w:rtl/>
                </w:rPr>
                <w:t>،</w:t>
              </w:r>
            </w:hyperlink>
            <w:r w:rsidRPr="00D446E5">
              <w:rPr>
                <w:rFonts w:hint="cs"/>
                <w:rtl/>
              </w:rPr>
              <w:t xml:space="preserve"> </w:t>
            </w:r>
            <w:hyperlink r:id="rId13" w:history="1">
              <w:r w:rsidRPr="00D446E5">
                <w:rPr>
                  <w:rStyle w:val="Hyperlink"/>
                  <w:rFonts w:cs="Traditional Arabic"/>
                  <w:b w:val="0"/>
                  <w:sz w:val="22"/>
                  <w:szCs w:val="30"/>
                  <w:lang w:val="en-US"/>
                </w:rPr>
                <w:t>C19/72</w:t>
              </w:r>
            </w:hyperlink>
            <w:bookmarkEnd w:id="4"/>
          </w:p>
        </w:tc>
      </w:tr>
    </w:tbl>
    <w:p w:rsidR="004E11DC" w:rsidRDefault="004E11DC" w:rsidP="00515BEA">
      <w:pPr>
        <w:rPr>
          <w:rtl/>
          <w:lang w:bidi="ar-SY"/>
        </w:rPr>
      </w:pPr>
    </w:p>
    <w:p w:rsidR="00290728" w:rsidRDefault="00290728" w:rsidP="00515BEA">
      <w:pPr>
        <w:rPr>
          <w:rtl/>
          <w:lang w:bidi="ar-EG"/>
        </w:rPr>
      </w:pPr>
      <w:r>
        <w:rPr>
          <w:rtl/>
          <w:lang w:bidi="ar-SY"/>
        </w:rPr>
        <w:br w:type="page"/>
      </w:r>
    </w:p>
    <w:p w:rsidR="00D446E5" w:rsidRDefault="00D446E5" w:rsidP="00515BEA">
      <w:pPr>
        <w:pStyle w:val="Heading1"/>
        <w:rPr>
          <w:rtl/>
        </w:rPr>
      </w:pPr>
      <w:r>
        <w:rPr>
          <w:lang w:bidi="ar-SY"/>
        </w:rPr>
        <w:lastRenderedPageBreak/>
        <w:t>1</w:t>
      </w:r>
      <w:r>
        <w:rPr>
          <w:lang w:bidi="ar-SY"/>
        </w:rPr>
        <w:tab/>
      </w:r>
      <w:r w:rsidR="007E3E7F">
        <w:rPr>
          <w:rFonts w:hint="cs"/>
          <w:rtl/>
          <w:lang w:bidi="ar-EG"/>
        </w:rPr>
        <w:t xml:space="preserve">عرض تقرير </w:t>
      </w:r>
      <w:r w:rsidR="007E3E7F">
        <w:rPr>
          <w:color w:val="000000"/>
          <w:rtl/>
        </w:rPr>
        <w:t>فريق الأمم المتحدة رفيع المستوى المعني بالتعاون الرقمي</w:t>
      </w:r>
    </w:p>
    <w:p w:rsidR="00D446E5" w:rsidRDefault="00D446E5" w:rsidP="00E30CA5">
      <w:pPr>
        <w:rPr>
          <w:rtl/>
        </w:rPr>
      </w:pPr>
      <w:r>
        <w:rPr>
          <w:lang w:bidi="ar-EG"/>
        </w:rPr>
        <w:t>1.1</w:t>
      </w:r>
      <w:r>
        <w:rPr>
          <w:lang w:bidi="ar-EG"/>
        </w:rPr>
        <w:tab/>
      </w:r>
      <w:r w:rsidR="007E3E7F">
        <w:rPr>
          <w:rFonts w:hint="cs"/>
          <w:rtl/>
          <w:lang w:bidi="ar-EG"/>
        </w:rPr>
        <w:t>عرض مساعد الأمين العام للأمم المتحدة المعني بالتنسيق الاستراتيجي تقرير فريق الأمم المتحدة رفيع المستوى المعني بالتعاون الرقمي</w:t>
      </w:r>
      <w:r w:rsidR="00B919CF">
        <w:rPr>
          <w:rFonts w:hint="cs"/>
          <w:rtl/>
          <w:lang w:bidi="ar-EG"/>
        </w:rPr>
        <w:t xml:space="preserve"> الذي </w:t>
      </w:r>
      <w:r w:rsidR="00B919CF">
        <w:rPr>
          <w:rFonts w:hint="cs"/>
          <w:rtl/>
        </w:rPr>
        <w:t>سيُعلن عن إصداره رسمياً في مكتب الأمم المتحدة بجنيف ومقر الأمم المتحدة بنيويورك بعد ظهر</w:t>
      </w:r>
      <w:r w:rsidR="009E0EF8">
        <w:rPr>
          <w:rFonts w:hint="cs"/>
          <w:rtl/>
        </w:rPr>
        <w:t xml:space="preserve"> ذلك</w:t>
      </w:r>
      <w:r w:rsidR="00B919CF">
        <w:rPr>
          <w:rFonts w:hint="cs"/>
          <w:rtl/>
        </w:rPr>
        <w:t xml:space="preserve"> اليوم. </w:t>
      </w:r>
      <w:r w:rsidR="009E0EF8">
        <w:rPr>
          <w:rFonts w:hint="cs"/>
          <w:rtl/>
        </w:rPr>
        <w:t>وأشار إلى</w:t>
      </w:r>
      <w:r w:rsidR="00B919CF">
        <w:rPr>
          <w:rFonts w:hint="cs"/>
          <w:rtl/>
        </w:rPr>
        <w:t xml:space="preserve"> </w:t>
      </w:r>
      <w:r w:rsidR="00C56FD6">
        <w:rPr>
          <w:rFonts w:hint="cs"/>
          <w:rtl/>
        </w:rPr>
        <w:t xml:space="preserve">التشكيل المتنوع بشكل خاص للفريق رفيع المستوى الذي أجرى مشاورات مكثفة متعددة أصحاب المصلحة </w:t>
      </w:r>
      <w:r w:rsidR="00A37C4D">
        <w:rPr>
          <w:rFonts w:hint="cs"/>
          <w:rtl/>
        </w:rPr>
        <w:t xml:space="preserve">كان </w:t>
      </w:r>
      <w:r w:rsidR="006D520C">
        <w:rPr>
          <w:rFonts w:hint="cs"/>
          <w:rtl/>
        </w:rPr>
        <w:t xml:space="preserve">فيها </w:t>
      </w:r>
      <w:r w:rsidR="00A37C4D">
        <w:rPr>
          <w:rFonts w:hint="cs"/>
          <w:rtl/>
        </w:rPr>
        <w:t xml:space="preserve">الاتحاد شريكاً رئيسياً. واسترعى الانتباه إلى المواضيع الرئيسية الأربعة </w:t>
      </w:r>
      <w:r w:rsidR="008715EB">
        <w:rPr>
          <w:rFonts w:hint="cs"/>
          <w:rtl/>
        </w:rPr>
        <w:t>التي يتناولها</w:t>
      </w:r>
      <w:r w:rsidR="00A37C4D">
        <w:rPr>
          <w:rFonts w:hint="cs"/>
          <w:rtl/>
        </w:rPr>
        <w:t xml:space="preserve"> التقرير والتوصيات المختلفة </w:t>
      </w:r>
      <w:r w:rsidR="008715EB">
        <w:rPr>
          <w:rFonts w:hint="cs"/>
          <w:rtl/>
        </w:rPr>
        <w:t>التي يتضمنها</w:t>
      </w:r>
      <w:r w:rsidR="00A37C4D">
        <w:rPr>
          <w:rFonts w:hint="cs"/>
          <w:rtl/>
        </w:rPr>
        <w:t xml:space="preserve">. وستشمل متابعة إصدار التقرير مشاورات </w:t>
      </w:r>
      <w:r w:rsidR="00A93CA4">
        <w:rPr>
          <w:rFonts w:hint="cs"/>
          <w:rtl/>
        </w:rPr>
        <w:t xml:space="preserve">لاستطلاع آراء الدول الأعضاء وأصحاب المصلحة الآخرين والمنظمات </w:t>
      </w:r>
      <w:r w:rsidR="00E30CA5">
        <w:rPr>
          <w:rFonts w:hint="cs"/>
          <w:rtl/>
        </w:rPr>
        <w:t>الإقليمية</w:t>
      </w:r>
      <w:r w:rsidR="00A93CA4">
        <w:rPr>
          <w:rFonts w:hint="cs"/>
          <w:rtl/>
        </w:rPr>
        <w:t xml:space="preserve">. </w:t>
      </w:r>
      <w:r w:rsidR="009923C8">
        <w:rPr>
          <w:rFonts w:hint="cs"/>
          <w:rtl/>
        </w:rPr>
        <w:t xml:space="preserve">وسيجري </w:t>
      </w:r>
      <w:r w:rsidR="009923C8" w:rsidRPr="009923C8">
        <w:rPr>
          <w:rtl/>
        </w:rPr>
        <w:t xml:space="preserve">تحديد وجهات النظر </w:t>
      </w:r>
      <w:r w:rsidR="009E0EF8">
        <w:rPr>
          <w:rFonts w:hint="cs"/>
          <w:rtl/>
        </w:rPr>
        <w:t xml:space="preserve">المتقاربة </w:t>
      </w:r>
      <w:r w:rsidR="009923C8" w:rsidRPr="009923C8">
        <w:rPr>
          <w:rtl/>
        </w:rPr>
        <w:t>وإنتاج خارطة طريق حول كيفية المضي قدما</w:t>
      </w:r>
      <w:r w:rsidR="009923C8">
        <w:rPr>
          <w:rFonts w:hint="cs"/>
          <w:rtl/>
        </w:rPr>
        <w:t>ً. وأعرب مساعد نائب أمين عام الأمم المتحدة عن أمله في</w:t>
      </w:r>
      <w:r w:rsidR="009E0EF8">
        <w:rPr>
          <w:rFonts w:hint="eastAsia"/>
          <w:rtl/>
        </w:rPr>
        <w:t> </w:t>
      </w:r>
      <w:r w:rsidR="009923C8">
        <w:rPr>
          <w:rFonts w:hint="cs"/>
          <w:rtl/>
        </w:rPr>
        <w:t xml:space="preserve">العمل </w:t>
      </w:r>
      <w:r w:rsidR="00040891">
        <w:rPr>
          <w:rFonts w:hint="cs"/>
          <w:rtl/>
        </w:rPr>
        <w:t xml:space="preserve">عن كثب مع الاتحاد </w:t>
      </w:r>
      <w:r w:rsidR="008715EB">
        <w:rPr>
          <w:rFonts w:hint="cs"/>
          <w:rtl/>
        </w:rPr>
        <w:t>في جميع مراحل</w:t>
      </w:r>
      <w:r w:rsidR="00040891">
        <w:rPr>
          <w:rFonts w:hint="cs"/>
          <w:rtl/>
        </w:rPr>
        <w:t xml:space="preserve"> هذه العملية.</w:t>
      </w:r>
    </w:p>
    <w:p w:rsidR="00D446E5" w:rsidRDefault="00D446E5" w:rsidP="009E0EF8">
      <w:pPr>
        <w:rPr>
          <w:rtl/>
        </w:rPr>
      </w:pPr>
      <w:r>
        <w:rPr>
          <w:lang w:bidi="ar-EG"/>
        </w:rPr>
        <w:t>2.1</w:t>
      </w:r>
      <w:r>
        <w:rPr>
          <w:lang w:bidi="ar-EG"/>
        </w:rPr>
        <w:tab/>
      </w:r>
      <w:r w:rsidR="00B5044B">
        <w:rPr>
          <w:rFonts w:hint="cs"/>
          <w:rtl/>
          <w:lang w:bidi="ar-EG"/>
        </w:rPr>
        <w:t xml:space="preserve">وقال رداً على تساؤلات أحد </w:t>
      </w:r>
      <w:r w:rsidR="00641F24">
        <w:rPr>
          <w:rFonts w:hint="cs"/>
          <w:rtl/>
          <w:lang w:bidi="ar-EG"/>
        </w:rPr>
        <w:t xml:space="preserve">أعضاء المجلس، إن </w:t>
      </w:r>
      <w:r w:rsidR="00641F24">
        <w:rPr>
          <w:rFonts w:hint="cs"/>
          <w:rtl/>
        </w:rPr>
        <w:t xml:space="preserve">تحالفات أصحاب المصلحة المتعددين ستتشكل على المستوى الإقليمي لتعزيز قدرات الدول الأعضاء من أجل وضع السياسات والمعايير اللازمة لإدارة التكنولوجيات الرقمية </w:t>
      </w:r>
      <w:r w:rsidR="009E0EF8">
        <w:rPr>
          <w:rFonts w:hint="cs"/>
          <w:rtl/>
        </w:rPr>
        <w:t>والتصدي</w:t>
      </w:r>
      <w:r w:rsidR="00641F24">
        <w:rPr>
          <w:rFonts w:hint="cs"/>
          <w:rtl/>
        </w:rPr>
        <w:t xml:space="preserve"> </w:t>
      </w:r>
      <w:r w:rsidR="009E0EF8">
        <w:rPr>
          <w:rFonts w:hint="cs"/>
          <w:rtl/>
        </w:rPr>
        <w:t>ل</w:t>
      </w:r>
      <w:r w:rsidR="00641F24">
        <w:rPr>
          <w:rFonts w:hint="cs"/>
          <w:rtl/>
        </w:rPr>
        <w:t xml:space="preserve">حالات الطوارئ </w:t>
      </w:r>
      <w:r w:rsidR="006D520C">
        <w:rPr>
          <w:rFonts w:hint="cs"/>
          <w:rtl/>
        </w:rPr>
        <w:t>ك</w:t>
      </w:r>
      <w:r w:rsidR="004922AC">
        <w:rPr>
          <w:rFonts w:hint="cs"/>
          <w:rtl/>
        </w:rPr>
        <w:t xml:space="preserve">السرقات والاختراقات الرقمية المتطورة. وسيكون مكتب المساعدة العالمي على استعداد </w:t>
      </w:r>
      <w:r w:rsidR="006D520C">
        <w:rPr>
          <w:rFonts w:hint="cs"/>
          <w:rtl/>
        </w:rPr>
        <w:t xml:space="preserve">للتدخل </w:t>
      </w:r>
      <w:r w:rsidR="004922AC">
        <w:rPr>
          <w:rFonts w:hint="cs"/>
          <w:rtl/>
        </w:rPr>
        <w:t xml:space="preserve">في مثل هذه </w:t>
      </w:r>
      <w:r w:rsidR="009E0EF8">
        <w:rPr>
          <w:rFonts w:hint="cs"/>
          <w:rtl/>
        </w:rPr>
        <w:t>الحالات</w:t>
      </w:r>
      <w:r w:rsidR="004922AC">
        <w:rPr>
          <w:rFonts w:hint="cs"/>
          <w:rtl/>
        </w:rPr>
        <w:t xml:space="preserve">. </w:t>
      </w:r>
      <w:r w:rsidR="006D520C">
        <w:rPr>
          <w:rFonts w:hint="cs"/>
          <w:rtl/>
        </w:rPr>
        <w:t>وستُست</w:t>
      </w:r>
      <w:r w:rsidR="008E55A8">
        <w:rPr>
          <w:rFonts w:hint="cs"/>
          <w:rtl/>
        </w:rPr>
        <w:t>عمل</w:t>
      </w:r>
      <w:r w:rsidR="00456865">
        <w:rPr>
          <w:rFonts w:hint="cs"/>
          <w:rtl/>
        </w:rPr>
        <w:t xml:space="preserve"> الشراكة مع الاتحاد لتعزيز </w:t>
      </w:r>
      <w:r w:rsidR="00456865" w:rsidRPr="00456865">
        <w:rPr>
          <w:rtl/>
        </w:rPr>
        <w:t xml:space="preserve">الجهود </w:t>
      </w:r>
      <w:r w:rsidR="008E55A8">
        <w:rPr>
          <w:rFonts w:hint="cs"/>
          <w:rtl/>
        </w:rPr>
        <w:t>و</w:t>
      </w:r>
      <w:r w:rsidR="008E55A8" w:rsidRPr="00456865">
        <w:rPr>
          <w:rtl/>
        </w:rPr>
        <w:t>تدعيم</w:t>
      </w:r>
      <w:r w:rsidR="008E55A8">
        <w:rPr>
          <w:rFonts w:hint="cs"/>
          <w:rtl/>
        </w:rPr>
        <w:t>ها</w:t>
      </w:r>
      <w:r w:rsidR="008E55A8" w:rsidRPr="00456865">
        <w:rPr>
          <w:rtl/>
        </w:rPr>
        <w:t xml:space="preserve"> </w:t>
      </w:r>
      <w:r w:rsidR="00456865">
        <w:rPr>
          <w:rFonts w:hint="cs"/>
          <w:rtl/>
        </w:rPr>
        <w:t>وليس ل</w:t>
      </w:r>
      <w:r w:rsidR="00456865" w:rsidRPr="00456865">
        <w:rPr>
          <w:rtl/>
        </w:rPr>
        <w:t>تكرار</w:t>
      </w:r>
      <w:r w:rsidR="00456865">
        <w:rPr>
          <w:rFonts w:hint="cs"/>
          <w:rtl/>
        </w:rPr>
        <w:t>ها</w:t>
      </w:r>
      <w:r w:rsidR="00456865" w:rsidRPr="00456865">
        <w:rPr>
          <w:rtl/>
        </w:rPr>
        <w:t xml:space="preserve"> أو </w:t>
      </w:r>
      <w:r w:rsidR="00456865">
        <w:rPr>
          <w:rFonts w:hint="cs"/>
          <w:rtl/>
        </w:rPr>
        <w:t>الاستعاضة عنها</w:t>
      </w:r>
      <w:r w:rsidR="00456865" w:rsidRPr="00456865">
        <w:rPr>
          <w:rtl/>
        </w:rPr>
        <w:t xml:space="preserve">. </w:t>
      </w:r>
      <w:r w:rsidR="00456865">
        <w:rPr>
          <w:rFonts w:hint="cs"/>
          <w:rtl/>
        </w:rPr>
        <w:t xml:space="preserve">وسيجري الاتفاق بشأن </w:t>
      </w:r>
      <w:r w:rsidR="00456865" w:rsidRPr="00456865">
        <w:rPr>
          <w:rtl/>
        </w:rPr>
        <w:t xml:space="preserve">طرائق هذا التعاون </w:t>
      </w:r>
      <w:r w:rsidR="00631ACE">
        <w:rPr>
          <w:rFonts w:hint="cs"/>
          <w:rtl/>
        </w:rPr>
        <w:t>بصورة مشتركة</w:t>
      </w:r>
      <w:r w:rsidR="004922AC">
        <w:rPr>
          <w:rFonts w:hint="cs"/>
          <w:rtl/>
        </w:rPr>
        <w:t xml:space="preserve"> </w:t>
      </w:r>
      <w:r w:rsidR="00456865">
        <w:rPr>
          <w:rFonts w:hint="cs"/>
          <w:rtl/>
        </w:rPr>
        <w:t>مع الاتحاد.</w:t>
      </w:r>
    </w:p>
    <w:p w:rsidR="00D446E5" w:rsidRPr="00D446E5" w:rsidRDefault="00D446E5" w:rsidP="009E0EF8">
      <w:pPr>
        <w:rPr>
          <w:rtl/>
          <w:lang w:bidi="ar-EG"/>
        </w:rPr>
      </w:pPr>
      <w:r>
        <w:rPr>
          <w:lang w:bidi="ar-EG"/>
        </w:rPr>
        <w:t>3.1</w:t>
      </w:r>
      <w:r>
        <w:rPr>
          <w:lang w:bidi="ar-EG"/>
        </w:rPr>
        <w:tab/>
      </w:r>
      <w:r w:rsidR="00332EFD">
        <w:rPr>
          <w:rFonts w:hint="cs"/>
          <w:rtl/>
          <w:lang w:bidi="ar-EG"/>
        </w:rPr>
        <w:t xml:space="preserve">وشكر أعضاء المجلس مساعد الأمين العام </w:t>
      </w:r>
      <w:r w:rsidR="009E0EF8">
        <w:rPr>
          <w:rFonts w:hint="cs"/>
          <w:rtl/>
          <w:lang w:bidi="ar-EG"/>
        </w:rPr>
        <w:t>وأشادوا بتقرير</w:t>
      </w:r>
      <w:r w:rsidR="00332EFD">
        <w:rPr>
          <w:rFonts w:hint="cs"/>
          <w:rtl/>
          <w:lang w:bidi="ar-EG"/>
        </w:rPr>
        <w:t xml:space="preserve"> الفريق رفيع المستوى.</w:t>
      </w:r>
    </w:p>
    <w:p w:rsidR="00D446E5" w:rsidRDefault="00D446E5" w:rsidP="00515BEA">
      <w:pPr>
        <w:pStyle w:val="Heading1"/>
        <w:rPr>
          <w:lang w:bidi="ar-SY"/>
        </w:rPr>
      </w:pPr>
      <w:r>
        <w:rPr>
          <w:lang w:bidi="ar-SY"/>
        </w:rPr>
        <w:t>2</w:t>
      </w:r>
      <w:r>
        <w:rPr>
          <w:rtl/>
          <w:lang w:bidi="ar-EG"/>
        </w:rPr>
        <w:tab/>
      </w:r>
      <w:r>
        <w:rPr>
          <w:rtl/>
          <w:lang w:bidi="ar-SY"/>
        </w:rPr>
        <w:t xml:space="preserve">أنشطة الاتحاد المتعلقة بالقرار </w:t>
      </w:r>
      <w:r>
        <w:rPr>
          <w:lang w:bidi="ar-SY"/>
        </w:rPr>
        <w:t>70</w:t>
      </w:r>
      <w:r>
        <w:rPr>
          <w:rtl/>
          <w:lang w:bidi="ar-SY"/>
        </w:rPr>
        <w:t xml:space="preserve"> (المراجَع في دبي، </w:t>
      </w:r>
      <w:r>
        <w:rPr>
          <w:lang w:bidi="ar-SY"/>
        </w:rPr>
        <w:t>2018</w:t>
      </w:r>
      <w:r>
        <w:rPr>
          <w:rtl/>
          <w:lang w:bidi="ar-SY"/>
        </w:rPr>
        <w:t>)</w:t>
      </w:r>
      <w:r>
        <w:rPr>
          <w:rFonts w:hint="cs"/>
          <w:rtl/>
          <w:lang w:bidi="ar-SY"/>
        </w:rPr>
        <w:t xml:space="preserve"> (الوثيقة </w:t>
      </w:r>
      <w:hyperlink r:id="rId14" w:history="1">
        <w:r w:rsidRPr="00D446E5">
          <w:rPr>
            <w:rStyle w:val="Hyperlink"/>
            <w:lang w:val="en-GB" w:bidi="ar-SY"/>
          </w:rPr>
          <w:t>C19/6</w:t>
        </w:r>
      </w:hyperlink>
      <w:r>
        <w:rPr>
          <w:rFonts w:hint="cs"/>
          <w:rtl/>
          <w:lang w:bidi="ar-SY"/>
        </w:rPr>
        <w:t>)</w:t>
      </w:r>
    </w:p>
    <w:p w:rsidR="00D446E5" w:rsidRPr="00C7752C" w:rsidRDefault="00D446E5" w:rsidP="009E0EF8">
      <w:pPr>
        <w:rPr>
          <w:lang w:bidi="ar-EG"/>
        </w:rPr>
      </w:pPr>
      <w:r>
        <w:rPr>
          <w:lang w:bidi="ar-SY"/>
        </w:rPr>
        <w:t>1.2</w:t>
      </w:r>
      <w:r>
        <w:rPr>
          <w:rtl/>
          <w:lang w:bidi="ar-EG"/>
        </w:rPr>
        <w:tab/>
      </w:r>
      <w:r w:rsidR="00C7752C">
        <w:rPr>
          <w:rFonts w:hint="cs"/>
          <w:rtl/>
          <w:lang w:bidi="ar-EG"/>
        </w:rPr>
        <w:t>قدمت مديرة مكتب تنمية الاتصالات بصفتها رئيسة فريق المهام المعني بالمساواة بين الجنسين</w:t>
      </w:r>
      <w:r w:rsidR="009E0EF8">
        <w:rPr>
          <w:rFonts w:hint="cs"/>
          <w:rtl/>
          <w:lang w:bidi="ar-EG"/>
        </w:rPr>
        <w:t>،</w:t>
      </w:r>
      <w:r w:rsidR="00C7752C">
        <w:rPr>
          <w:rFonts w:hint="cs"/>
          <w:rtl/>
          <w:lang w:bidi="ar-EG"/>
        </w:rPr>
        <w:t xml:space="preserve"> الوثيقة </w:t>
      </w:r>
      <w:r w:rsidR="00C7752C">
        <w:rPr>
          <w:lang w:bidi="ar-EG"/>
        </w:rPr>
        <w:t>C19/6</w:t>
      </w:r>
      <w:r w:rsidR="00C7752C">
        <w:rPr>
          <w:rFonts w:hint="cs"/>
          <w:rtl/>
        </w:rPr>
        <w:t xml:space="preserve"> التي </w:t>
      </w:r>
      <w:r w:rsidR="009F7080">
        <w:rPr>
          <w:rFonts w:hint="cs"/>
          <w:rtl/>
        </w:rPr>
        <w:t>توجز</w:t>
      </w:r>
      <w:r w:rsidR="00C7752C">
        <w:rPr>
          <w:rFonts w:hint="cs"/>
          <w:rtl/>
        </w:rPr>
        <w:t xml:space="preserve"> أنشطة الاتحاد </w:t>
      </w:r>
      <w:r w:rsidR="009E0EF8">
        <w:rPr>
          <w:rFonts w:hint="cs"/>
          <w:rtl/>
        </w:rPr>
        <w:t>المتعلقة</w:t>
      </w:r>
      <w:r w:rsidR="00C7752C">
        <w:rPr>
          <w:rFonts w:hint="cs"/>
          <w:rtl/>
        </w:rPr>
        <w:t xml:space="preserve"> بالقرار </w:t>
      </w:r>
      <w:r w:rsidR="00C7752C">
        <w:t>70</w:t>
      </w:r>
      <w:r w:rsidR="00C7752C">
        <w:rPr>
          <w:rFonts w:hint="cs"/>
          <w:rtl/>
        </w:rPr>
        <w:t xml:space="preserve"> (المراج</w:t>
      </w:r>
      <w:r w:rsidR="009E0EF8">
        <w:rPr>
          <w:rFonts w:hint="cs"/>
          <w:rtl/>
        </w:rPr>
        <w:t>َ</w:t>
      </w:r>
      <w:r w:rsidR="00C7752C">
        <w:rPr>
          <w:rFonts w:hint="cs"/>
          <w:rtl/>
        </w:rPr>
        <w:t xml:space="preserve">ع في دبي، </w:t>
      </w:r>
      <w:r w:rsidR="00C7752C">
        <w:t>2018</w:t>
      </w:r>
      <w:r w:rsidR="00C7752C">
        <w:rPr>
          <w:rFonts w:hint="cs"/>
          <w:rtl/>
        </w:rPr>
        <w:t xml:space="preserve">)، واسترعت الانتباه </w:t>
      </w:r>
      <w:r w:rsidR="00C8535D">
        <w:rPr>
          <w:rFonts w:hint="cs"/>
          <w:rtl/>
        </w:rPr>
        <w:t>بصفة خاصة</w:t>
      </w:r>
      <w:r w:rsidR="00C7752C">
        <w:rPr>
          <w:rFonts w:hint="cs"/>
          <w:rtl/>
        </w:rPr>
        <w:t xml:space="preserve"> إلى الأحداث الت</w:t>
      </w:r>
      <w:r w:rsidR="00C8535D">
        <w:rPr>
          <w:rFonts w:hint="cs"/>
          <w:rtl/>
        </w:rPr>
        <w:t xml:space="preserve">ي تُقام في أكثر من مائة بلد في العالم بمناسبة اليوم </w:t>
      </w:r>
      <w:r w:rsidR="00C8535D">
        <w:rPr>
          <w:color w:val="000000"/>
          <w:rtl/>
        </w:rPr>
        <w:t>الدولي للفتيات في مجال تكنولوجيا المعلومات والاتصالات</w:t>
      </w:r>
      <w:r w:rsidR="00637F8D">
        <w:rPr>
          <w:rFonts w:hint="cs"/>
          <w:rtl/>
        </w:rPr>
        <w:t>.</w:t>
      </w:r>
    </w:p>
    <w:p w:rsidR="00D446E5" w:rsidRDefault="00D446E5" w:rsidP="009E0EF8">
      <w:pPr>
        <w:rPr>
          <w:rtl/>
        </w:rPr>
      </w:pPr>
      <w:r>
        <w:rPr>
          <w:lang w:bidi="ar-SY"/>
        </w:rPr>
        <w:t>2.2</w:t>
      </w:r>
      <w:r>
        <w:rPr>
          <w:rtl/>
          <w:lang w:bidi="ar-EG"/>
        </w:rPr>
        <w:tab/>
      </w:r>
      <w:r w:rsidR="00721F49">
        <w:rPr>
          <w:rFonts w:hint="cs"/>
          <w:rtl/>
          <w:lang w:bidi="ar-EG"/>
        </w:rPr>
        <w:t xml:space="preserve">وعُرض </w:t>
      </w:r>
      <w:r w:rsidR="009E0EF8">
        <w:rPr>
          <w:rFonts w:hint="cs"/>
          <w:rtl/>
          <w:lang w:bidi="ar-EG"/>
        </w:rPr>
        <w:t>تسجيل</w:t>
      </w:r>
      <w:r w:rsidR="00721F49">
        <w:rPr>
          <w:rFonts w:hint="cs"/>
          <w:rtl/>
          <w:lang w:bidi="ar-EG"/>
        </w:rPr>
        <w:t xml:space="preserve"> فيديو قصير</w:t>
      </w:r>
      <w:r w:rsidR="009F7080">
        <w:rPr>
          <w:rFonts w:hint="cs"/>
          <w:rtl/>
        </w:rPr>
        <w:t xml:space="preserve"> يسلط الضوء على حدث اليوم </w:t>
      </w:r>
      <w:r w:rsidR="009F7080">
        <w:rPr>
          <w:color w:val="000000"/>
          <w:rtl/>
        </w:rPr>
        <w:t>الدولي للفتيات في مجال تكنولوجيا المعلومات والاتصالات</w:t>
      </w:r>
      <w:r w:rsidR="009F7080">
        <w:rPr>
          <w:rFonts w:hint="cs"/>
          <w:rtl/>
        </w:rPr>
        <w:t xml:space="preserve"> الذي نُظم في أديس أبابا، إثيوبيا.</w:t>
      </w:r>
    </w:p>
    <w:p w:rsidR="00D446E5" w:rsidRPr="00D11FD0" w:rsidRDefault="00D446E5" w:rsidP="000E1DEF">
      <w:pPr>
        <w:rPr>
          <w:rtl/>
        </w:rPr>
      </w:pPr>
      <w:r>
        <w:rPr>
          <w:lang w:bidi="ar-SY"/>
        </w:rPr>
        <w:t>3.2</w:t>
      </w:r>
      <w:r>
        <w:rPr>
          <w:rtl/>
          <w:lang w:bidi="ar-EG"/>
        </w:rPr>
        <w:tab/>
      </w:r>
      <w:r w:rsidR="009E0EF8">
        <w:rPr>
          <w:rFonts w:hint="cs"/>
          <w:rtl/>
          <w:lang w:bidi="ar-EG"/>
        </w:rPr>
        <w:t>أشاد</w:t>
      </w:r>
      <w:r w:rsidR="00106E51">
        <w:rPr>
          <w:rFonts w:hint="cs"/>
          <w:rtl/>
          <w:lang w:bidi="ar-EG"/>
        </w:rPr>
        <w:t xml:space="preserve"> أعضاء المجلس بالتقرير </w:t>
      </w:r>
      <w:r w:rsidR="009E0EF8">
        <w:rPr>
          <w:rFonts w:hint="cs"/>
          <w:rtl/>
          <w:lang w:bidi="ar-EG"/>
        </w:rPr>
        <w:t>وأثنوا على الاتحاد لما</w:t>
      </w:r>
      <w:r w:rsidR="00106E51">
        <w:rPr>
          <w:rFonts w:hint="cs"/>
          <w:rtl/>
          <w:lang w:bidi="ar-EG"/>
        </w:rPr>
        <w:t xml:space="preserve"> يبذله من جهود للنهوض بالمرأة والفتيات في مجال تكنولوجيا المعلومات والاتصالات. </w:t>
      </w:r>
      <w:r w:rsidR="0056762A">
        <w:rPr>
          <w:rFonts w:hint="cs"/>
          <w:rtl/>
          <w:lang w:bidi="ar-EG"/>
        </w:rPr>
        <w:t>وأكدوا</w:t>
      </w:r>
      <w:r w:rsidR="00953A85">
        <w:rPr>
          <w:rFonts w:hint="cs"/>
          <w:rtl/>
          <w:lang w:bidi="ar-EG"/>
        </w:rPr>
        <w:t xml:space="preserve"> أهمية مشاركة المرأة والحاجة إلى سد الفجوة الرقمية بين الجنسين</w:t>
      </w:r>
      <w:r w:rsidR="006F5B2D">
        <w:rPr>
          <w:rFonts w:hint="cs"/>
          <w:rtl/>
          <w:lang w:bidi="ar-EG"/>
        </w:rPr>
        <w:t xml:space="preserve">، </w:t>
      </w:r>
      <w:r w:rsidR="0056762A">
        <w:rPr>
          <w:rFonts w:hint="cs"/>
          <w:rtl/>
          <w:lang w:bidi="ar-EG"/>
        </w:rPr>
        <w:t>وقدموا</w:t>
      </w:r>
      <w:r w:rsidR="0056762A">
        <w:rPr>
          <w:rFonts w:hint="cs"/>
          <w:rtl/>
          <w:lang w:bidi="ar-EG"/>
        </w:rPr>
        <w:t xml:space="preserve"> </w:t>
      </w:r>
      <w:r w:rsidR="006F5B2D">
        <w:rPr>
          <w:rFonts w:hint="cs"/>
          <w:rtl/>
          <w:lang w:bidi="ar-EG"/>
        </w:rPr>
        <w:t>أمثلة عن التدابير المتخذة على المستوى الوطني</w:t>
      </w:r>
      <w:r w:rsidR="008E55A8">
        <w:rPr>
          <w:rFonts w:hint="cs"/>
          <w:rtl/>
          <w:lang w:bidi="ar-EG"/>
        </w:rPr>
        <w:t xml:space="preserve"> بهذا الشأن</w:t>
      </w:r>
      <w:r w:rsidR="006F5B2D">
        <w:rPr>
          <w:rFonts w:hint="cs"/>
          <w:rtl/>
          <w:lang w:bidi="ar-EG"/>
        </w:rPr>
        <w:t xml:space="preserve"> ووصفوا الأنشطة التي يقومون بها احتفاءً باليوم الدولي للفتيات في مجال تكنولوجيا المعلومات والاتصالات</w:t>
      </w:r>
      <w:r w:rsidR="00953A85">
        <w:rPr>
          <w:rFonts w:hint="cs"/>
          <w:rtl/>
          <w:lang w:bidi="ar-EG"/>
        </w:rPr>
        <w:t>.</w:t>
      </w:r>
      <w:r w:rsidR="00D11FD0">
        <w:rPr>
          <w:rFonts w:hint="cs"/>
          <w:rtl/>
          <w:lang w:bidi="ar-EG"/>
        </w:rPr>
        <w:t xml:space="preserve"> وطُرحت أسئلة </w:t>
      </w:r>
      <w:r w:rsidR="001D0B8D">
        <w:rPr>
          <w:rFonts w:hint="cs"/>
          <w:rtl/>
          <w:lang w:bidi="ar-EG"/>
        </w:rPr>
        <w:t>فيما يخص</w:t>
      </w:r>
      <w:r w:rsidR="00D11FD0">
        <w:rPr>
          <w:rFonts w:hint="cs"/>
          <w:rtl/>
          <w:lang w:bidi="ar-EG"/>
        </w:rPr>
        <w:t xml:space="preserve"> خطة المساواة بين الجنسين وتعميمها </w:t>
      </w:r>
      <w:r w:rsidR="00D11FD0">
        <w:rPr>
          <w:lang w:bidi="ar-EG"/>
        </w:rPr>
        <w:t>(GEM)</w:t>
      </w:r>
      <w:r w:rsidR="00D11FD0">
        <w:rPr>
          <w:rFonts w:hint="cs"/>
          <w:rtl/>
        </w:rPr>
        <w:t xml:space="preserve">، </w:t>
      </w:r>
      <w:r w:rsidR="001D0B8D">
        <w:rPr>
          <w:rFonts w:hint="cs"/>
          <w:rtl/>
        </w:rPr>
        <w:t xml:space="preserve">لا سيما كيفية إدراجها في الخطط التشغيلية والاستراتيجية للموارد البشرية وكيفية تحديد الهدف المالي </w:t>
      </w:r>
      <w:r w:rsidR="00D725D4">
        <w:rPr>
          <w:rFonts w:hint="cs"/>
          <w:color w:val="000000"/>
          <w:rtl/>
        </w:rPr>
        <w:t>الأساسي</w:t>
      </w:r>
      <w:r w:rsidR="001D0B8D">
        <w:rPr>
          <w:color w:val="000000"/>
          <w:rtl/>
        </w:rPr>
        <w:t xml:space="preserve"> لتحقيق المساواة بين الجنسين وتعميمها</w:t>
      </w:r>
      <w:r w:rsidR="00D725D4">
        <w:rPr>
          <w:rFonts w:hint="cs"/>
          <w:rtl/>
        </w:rPr>
        <w:t>، وما إذا كانت</w:t>
      </w:r>
      <w:r w:rsidR="00F6336A">
        <w:rPr>
          <w:rFonts w:hint="cs"/>
          <w:rtl/>
        </w:rPr>
        <w:t xml:space="preserve"> هناك حاجة إلى</w:t>
      </w:r>
      <w:r w:rsidR="00D725D4">
        <w:rPr>
          <w:rFonts w:hint="cs"/>
          <w:rtl/>
        </w:rPr>
        <w:t xml:space="preserve"> موارد مالية أو بشرية إضافية لضمان التنفيذ الكامل لسياسة </w:t>
      </w:r>
      <w:r w:rsidR="00D725D4">
        <w:rPr>
          <w:color w:val="000000"/>
          <w:rtl/>
        </w:rPr>
        <w:t>المساواة بين الجنسين وتعميمها</w:t>
      </w:r>
      <w:r w:rsidR="00F6336A">
        <w:rPr>
          <w:rFonts w:hint="cs"/>
          <w:rtl/>
        </w:rPr>
        <w:t xml:space="preserve">. وأشاد أعضاء المجلس، </w:t>
      </w:r>
      <w:r w:rsidR="00710B09">
        <w:rPr>
          <w:rFonts w:hint="cs"/>
          <w:rtl/>
        </w:rPr>
        <w:t>على وجه الخصوص</w:t>
      </w:r>
      <w:r w:rsidR="004336B3">
        <w:rPr>
          <w:rFonts w:hint="cs"/>
          <w:rtl/>
        </w:rPr>
        <w:t>،</w:t>
      </w:r>
      <w:r w:rsidR="00F6336A">
        <w:rPr>
          <w:rFonts w:hint="cs"/>
          <w:color w:val="000000"/>
          <w:rtl/>
        </w:rPr>
        <w:t xml:space="preserve"> بل</w:t>
      </w:r>
      <w:r w:rsidR="00F6336A">
        <w:rPr>
          <w:color w:val="000000"/>
          <w:rtl/>
        </w:rPr>
        <w:t>وحة المعلومات المتعلقة بالمساواة بين الجنسين الخاصة بالاتحاد</w:t>
      </w:r>
      <w:r w:rsidR="00645F0F">
        <w:rPr>
          <w:rFonts w:hint="cs"/>
          <w:rtl/>
        </w:rPr>
        <w:t xml:space="preserve"> ومشاركة الاتحاد في تنفيذ </w:t>
      </w:r>
      <w:r w:rsidR="00645F0F">
        <w:rPr>
          <w:color w:val="000000"/>
          <w:rtl/>
        </w:rPr>
        <w:t>مدونة قواعد السلوك لمنع التحرش الجنسي أثناء فعاليات الأمم المتحدة أو فيما يتعلق بها</w:t>
      </w:r>
      <w:r w:rsidR="00645F0F">
        <w:rPr>
          <w:rFonts w:hint="cs"/>
          <w:color w:val="000000"/>
          <w:rtl/>
        </w:rPr>
        <w:t>.</w:t>
      </w:r>
      <w:r w:rsidR="000F422C">
        <w:rPr>
          <w:rFonts w:hint="cs"/>
          <w:color w:val="000000"/>
          <w:rtl/>
        </w:rPr>
        <w:t xml:space="preserve"> </w:t>
      </w:r>
      <w:r w:rsidR="000E1DEF">
        <w:rPr>
          <w:rFonts w:hint="cs"/>
          <w:color w:val="000000"/>
          <w:rtl/>
        </w:rPr>
        <w:t>وأشادوا</w:t>
      </w:r>
      <w:r w:rsidR="000F422C">
        <w:rPr>
          <w:rFonts w:hint="cs"/>
          <w:color w:val="000000"/>
          <w:rtl/>
        </w:rPr>
        <w:t xml:space="preserve"> أيضاً</w:t>
      </w:r>
      <w:r w:rsidR="00593500">
        <w:rPr>
          <w:rFonts w:hint="cs"/>
          <w:color w:val="000000"/>
          <w:rtl/>
        </w:rPr>
        <w:t xml:space="preserve"> </w:t>
      </w:r>
      <w:r w:rsidR="000E1DEF">
        <w:rPr>
          <w:rFonts w:hint="cs"/>
          <w:color w:val="000000"/>
          <w:rtl/>
        </w:rPr>
        <w:t>بالجهود</w:t>
      </w:r>
      <w:r w:rsidR="000F422C">
        <w:rPr>
          <w:rFonts w:hint="cs"/>
          <w:color w:val="000000"/>
          <w:rtl/>
        </w:rPr>
        <w:t xml:space="preserve"> المبذولة </w:t>
      </w:r>
      <w:r w:rsidR="00593500">
        <w:rPr>
          <w:color w:val="000000"/>
          <w:rtl/>
        </w:rPr>
        <w:t>لتحسين التوازن بين الجنسين في</w:t>
      </w:r>
      <w:r w:rsidR="00515BEA">
        <w:rPr>
          <w:rFonts w:hint="cs"/>
          <w:color w:val="000000"/>
          <w:rtl/>
        </w:rPr>
        <w:t> </w:t>
      </w:r>
      <w:r w:rsidR="00593500">
        <w:rPr>
          <w:color w:val="000000"/>
          <w:rtl/>
        </w:rPr>
        <w:t>صفوف موظفي الاتحاد</w:t>
      </w:r>
      <w:r w:rsidR="000F422C">
        <w:rPr>
          <w:rFonts w:hint="cs"/>
          <w:color w:val="000000"/>
          <w:rtl/>
        </w:rPr>
        <w:t xml:space="preserve"> وتعيين </w:t>
      </w:r>
      <w:r w:rsidR="00BA6DA1">
        <w:rPr>
          <w:rFonts w:hint="cs"/>
          <w:color w:val="000000"/>
          <w:rtl/>
        </w:rPr>
        <w:t>ال</w:t>
      </w:r>
      <w:r w:rsidR="000F422C">
        <w:rPr>
          <w:rFonts w:hint="cs"/>
          <w:color w:val="000000"/>
          <w:rtl/>
        </w:rPr>
        <w:t xml:space="preserve">نساء في </w:t>
      </w:r>
      <w:r w:rsidR="00BA6DA1">
        <w:rPr>
          <w:rFonts w:hint="cs"/>
          <w:color w:val="000000"/>
          <w:rtl/>
        </w:rPr>
        <w:t>المناصب الإدارية</w:t>
      </w:r>
      <w:r w:rsidR="000F422C">
        <w:rPr>
          <w:rFonts w:hint="cs"/>
          <w:color w:val="000000"/>
          <w:rtl/>
        </w:rPr>
        <w:t xml:space="preserve"> مؤخراً</w:t>
      </w:r>
      <w:r w:rsidR="000F422C">
        <w:rPr>
          <w:rFonts w:hint="cs"/>
          <w:rtl/>
        </w:rPr>
        <w:t>.</w:t>
      </w:r>
    </w:p>
    <w:p w:rsidR="00D446E5" w:rsidRPr="003E45FB" w:rsidRDefault="00D446E5" w:rsidP="000E1DEF">
      <w:pPr>
        <w:rPr>
          <w:sz w:val="24"/>
          <w:szCs w:val="32"/>
          <w:rtl/>
        </w:rPr>
      </w:pPr>
      <w:r>
        <w:rPr>
          <w:lang w:bidi="ar-SY"/>
        </w:rPr>
        <w:t>4.2</w:t>
      </w:r>
      <w:r>
        <w:rPr>
          <w:rtl/>
          <w:lang w:bidi="ar-EG"/>
        </w:rPr>
        <w:tab/>
      </w:r>
      <w:r w:rsidR="004578F1">
        <w:rPr>
          <w:rFonts w:hint="cs"/>
          <w:rtl/>
          <w:lang w:bidi="ar-EG"/>
        </w:rPr>
        <w:t>وعلى الرغم من التقدم المحرز، لا</w:t>
      </w:r>
      <w:r w:rsidR="004578F1">
        <w:rPr>
          <w:rFonts w:hint="cs"/>
          <w:sz w:val="24"/>
          <w:szCs w:val="32"/>
          <w:rtl/>
          <w:lang w:bidi="ar-EG"/>
        </w:rPr>
        <w:t xml:space="preserve"> تزال هناك تحديات؛ وأشار أعضاء المجلس إلى أن الاتحاد لم يحقق سوى </w:t>
      </w:r>
      <w:r w:rsidR="004578F1">
        <w:rPr>
          <w:sz w:val="24"/>
          <w:szCs w:val="32"/>
          <w:lang w:bidi="ar-EG"/>
        </w:rPr>
        <w:t>40</w:t>
      </w:r>
      <w:r w:rsidR="004578F1">
        <w:rPr>
          <w:rFonts w:hint="cs"/>
          <w:sz w:val="24"/>
          <w:szCs w:val="32"/>
          <w:rtl/>
        </w:rPr>
        <w:t xml:space="preserve"> في</w:t>
      </w:r>
      <w:r w:rsidR="00515BEA">
        <w:rPr>
          <w:rFonts w:hint="eastAsia"/>
          <w:sz w:val="24"/>
          <w:szCs w:val="32"/>
          <w:rtl/>
        </w:rPr>
        <w:t> </w:t>
      </w:r>
      <w:r w:rsidR="004578F1">
        <w:rPr>
          <w:rFonts w:hint="cs"/>
          <w:sz w:val="24"/>
          <w:szCs w:val="32"/>
          <w:rtl/>
        </w:rPr>
        <w:t>المائة من</w:t>
      </w:r>
      <w:r w:rsidR="00166042">
        <w:rPr>
          <w:rFonts w:hint="cs"/>
          <w:sz w:val="24"/>
          <w:szCs w:val="32"/>
          <w:rtl/>
        </w:rPr>
        <w:t xml:space="preserve"> حيث</w:t>
      </w:r>
      <w:r w:rsidR="004578F1">
        <w:rPr>
          <w:rFonts w:hint="cs"/>
          <w:sz w:val="24"/>
          <w:szCs w:val="32"/>
          <w:rtl/>
        </w:rPr>
        <w:t xml:space="preserve"> </w:t>
      </w:r>
      <w:r w:rsidR="00166042" w:rsidRPr="00166042">
        <w:rPr>
          <w:sz w:val="24"/>
          <w:szCs w:val="32"/>
          <w:rtl/>
        </w:rPr>
        <w:t xml:space="preserve">الامتثال </w:t>
      </w:r>
      <w:r w:rsidR="00166042">
        <w:rPr>
          <w:rFonts w:hint="cs"/>
          <w:sz w:val="24"/>
          <w:szCs w:val="32"/>
          <w:rtl/>
        </w:rPr>
        <w:t>ل</w:t>
      </w:r>
      <w:r w:rsidR="00166042" w:rsidRPr="00166042">
        <w:rPr>
          <w:sz w:val="24"/>
          <w:szCs w:val="32"/>
          <w:rtl/>
        </w:rPr>
        <w:t xml:space="preserve">خطة </w:t>
      </w:r>
      <w:r w:rsidR="00166042">
        <w:rPr>
          <w:rFonts w:hint="cs"/>
          <w:sz w:val="24"/>
          <w:szCs w:val="32"/>
          <w:rtl/>
        </w:rPr>
        <w:t>العمل</w:t>
      </w:r>
      <w:r w:rsidR="00166042" w:rsidRPr="00166042">
        <w:rPr>
          <w:sz w:val="24"/>
          <w:szCs w:val="32"/>
          <w:rtl/>
        </w:rPr>
        <w:t xml:space="preserve"> على </w:t>
      </w:r>
      <w:r w:rsidR="00166042">
        <w:rPr>
          <w:rFonts w:hint="cs"/>
          <w:sz w:val="24"/>
          <w:szCs w:val="32"/>
          <w:rtl/>
        </w:rPr>
        <w:t>مستوى</w:t>
      </w:r>
      <w:r w:rsidR="00166042" w:rsidRPr="00166042">
        <w:rPr>
          <w:sz w:val="24"/>
          <w:szCs w:val="32"/>
          <w:rtl/>
        </w:rPr>
        <w:t xml:space="preserve"> منظومة الأمم المتحدة</w:t>
      </w:r>
      <w:r w:rsidR="00166042">
        <w:rPr>
          <w:rFonts w:hint="cs"/>
          <w:sz w:val="24"/>
          <w:szCs w:val="32"/>
          <w:rtl/>
        </w:rPr>
        <w:t xml:space="preserve"> ككل</w:t>
      </w:r>
      <w:r w:rsidR="00166042" w:rsidRPr="00166042">
        <w:rPr>
          <w:sz w:val="24"/>
          <w:szCs w:val="32"/>
          <w:rtl/>
        </w:rPr>
        <w:t xml:space="preserve"> </w:t>
      </w:r>
      <w:r w:rsidR="00166042">
        <w:rPr>
          <w:rFonts w:hint="cs"/>
          <w:sz w:val="24"/>
          <w:szCs w:val="32"/>
          <w:rtl/>
        </w:rPr>
        <w:t>بشأن</w:t>
      </w:r>
      <w:r w:rsidR="00166042" w:rsidRPr="00166042">
        <w:rPr>
          <w:sz w:val="24"/>
          <w:szCs w:val="32"/>
          <w:rtl/>
        </w:rPr>
        <w:t xml:space="preserve"> المساواة بين الجنسين وتمكين المرأة</w:t>
      </w:r>
      <w:r w:rsidR="00515BEA">
        <w:rPr>
          <w:rFonts w:hint="eastAsia"/>
          <w:sz w:val="24"/>
          <w:szCs w:val="32"/>
          <w:rtl/>
        </w:rPr>
        <w:t> </w:t>
      </w:r>
      <w:r w:rsidR="00166042">
        <w:rPr>
          <w:sz w:val="24"/>
          <w:szCs w:val="32"/>
        </w:rPr>
        <w:t>(UN</w:t>
      </w:r>
      <w:r w:rsidR="00515BEA">
        <w:rPr>
          <w:sz w:val="24"/>
          <w:szCs w:val="32"/>
        </w:rPr>
        <w:noBreakHyphen/>
      </w:r>
      <w:r w:rsidR="00166042">
        <w:rPr>
          <w:sz w:val="24"/>
          <w:szCs w:val="32"/>
        </w:rPr>
        <w:t>SWAP)</w:t>
      </w:r>
      <w:r w:rsidR="00166042">
        <w:rPr>
          <w:rFonts w:hint="cs"/>
          <w:sz w:val="24"/>
          <w:szCs w:val="32"/>
          <w:rtl/>
        </w:rPr>
        <w:t>.</w:t>
      </w:r>
      <w:r w:rsidR="003E45FB">
        <w:rPr>
          <w:rFonts w:hint="cs"/>
          <w:sz w:val="24"/>
          <w:szCs w:val="32"/>
          <w:rtl/>
        </w:rPr>
        <w:t xml:space="preserve"> وسيكون التحول في الثقافة ضرورياً لتعزيز الامتثال. وقد راجع مؤتمر المندوبين المفوضين لعام</w:t>
      </w:r>
      <w:r w:rsidR="000E1DEF">
        <w:rPr>
          <w:rFonts w:hint="eastAsia"/>
          <w:sz w:val="24"/>
          <w:szCs w:val="32"/>
          <w:rtl/>
        </w:rPr>
        <w:t> </w:t>
      </w:r>
      <w:r w:rsidR="003E45FB">
        <w:rPr>
          <w:sz w:val="24"/>
          <w:szCs w:val="32"/>
        </w:rPr>
        <w:t>2018</w:t>
      </w:r>
      <w:r w:rsidR="003E45FB">
        <w:rPr>
          <w:rFonts w:hint="cs"/>
          <w:sz w:val="24"/>
          <w:szCs w:val="32"/>
          <w:rtl/>
        </w:rPr>
        <w:t xml:space="preserve"> القرار</w:t>
      </w:r>
      <w:r w:rsidR="00515BEA">
        <w:rPr>
          <w:rFonts w:hint="eastAsia"/>
          <w:sz w:val="24"/>
          <w:szCs w:val="32"/>
          <w:rtl/>
        </w:rPr>
        <w:t> </w:t>
      </w:r>
      <w:r w:rsidR="003E45FB">
        <w:rPr>
          <w:sz w:val="24"/>
          <w:szCs w:val="32"/>
        </w:rPr>
        <w:t>70</w:t>
      </w:r>
      <w:r w:rsidR="003E45FB">
        <w:rPr>
          <w:rFonts w:hint="cs"/>
          <w:sz w:val="24"/>
          <w:szCs w:val="32"/>
          <w:rtl/>
        </w:rPr>
        <w:t xml:space="preserve"> مراجعة مكثفة وينبغي أن تركز التقارير المقبلة </w:t>
      </w:r>
      <w:r w:rsidR="003713F2">
        <w:rPr>
          <w:rFonts w:hint="cs"/>
          <w:sz w:val="24"/>
          <w:szCs w:val="32"/>
          <w:rtl/>
        </w:rPr>
        <w:t>بشأن</w:t>
      </w:r>
      <w:r w:rsidR="003E45FB">
        <w:rPr>
          <w:rFonts w:hint="cs"/>
          <w:sz w:val="24"/>
          <w:szCs w:val="32"/>
          <w:rtl/>
        </w:rPr>
        <w:t xml:space="preserve"> تنفيذه </w:t>
      </w:r>
      <w:r w:rsidR="003713F2">
        <w:rPr>
          <w:rFonts w:hint="cs"/>
          <w:sz w:val="24"/>
          <w:szCs w:val="32"/>
          <w:rtl/>
        </w:rPr>
        <w:t xml:space="preserve">تركيزاً أكبر على الأحكام الجديدة </w:t>
      </w:r>
      <w:r w:rsidR="00847DA0">
        <w:rPr>
          <w:rFonts w:hint="cs"/>
          <w:sz w:val="24"/>
          <w:szCs w:val="32"/>
          <w:rtl/>
        </w:rPr>
        <w:t>وخاصة على</w:t>
      </w:r>
      <w:r w:rsidR="003713F2">
        <w:rPr>
          <w:rFonts w:hint="cs"/>
          <w:sz w:val="24"/>
          <w:szCs w:val="32"/>
          <w:rtl/>
        </w:rPr>
        <w:t xml:space="preserve"> </w:t>
      </w:r>
      <w:r w:rsidR="003713F2">
        <w:rPr>
          <w:color w:val="000000"/>
          <w:rtl/>
        </w:rPr>
        <w:t>تعميم منظور المساواة بين الجنسين</w:t>
      </w:r>
      <w:r w:rsidR="003713F2">
        <w:rPr>
          <w:rFonts w:hint="cs"/>
          <w:sz w:val="24"/>
          <w:szCs w:val="32"/>
          <w:rtl/>
        </w:rPr>
        <w:t xml:space="preserve"> وتحقيق الأهداف المتصلة </w:t>
      </w:r>
      <w:r w:rsidR="003713F2">
        <w:rPr>
          <w:color w:val="000000"/>
          <w:rtl/>
        </w:rPr>
        <w:t>بالمساواة بين الجنسين</w:t>
      </w:r>
      <w:r w:rsidR="00D7225C">
        <w:rPr>
          <w:rFonts w:hint="cs"/>
          <w:color w:val="000000"/>
          <w:rtl/>
        </w:rPr>
        <w:t xml:space="preserve">. </w:t>
      </w:r>
      <w:r w:rsidR="00234B1E">
        <w:rPr>
          <w:rFonts w:hint="cs"/>
          <w:sz w:val="24"/>
          <w:szCs w:val="32"/>
          <w:rtl/>
        </w:rPr>
        <w:t>وستكون</w:t>
      </w:r>
      <w:r w:rsidR="004D0D70">
        <w:rPr>
          <w:rFonts w:hint="cs"/>
          <w:sz w:val="24"/>
          <w:szCs w:val="32"/>
          <w:rtl/>
        </w:rPr>
        <w:t xml:space="preserve"> </w:t>
      </w:r>
      <w:r w:rsidR="0092061E">
        <w:rPr>
          <w:rFonts w:hint="cs"/>
          <w:sz w:val="24"/>
          <w:szCs w:val="32"/>
          <w:rtl/>
        </w:rPr>
        <w:t>ال</w:t>
      </w:r>
      <w:r w:rsidR="004D0D70">
        <w:rPr>
          <w:rFonts w:hint="cs"/>
          <w:sz w:val="24"/>
          <w:szCs w:val="32"/>
          <w:rtl/>
        </w:rPr>
        <w:t xml:space="preserve">معلومات </w:t>
      </w:r>
      <w:r w:rsidR="0092061E">
        <w:rPr>
          <w:rFonts w:hint="cs"/>
          <w:sz w:val="24"/>
          <w:szCs w:val="32"/>
          <w:rtl/>
        </w:rPr>
        <w:t>المتعلقة</w:t>
      </w:r>
      <w:r w:rsidR="004D0D70">
        <w:rPr>
          <w:rFonts w:hint="cs"/>
          <w:sz w:val="24"/>
          <w:szCs w:val="32"/>
          <w:rtl/>
        </w:rPr>
        <w:t xml:space="preserve"> </w:t>
      </w:r>
      <w:r w:rsidR="0092061E">
        <w:rPr>
          <w:rFonts w:hint="cs"/>
          <w:sz w:val="24"/>
          <w:szCs w:val="32"/>
          <w:rtl/>
        </w:rPr>
        <w:t>ب</w:t>
      </w:r>
      <w:r w:rsidR="004D0D70">
        <w:rPr>
          <w:rFonts w:hint="cs"/>
          <w:sz w:val="24"/>
          <w:szCs w:val="32"/>
          <w:rtl/>
        </w:rPr>
        <w:t>التنفيذ</w:t>
      </w:r>
      <w:r w:rsidR="000E1DEF">
        <w:rPr>
          <w:rFonts w:hint="cs"/>
          <w:sz w:val="24"/>
          <w:szCs w:val="32"/>
          <w:rtl/>
        </w:rPr>
        <w:t xml:space="preserve"> على الصعيد</w:t>
      </w:r>
      <w:r w:rsidR="004D0D70">
        <w:rPr>
          <w:rFonts w:hint="cs"/>
          <w:sz w:val="24"/>
          <w:szCs w:val="32"/>
          <w:rtl/>
        </w:rPr>
        <w:t xml:space="preserve"> الإقليمي </w:t>
      </w:r>
      <w:r w:rsidR="0092061E">
        <w:rPr>
          <w:rFonts w:hint="cs"/>
          <w:sz w:val="24"/>
          <w:szCs w:val="32"/>
          <w:rtl/>
        </w:rPr>
        <w:t xml:space="preserve">وكذلك </w:t>
      </w:r>
      <w:r w:rsidR="004D0D70" w:rsidRPr="004D0D70">
        <w:rPr>
          <w:sz w:val="24"/>
          <w:szCs w:val="32"/>
          <w:rtl/>
        </w:rPr>
        <w:t xml:space="preserve">المزيد من الأنشطة لتعزيز مشاركة المرأة في مجال الذكاء الاصطناعي </w:t>
      </w:r>
      <w:r w:rsidR="00234B1E">
        <w:rPr>
          <w:rFonts w:hint="cs"/>
          <w:sz w:val="24"/>
          <w:szCs w:val="32"/>
          <w:rtl/>
        </w:rPr>
        <w:t>موضع ترحيب</w:t>
      </w:r>
      <w:r w:rsidR="0092061E">
        <w:rPr>
          <w:rFonts w:hint="cs"/>
          <w:sz w:val="24"/>
          <w:szCs w:val="32"/>
          <w:rtl/>
        </w:rPr>
        <w:t>.</w:t>
      </w:r>
    </w:p>
    <w:p w:rsidR="00D446E5" w:rsidRPr="00A4208C" w:rsidRDefault="00D446E5" w:rsidP="00AC6D12">
      <w:pPr>
        <w:rPr>
          <w:spacing w:val="4"/>
          <w:rtl/>
        </w:rPr>
      </w:pPr>
      <w:r w:rsidRPr="00A4208C">
        <w:rPr>
          <w:spacing w:val="4"/>
          <w:lang w:bidi="ar-SY"/>
        </w:rPr>
        <w:lastRenderedPageBreak/>
        <w:t>5.2</w:t>
      </w:r>
      <w:r w:rsidRPr="00A4208C">
        <w:rPr>
          <w:spacing w:val="4"/>
          <w:rtl/>
          <w:lang w:bidi="ar-EG"/>
        </w:rPr>
        <w:tab/>
      </w:r>
      <w:r w:rsidR="005313C4" w:rsidRPr="00A4208C">
        <w:rPr>
          <w:rFonts w:hint="cs"/>
          <w:spacing w:val="4"/>
          <w:rtl/>
          <w:lang w:bidi="ar-EG"/>
        </w:rPr>
        <w:t>أشادت مديرة مكتب تنمية الاتصالات بجميع الجهود المبذولة على المستوى الإقليمي وقالت إن</w:t>
      </w:r>
      <w:r w:rsidR="00F250C4" w:rsidRPr="00A4208C">
        <w:rPr>
          <w:rFonts w:hint="cs"/>
          <w:spacing w:val="4"/>
          <w:rtl/>
          <w:lang w:bidi="ar-EG"/>
        </w:rPr>
        <w:t xml:space="preserve"> تعميم المساواة بين الجنسين ليس</w:t>
      </w:r>
      <w:r w:rsidR="005313C4" w:rsidRPr="00A4208C">
        <w:rPr>
          <w:rFonts w:hint="cs"/>
          <w:spacing w:val="4"/>
          <w:rtl/>
          <w:lang w:bidi="ar-EG"/>
        </w:rPr>
        <w:t xml:space="preserve"> مسألة تخص أمانة الاتحاد فقط </w:t>
      </w:r>
      <w:r w:rsidR="00F250C4" w:rsidRPr="00A4208C">
        <w:rPr>
          <w:rFonts w:hint="cs"/>
          <w:spacing w:val="4"/>
          <w:rtl/>
          <w:lang w:bidi="ar-EG"/>
        </w:rPr>
        <w:t xml:space="preserve">بل </w:t>
      </w:r>
      <w:r w:rsidR="00847DA0" w:rsidRPr="00A4208C">
        <w:rPr>
          <w:rFonts w:hint="cs"/>
          <w:spacing w:val="4"/>
          <w:rtl/>
          <w:lang w:bidi="ar-EG"/>
        </w:rPr>
        <w:t>تخص</w:t>
      </w:r>
      <w:r w:rsidR="00F250C4" w:rsidRPr="00A4208C">
        <w:rPr>
          <w:rFonts w:hint="cs"/>
          <w:spacing w:val="4"/>
          <w:rtl/>
          <w:lang w:bidi="ar-EG"/>
        </w:rPr>
        <w:t xml:space="preserve"> جميع</w:t>
      </w:r>
      <w:r w:rsidR="00847DA0" w:rsidRPr="00A4208C">
        <w:rPr>
          <w:rFonts w:hint="cs"/>
          <w:spacing w:val="4"/>
          <w:rtl/>
          <w:lang w:bidi="ar-EG"/>
        </w:rPr>
        <w:t xml:space="preserve"> </w:t>
      </w:r>
      <w:r w:rsidR="005313C4" w:rsidRPr="00A4208C">
        <w:rPr>
          <w:rFonts w:hint="cs"/>
          <w:spacing w:val="4"/>
          <w:rtl/>
          <w:lang w:bidi="ar-EG"/>
        </w:rPr>
        <w:t xml:space="preserve">أصحاب المصلحة. </w:t>
      </w:r>
      <w:r w:rsidR="00AA7EE4" w:rsidRPr="00A4208C">
        <w:rPr>
          <w:rFonts w:hint="cs"/>
          <w:spacing w:val="4"/>
          <w:rtl/>
          <w:lang w:bidi="ar-EG"/>
        </w:rPr>
        <w:t xml:space="preserve">وفيما يتعلق بتعميم المساواة بين الجنسين على المستوى الداخلي، </w:t>
      </w:r>
      <w:r w:rsidR="002027BE" w:rsidRPr="00A4208C">
        <w:rPr>
          <w:rFonts w:hint="cs"/>
          <w:spacing w:val="4"/>
          <w:rtl/>
        </w:rPr>
        <w:t xml:space="preserve">تُراعى </w:t>
      </w:r>
      <w:r w:rsidR="002027BE" w:rsidRPr="00A4208C">
        <w:rPr>
          <w:color w:val="000000"/>
          <w:spacing w:val="4"/>
          <w:rtl/>
        </w:rPr>
        <w:t>خطة العمل المتعلقة بالمساواة بين الجنسين وتعميمها</w:t>
      </w:r>
      <w:r w:rsidR="002027BE" w:rsidRPr="00A4208C">
        <w:rPr>
          <w:rFonts w:hint="cs"/>
          <w:color w:val="000000"/>
          <w:spacing w:val="4"/>
          <w:rtl/>
        </w:rPr>
        <w:t xml:space="preserve"> في الخطة الاستراتيجية الجديدة للموارد البشرية</w:t>
      </w:r>
      <w:r w:rsidR="002027BE" w:rsidRPr="00A4208C">
        <w:rPr>
          <w:rFonts w:hint="cs"/>
          <w:spacing w:val="4"/>
          <w:rtl/>
        </w:rPr>
        <w:t xml:space="preserve"> وفي</w:t>
      </w:r>
      <w:r w:rsidR="00515BEA" w:rsidRPr="00A4208C">
        <w:rPr>
          <w:rFonts w:hint="eastAsia"/>
          <w:spacing w:val="4"/>
          <w:rtl/>
        </w:rPr>
        <w:t> </w:t>
      </w:r>
      <w:r w:rsidR="002027BE" w:rsidRPr="00A4208C">
        <w:rPr>
          <w:rFonts w:hint="cs"/>
          <w:spacing w:val="4"/>
          <w:rtl/>
        </w:rPr>
        <w:t xml:space="preserve">التخطيط التشغيلي. </w:t>
      </w:r>
      <w:r w:rsidR="000204BB" w:rsidRPr="00A4208C">
        <w:rPr>
          <w:rFonts w:hint="cs"/>
          <w:spacing w:val="4"/>
          <w:rtl/>
        </w:rPr>
        <w:t>ويجري بذل</w:t>
      </w:r>
      <w:r w:rsidR="002027BE" w:rsidRPr="00A4208C">
        <w:rPr>
          <w:rFonts w:hint="cs"/>
          <w:spacing w:val="4"/>
          <w:rtl/>
        </w:rPr>
        <w:t xml:space="preserve"> الجهود لتحقيق </w:t>
      </w:r>
      <w:r w:rsidR="002027BE" w:rsidRPr="00A4208C">
        <w:rPr>
          <w:color w:val="000000"/>
          <w:spacing w:val="4"/>
          <w:rtl/>
        </w:rPr>
        <w:t>التوازن بين الجنسين في</w:t>
      </w:r>
      <w:r w:rsidR="000204BB" w:rsidRPr="00A4208C">
        <w:rPr>
          <w:rFonts w:hint="cs"/>
          <w:color w:val="000000"/>
          <w:spacing w:val="4"/>
          <w:rtl/>
        </w:rPr>
        <w:t xml:space="preserve"> إطار</w:t>
      </w:r>
      <w:r w:rsidR="002027BE" w:rsidRPr="00A4208C">
        <w:rPr>
          <w:color w:val="000000"/>
          <w:spacing w:val="4"/>
          <w:rtl/>
        </w:rPr>
        <w:t xml:space="preserve"> </w:t>
      </w:r>
      <w:r w:rsidR="002027BE" w:rsidRPr="00A4208C">
        <w:rPr>
          <w:rFonts w:hint="cs"/>
          <w:color w:val="000000"/>
          <w:spacing w:val="4"/>
          <w:rtl/>
        </w:rPr>
        <w:t>اللجان</w:t>
      </w:r>
      <w:r w:rsidR="002027BE" w:rsidRPr="00A4208C">
        <w:rPr>
          <w:color w:val="000000"/>
          <w:spacing w:val="4"/>
          <w:rtl/>
        </w:rPr>
        <w:t xml:space="preserve"> الداخلية</w:t>
      </w:r>
      <w:r w:rsidR="000204BB" w:rsidRPr="00A4208C">
        <w:rPr>
          <w:rFonts w:hint="cs"/>
          <w:color w:val="000000"/>
          <w:spacing w:val="4"/>
          <w:rtl/>
        </w:rPr>
        <w:t xml:space="preserve"> </w:t>
      </w:r>
      <w:r w:rsidR="000204BB" w:rsidRPr="00A4208C">
        <w:rPr>
          <w:rFonts w:hint="cs"/>
          <w:spacing w:val="4"/>
          <w:rtl/>
        </w:rPr>
        <w:t>ولتتبع النجاح والإبلاغ عنه باستخدام لوحة المعلومات الخاصة بالمساواة بين الجنسين. وجرى تطوير سياسة جديدة بشأن التحرش والاحتيال جنباً إلى جنب مع سياسة بشأن التحرش الجنسي و</w:t>
      </w:r>
      <w:r w:rsidR="00BF16AF" w:rsidRPr="00A4208C">
        <w:rPr>
          <w:rFonts w:hint="cs"/>
          <w:spacing w:val="4"/>
          <w:rtl/>
        </w:rPr>
        <w:t xml:space="preserve">ستصدر قريباً سياسة داخلية بشأن </w:t>
      </w:r>
      <w:r w:rsidR="00BF16AF" w:rsidRPr="00A4208C">
        <w:rPr>
          <w:color w:val="000000"/>
          <w:spacing w:val="4"/>
          <w:rtl/>
        </w:rPr>
        <w:t>حماية المبلغين عن المخالفات</w:t>
      </w:r>
      <w:r w:rsidR="00BF16AF" w:rsidRPr="00A4208C">
        <w:rPr>
          <w:rFonts w:hint="cs"/>
          <w:color w:val="000000"/>
          <w:spacing w:val="4"/>
          <w:rtl/>
        </w:rPr>
        <w:t>.</w:t>
      </w:r>
      <w:r w:rsidR="002E6EF0" w:rsidRPr="00A4208C">
        <w:rPr>
          <w:rFonts w:hint="cs"/>
          <w:color w:val="000000"/>
          <w:spacing w:val="4"/>
          <w:rtl/>
        </w:rPr>
        <w:t xml:space="preserve"> وأي تجربة يمكن أن تتقاسمها الدول الأعضاء </w:t>
      </w:r>
      <w:r w:rsidR="00E7086C" w:rsidRPr="00A4208C">
        <w:rPr>
          <w:rFonts w:hint="cs"/>
          <w:color w:val="000000"/>
          <w:spacing w:val="4"/>
          <w:rtl/>
        </w:rPr>
        <w:t>بخصوص</w:t>
      </w:r>
      <w:r w:rsidR="002E6EF0" w:rsidRPr="00A4208C">
        <w:rPr>
          <w:rFonts w:hint="cs"/>
          <w:color w:val="000000"/>
          <w:spacing w:val="4"/>
          <w:rtl/>
        </w:rPr>
        <w:t xml:space="preserve"> كيفية إحراز مزيد من التقدم في تنفيذ مؤشرات الأداء ل</w:t>
      </w:r>
      <w:r w:rsidR="002E6EF0" w:rsidRPr="00A4208C">
        <w:rPr>
          <w:color w:val="000000"/>
          <w:spacing w:val="4"/>
          <w:rtl/>
        </w:rPr>
        <w:t>خطة العمل</w:t>
      </w:r>
      <w:r w:rsidR="00AC6D12">
        <w:rPr>
          <w:rFonts w:hint="eastAsia"/>
          <w:spacing w:val="4"/>
          <w:rtl/>
        </w:rPr>
        <w:t> </w:t>
      </w:r>
      <w:r w:rsidR="00E7086C" w:rsidRPr="00A4208C">
        <w:rPr>
          <w:color w:val="000000"/>
          <w:spacing w:val="4"/>
        </w:rPr>
        <w:t>UN</w:t>
      </w:r>
      <w:r w:rsidR="00A4208C">
        <w:rPr>
          <w:color w:val="000000"/>
          <w:spacing w:val="4"/>
        </w:rPr>
        <w:noBreakHyphen/>
      </w:r>
      <w:r w:rsidR="00E7086C" w:rsidRPr="00A4208C">
        <w:rPr>
          <w:color w:val="000000"/>
          <w:spacing w:val="4"/>
        </w:rPr>
        <w:t>SWAP</w:t>
      </w:r>
      <w:r w:rsidR="00E7086C" w:rsidRPr="00A4208C">
        <w:rPr>
          <w:rFonts w:hint="cs"/>
          <w:spacing w:val="4"/>
          <w:rtl/>
        </w:rPr>
        <w:t xml:space="preserve"> ستكون موضع ترحيب. </w:t>
      </w:r>
      <w:r w:rsidR="00D83C30" w:rsidRPr="00A4208C">
        <w:rPr>
          <w:rFonts w:hint="cs"/>
          <w:spacing w:val="4"/>
          <w:rtl/>
        </w:rPr>
        <w:t>وأشير إلى أن</w:t>
      </w:r>
      <w:r w:rsidR="008658F4" w:rsidRPr="00A4208C">
        <w:rPr>
          <w:rFonts w:hint="cs"/>
          <w:spacing w:val="4"/>
          <w:rtl/>
        </w:rPr>
        <w:t xml:space="preserve"> </w:t>
      </w:r>
      <w:r w:rsidR="00E7086C" w:rsidRPr="00A4208C">
        <w:rPr>
          <w:rFonts w:hint="cs"/>
          <w:spacing w:val="4"/>
          <w:rtl/>
        </w:rPr>
        <w:t>الموارد المخصصة لخطة المساواة بين الجنسين وتعميمها محدودة؛ و</w:t>
      </w:r>
      <w:r w:rsidR="00F35990" w:rsidRPr="00A4208C">
        <w:rPr>
          <w:rFonts w:hint="cs"/>
          <w:spacing w:val="4"/>
          <w:rtl/>
        </w:rPr>
        <w:t xml:space="preserve">تبذل الأمانة قصارى جهدها </w:t>
      </w:r>
      <w:r w:rsidR="008658F4" w:rsidRPr="00A4208C">
        <w:rPr>
          <w:rFonts w:hint="cs"/>
          <w:spacing w:val="4"/>
          <w:rtl/>
        </w:rPr>
        <w:t>ب</w:t>
      </w:r>
      <w:r w:rsidR="006B1390" w:rsidRPr="00A4208C">
        <w:rPr>
          <w:rFonts w:hint="cs"/>
          <w:spacing w:val="4"/>
          <w:rtl/>
        </w:rPr>
        <w:t>الموارد المتاحة.</w:t>
      </w:r>
    </w:p>
    <w:p w:rsidR="00D446E5" w:rsidRDefault="00D446E5" w:rsidP="00515BEA">
      <w:pPr>
        <w:rPr>
          <w:rtl/>
        </w:rPr>
      </w:pPr>
      <w:r>
        <w:rPr>
          <w:lang w:bidi="ar-SY"/>
        </w:rPr>
        <w:t>6.2</w:t>
      </w:r>
      <w:r>
        <w:rPr>
          <w:rtl/>
          <w:lang w:bidi="ar-EG"/>
        </w:rPr>
        <w:tab/>
      </w:r>
      <w:r w:rsidR="007604B1">
        <w:rPr>
          <w:rFonts w:hint="cs"/>
          <w:rtl/>
          <w:lang w:bidi="ar-EG"/>
        </w:rPr>
        <w:t>و</w:t>
      </w:r>
      <w:r w:rsidR="007604B1" w:rsidRPr="002D2E4D">
        <w:rPr>
          <w:rFonts w:hint="cs"/>
          <w:b/>
          <w:bCs/>
          <w:rtl/>
          <w:lang w:bidi="ar-EG"/>
        </w:rPr>
        <w:t>أحاط</w:t>
      </w:r>
      <w:r w:rsidR="007604B1">
        <w:rPr>
          <w:rFonts w:hint="cs"/>
          <w:rtl/>
          <w:lang w:bidi="ar-EG"/>
        </w:rPr>
        <w:t xml:space="preserve"> المجلس </w:t>
      </w:r>
      <w:r w:rsidR="007604B1" w:rsidRPr="002D2E4D">
        <w:rPr>
          <w:rFonts w:hint="cs"/>
          <w:b/>
          <w:bCs/>
          <w:rtl/>
          <w:lang w:bidi="ar-EG"/>
        </w:rPr>
        <w:t>علماً</w:t>
      </w:r>
      <w:r w:rsidR="007604B1">
        <w:rPr>
          <w:rFonts w:hint="cs"/>
          <w:rtl/>
          <w:lang w:bidi="ar-EG"/>
        </w:rPr>
        <w:t xml:space="preserve"> بالوثيقة </w:t>
      </w:r>
      <w:r w:rsidR="007604B1">
        <w:rPr>
          <w:lang w:bidi="ar-EG"/>
        </w:rPr>
        <w:t>C19/6</w:t>
      </w:r>
      <w:r w:rsidR="007604B1">
        <w:rPr>
          <w:rFonts w:hint="cs"/>
          <w:rtl/>
        </w:rPr>
        <w:t>.</w:t>
      </w:r>
    </w:p>
    <w:p w:rsidR="00D446E5" w:rsidRDefault="00D446E5" w:rsidP="00515BEA">
      <w:pPr>
        <w:pStyle w:val="Heading1"/>
        <w:rPr>
          <w:rtl/>
          <w:lang w:bidi="ar-EG"/>
        </w:rPr>
      </w:pPr>
      <w:r>
        <w:rPr>
          <w:lang w:bidi="ar-SY"/>
        </w:rPr>
        <w:t>3</w:t>
      </w:r>
      <w:r>
        <w:rPr>
          <w:rtl/>
          <w:lang w:bidi="ar-EG"/>
        </w:rPr>
        <w:tab/>
      </w:r>
      <w:r w:rsidR="007604B1">
        <w:rPr>
          <w:rFonts w:hint="cs"/>
          <w:rtl/>
          <w:lang w:bidi="ar-EG"/>
        </w:rPr>
        <w:t>الأعمال التحضيرية للجمعية العالمية لتقييس الاتصالات</w:t>
      </w:r>
      <w:r w:rsidR="000A6FFC">
        <w:rPr>
          <w:rFonts w:hint="cs"/>
          <w:rtl/>
          <w:lang w:bidi="ar-EG"/>
        </w:rPr>
        <w:t xml:space="preserve"> لعام </w:t>
      </w:r>
      <w:r w:rsidR="000A6FFC">
        <w:rPr>
          <w:lang w:bidi="ar-EG"/>
        </w:rPr>
        <w:t>2020</w:t>
      </w:r>
      <w:r w:rsidR="007604B1">
        <w:rPr>
          <w:rFonts w:hint="cs"/>
          <w:rtl/>
          <w:lang w:bidi="ar-EG"/>
        </w:rPr>
        <w:t xml:space="preserve"> (تابع)</w:t>
      </w:r>
      <w:r>
        <w:rPr>
          <w:rFonts w:hint="cs"/>
          <w:rtl/>
          <w:lang w:bidi="ar-EG"/>
        </w:rPr>
        <w:t xml:space="preserve"> (الوثيقة </w:t>
      </w:r>
      <w:hyperlink r:id="rId15" w:history="1">
        <w:r w:rsidRPr="00D446E5">
          <w:rPr>
            <w:rStyle w:val="Hyperlink"/>
            <w:lang w:bidi="ar-EG"/>
          </w:rPr>
          <w:t>C19/68</w:t>
        </w:r>
      </w:hyperlink>
      <w:r>
        <w:rPr>
          <w:rFonts w:hint="cs"/>
          <w:rtl/>
          <w:lang w:bidi="ar-EG"/>
        </w:rPr>
        <w:t>)</w:t>
      </w:r>
    </w:p>
    <w:p w:rsidR="00D446E5" w:rsidRPr="00D4489B" w:rsidRDefault="00D446E5" w:rsidP="00DC2098">
      <w:pPr>
        <w:rPr>
          <w:rtl/>
        </w:rPr>
      </w:pPr>
      <w:r>
        <w:rPr>
          <w:lang w:bidi="ar-EG"/>
        </w:rPr>
        <w:t>1.3</w:t>
      </w:r>
      <w:r>
        <w:rPr>
          <w:rtl/>
          <w:lang w:bidi="ar-EG"/>
        </w:rPr>
        <w:tab/>
      </w:r>
      <w:r w:rsidR="00D4489B">
        <w:rPr>
          <w:rFonts w:hint="cs"/>
          <w:rtl/>
          <w:lang w:bidi="ar-EG"/>
        </w:rPr>
        <w:t xml:space="preserve">قدّم عضو المجلس من البرازيل الوثيقة </w:t>
      </w:r>
      <w:r w:rsidR="00D4489B">
        <w:rPr>
          <w:lang w:bidi="ar-EG"/>
        </w:rPr>
        <w:t>C19/68</w:t>
      </w:r>
      <w:r w:rsidR="00D4489B">
        <w:rPr>
          <w:rFonts w:hint="cs"/>
          <w:rtl/>
        </w:rPr>
        <w:t xml:space="preserve"> التي تتضمن مساهمة مقدمة من البرازيل وكندا تلتمسان فيها توضيحاً قانونياً من الأمانة بشأن الأحكام والإجراءات المتصلة بإنشاء أفرقة إقليمية تابعة للجان دراسات قطاع تقييس الاتصالات؛ </w:t>
      </w:r>
      <w:r w:rsidR="00DC2098">
        <w:rPr>
          <w:rFonts w:hint="cs"/>
          <w:color w:val="000000"/>
          <w:rtl/>
        </w:rPr>
        <w:t>والإجراءات</w:t>
      </w:r>
      <w:r w:rsidR="00D4489B">
        <w:rPr>
          <w:color w:val="000000"/>
          <w:rtl/>
        </w:rPr>
        <w:t xml:space="preserve"> </w:t>
      </w:r>
      <w:r w:rsidR="00DC2098">
        <w:rPr>
          <w:rFonts w:hint="cs"/>
          <w:color w:val="000000"/>
          <w:rtl/>
        </w:rPr>
        <w:t>والحقوق المتعلقة</w:t>
      </w:r>
      <w:r w:rsidR="00D4489B">
        <w:rPr>
          <w:color w:val="000000"/>
          <w:rtl/>
        </w:rPr>
        <w:t xml:space="preserve"> </w:t>
      </w:r>
      <w:r w:rsidR="00DC2098">
        <w:rPr>
          <w:rFonts w:hint="cs"/>
          <w:color w:val="000000"/>
          <w:rtl/>
        </w:rPr>
        <w:t>ب</w:t>
      </w:r>
      <w:r w:rsidR="00D4489B">
        <w:rPr>
          <w:color w:val="000000"/>
          <w:rtl/>
        </w:rPr>
        <w:t>مشاركة أعضاء القطاع والمنتسبين والهيئات الأكاديمية في تلك الأفرقة؛</w:t>
      </w:r>
      <w:r w:rsidR="002D6510">
        <w:rPr>
          <w:rFonts w:hint="cs"/>
          <w:rtl/>
        </w:rPr>
        <w:t xml:space="preserve"> ودور الفريق الاستشاري </w:t>
      </w:r>
      <w:r w:rsidR="00EE025A">
        <w:rPr>
          <w:rFonts w:hint="cs"/>
          <w:rtl/>
        </w:rPr>
        <w:t xml:space="preserve">لتقييس الاتصالات </w:t>
      </w:r>
      <w:r w:rsidR="002D6510">
        <w:rPr>
          <w:rFonts w:hint="cs"/>
          <w:rtl/>
        </w:rPr>
        <w:t>بهذا</w:t>
      </w:r>
      <w:r w:rsidR="00DC2098">
        <w:rPr>
          <w:rFonts w:hint="eastAsia"/>
          <w:rtl/>
        </w:rPr>
        <w:t> </w:t>
      </w:r>
      <w:r w:rsidR="002D6510">
        <w:rPr>
          <w:rFonts w:hint="cs"/>
          <w:rtl/>
        </w:rPr>
        <w:t>الصدد.</w:t>
      </w:r>
    </w:p>
    <w:p w:rsidR="00D446E5" w:rsidRPr="006A200E" w:rsidRDefault="00D446E5" w:rsidP="005E3D3F">
      <w:pPr>
        <w:rPr>
          <w:rtl/>
        </w:rPr>
      </w:pPr>
      <w:r>
        <w:rPr>
          <w:lang w:bidi="ar-EG"/>
        </w:rPr>
        <w:t>2.3</w:t>
      </w:r>
      <w:r>
        <w:rPr>
          <w:rtl/>
          <w:lang w:bidi="ar-EG"/>
        </w:rPr>
        <w:tab/>
      </w:r>
      <w:r w:rsidR="00EE025A">
        <w:rPr>
          <w:rFonts w:hint="cs"/>
          <w:rtl/>
          <w:lang w:bidi="ar-EG"/>
        </w:rPr>
        <w:t>وقال مدير مكتب تقييس الاتصالات إن الفريق الاستشاري لتقييس الاتصالات أنشأ في اجتماعه في ديسمبر</w:t>
      </w:r>
      <w:r w:rsidR="005E3D3F">
        <w:rPr>
          <w:rFonts w:hint="eastAsia"/>
          <w:rtl/>
          <w:lang w:bidi="ar-EG"/>
        </w:rPr>
        <w:t> </w:t>
      </w:r>
      <w:r w:rsidR="00EE025A">
        <w:rPr>
          <w:lang w:bidi="ar-EG"/>
        </w:rPr>
        <w:t>2018</w:t>
      </w:r>
      <w:r w:rsidR="00EE025A">
        <w:rPr>
          <w:rFonts w:hint="cs"/>
          <w:rtl/>
        </w:rPr>
        <w:t xml:space="preserve"> فريق مقرر للنظر في المسألة؛ وقد بدأت المناقشات في إطار هذا الفريق</w:t>
      </w:r>
      <w:r w:rsidR="00E372D1" w:rsidRPr="00E372D1">
        <w:rPr>
          <w:rFonts w:hint="cs"/>
          <w:rtl/>
        </w:rPr>
        <w:t xml:space="preserve"> </w:t>
      </w:r>
      <w:r w:rsidR="00E372D1">
        <w:rPr>
          <w:rFonts w:hint="cs"/>
          <w:rtl/>
        </w:rPr>
        <w:t>بالفعل</w:t>
      </w:r>
      <w:r w:rsidR="007C41BB">
        <w:rPr>
          <w:rFonts w:hint="cs"/>
          <w:rtl/>
        </w:rPr>
        <w:t>.</w:t>
      </w:r>
    </w:p>
    <w:p w:rsidR="00D446E5" w:rsidRDefault="00D446E5" w:rsidP="000558FF">
      <w:pPr>
        <w:rPr>
          <w:rtl/>
        </w:rPr>
      </w:pPr>
      <w:r>
        <w:rPr>
          <w:lang w:bidi="ar-EG"/>
        </w:rPr>
        <w:t>3.3</w:t>
      </w:r>
      <w:r>
        <w:rPr>
          <w:rtl/>
          <w:lang w:bidi="ar-EG"/>
        </w:rPr>
        <w:tab/>
      </w:r>
      <w:r w:rsidR="00F03564">
        <w:rPr>
          <w:rFonts w:hint="cs"/>
          <w:rtl/>
          <w:lang w:bidi="ar-EG"/>
        </w:rPr>
        <w:t>شدد العديد من أعضاء المجلس على أهمية معالجة المسائل التي أُثيرت والحصول على توضيحات قانونية، لكن البعض قال إن المجلس ليس المحفل المناسب للقيام بذلك.</w:t>
      </w:r>
      <w:r w:rsidR="00F97540">
        <w:rPr>
          <w:rFonts w:hint="cs"/>
          <w:rtl/>
        </w:rPr>
        <w:t xml:space="preserve"> وقال آخرون إن</w:t>
      </w:r>
      <w:r w:rsidR="00442ADD">
        <w:rPr>
          <w:rFonts w:hint="cs"/>
          <w:rtl/>
        </w:rPr>
        <w:t xml:space="preserve"> من الممكن </w:t>
      </w:r>
      <w:r w:rsidR="00E372D1">
        <w:rPr>
          <w:rFonts w:hint="cs"/>
          <w:rtl/>
        </w:rPr>
        <w:t>أن تُقدم</w:t>
      </w:r>
      <w:r w:rsidR="00F97540">
        <w:rPr>
          <w:rFonts w:hint="cs"/>
          <w:rtl/>
        </w:rPr>
        <w:t xml:space="preserve"> </w:t>
      </w:r>
      <w:r w:rsidR="00442ADD">
        <w:rPr>
          <w:rFonts w:hint="cs"/>
          <w:rtl/>
        </w:rPr>
        <w:t xml:space="preserve">توضيحات الأمانة في اجتماع للمجلس </w:t>
      </w:r>
      <w:r w:rsidR="000558FF">
        <w:rPr>
          <w:rFonts w:hint="cs"/>
          <w:rtl/>
        </w:rPr>
        <w:t>حتى إن كان</w:t>
      </w:r>
      <w:r w:rsidR="00442ADD">
        <w:rPr>
          <w:rFonts w:hint="cs"/>
          <w:rtl/>
        </w:rPr>
        <w:t xml:space="preserve"> العمل </w:t>
      </w:r>
      <w:r w:rsidR="000558FF">
        <w:rPr>
          <w:rFonts w:hint="cs"/>
          <w:rtl/>
        </w:rPr>
        <w:t>يجري</w:t>
      </w:r>
      <w:r w:rsidR="00442ADD">
        <w:rPr>
          <w:rFonts w:hint="cs"/>
          <w:rtl/>
        </w:rPr>
        <w:t xml:space="preserve"> في محافل أخرى.</w:t>
      </w:r>
      <w:r w:rsidR="00820FC5">
        <w:rPr>
          <w:rFonts w:hint="cs"/>
          <w:rtl/>
        </w:rPr>
        <w:t xml:space="preserve"> وأشار أحد أعضاء المجلس إلى </w:t>
      </w:r>
      <w:r w:rsidR="00721B44">
        <w:rPr>
          <w:rFonts w:hint="cs"/>
          <w:rtl/>
        </w:rPr>
        <w:t>عدم</w:t>
      </w:r>
      <w:r w:rsidR="006F2404">
        <w:rPr>
          <w:rFonts w:hint="cs"/>
          <w:rtl/>
        </w:rPr>
        <w:t xml:space="preserve"> </w:t>
      </w:r>
      <w:r w:rsidR="00721B44">
        <w:rPr>
          <w:rFonts w:hint="cs"/>
          <w:rtl/>
        </w:rPr>
        <w:t>ال</w:t>
      </w:r>
      <w:r w:rsidR="006F2404">
        <w:rPr>
          <w:rFonts w:hint="cs"/>
          <w:rtl/>
        </w:rPr>
        <w:t>حاجة</w:t>
      </w:r>
      <w:r w:rsidR="00820FC5">
        <w:rPr>
          <w:rFonts w:hint="cs"/>
          <w:rtl/>
        </w:rPr>
        <w:t xml:space="preserve"> </w:t>
      </w:r>
      <w:r w:rsidR="00721B44">
        <w:rPr>
          <w:rFonts w:hint="cs"/>
          <w:rtl/>
        </w:rPr>
        <w:t>إلى ا</w:t>
      </w:r>
      <w:r w:rsidR="00820FC5">
        <w:rPr>
          <w:rFonts w:hint="cs"/>
          <w:rtl/>
        </w:rPr>
        <w:t>لتوضيح بشأن السؤال ا</w:t>
      </w:r>
      <w:r w:rsidR="000558FF">
        <w:rPr>
          <w:rFonts w:hint="cs"/>
          <w:rtl/>
        </w:rPr>
        <w:t>لأول المطروح في</w:t>
      </w:r>
      <w:r w:rsidR="000558FF">
        <w:rPr>
          <w:rFonts w:hint="eastAsia"/>
          <w:rtl/>
        </w:rPr>
        <w:t> </w:t>
      </w:r>
      <w:r w:rsidR="00820FC5">
        <w:rPr>
          <w:rFonts w:hint="cs"/>
          <w:rtl/>
        </w:rPr>
        <w:t xml:space="preserve">المساهمة </w:t>
      </w:r>
      <w:r w:rsidR="006F2404">
        <w:rPr>
          <w:rFonts w:hint="cs"/>
          <w:rtl/>
        </w:rPr>
        <w:t>التي</w:t>
      </w:r>
      <w:r w:rsidR="00820FC5">
        <w:rPr>
          <w:rFonts w:hint="cs"/>
          <w:rtl/>
        </w:rPr>
        <w:t xml:space="preserve"> ينبغي </w:t>
      </w:r>
      <w:r w:rsidR="006F2404">
        <w:rPr>
          <w:rFonts w:hint="cs"/>
          <w:rtl/>
        </w:rPr>
        <w:t>أن تُعدل وفقاً لذلك</w:t>
      </w:r>
      <w:r w:rsidR="00820FC5">
        <w:rPr>
          <w:rFonts w:hint="cs"/>
          <w:rtl/>
        </w:rPr>
        <w:t>.</w:t>
      </w:r>
    </w:p>
    <w:p w:rsidR="00D446E5" w:rsidRPr="00F3497F" w:rsidRDefault="00D446E5" w:rsidP="008855B5">
      <w:pPr>
        <w:rPr>
          <w:rtl/>
        </w:rPr>
      </w:pPr>
      <w:r>
        <w:rPr>
          <w:lang w:bidi="ar-EG"/>
        </w:rPr>
        <w:t>4.3</w:t>
      </w:r>
      <w:r>
        <w:rPr>
          <w:rtl/>
          <w:lang w:bidi="ar-EG"/>
        </w:rPr>
        <w:tab/>
      </w:r>
      <w:r w:rsidR="00F3497F">
        <w:rPr>
          <w:rFonts w:hint="cs"/>
          <w:rtl/>
          <w:lang w:bidi="ar-EG"/>
        </w:rPr>
        <w:t xml:space="preserve">اقترح القائم بأعمال الرئيس أن يوافق المجلس على الإحاطة علماً بالشواغل المثارة في الوثيقة </w:t>
      </w:r>
      <w:r w:rsidR="00F3497F">
        <w:rPr>
          <w:lang w:bidi="ar-EG"/>
        </w:rPr>
        <w:t>C19/68</w:t>
      </w:r>
      <w:r w:rsidR="00F3497F">
        <w:rPr>
          <w:rFonts w:hint="cs"/>
          <w:rtl/>
        </w:rPr>
        <w:t xml:space="preserve">؛ والإحاطة علماً بأن مؤتمر المندوبين المفوضين لعام </w:t>
      </w:r>
      <w:r w:rsidR="00F3497F">
        <w:t>2018</w:t>
      </w:r>
      <w:r w:rsidR="00F3497F">
        <w:rPr>
          <w:rFonts w:hint="cs"/>
          <w:rtl/>
        </w:rPr>
        <w:t xml:space="preserve"> فوض المسألة </w:t>
      </w:r>
      <w:r w:rsidR="00515FEB">
        <w:rPr>
          <w:rFonts w:hint="cs"/>
          <w:rtl/>
        </w:rPr>
        <w:t>للجمعية العالمية لتقييس</w:t>
      </w:r>
      <w:r w:rsidR="00F3497F">
        <w:rPr>
          <w:rFonts w:hint="cs"/>
          <w:rtl/>
        </w:rPr>
        <w:t xml:space="preserve"> الاتصالات</w:t>
      </w:r>
      <w:r w:rsidR="00D04499">
        <w:rPr>
          <w:rFonts w:hint="cs"/>
          <w:rtl/>
        </w:rPr>
        <w:t xml:space="preserve"> </w:t>
      </w:r>
      <w:r w:rsidR="00F3497F">
        <w:rPr>
          <w:rFonts w:hint="cs"/>
          <w:rtl/>
        </w:rPr>
        <w:t>و</w:t>
      </w:r>
      <w:r w:rsidR="00D04499">
        <w:rPr>
          <w:rFonts w:hint="cs"/>
          <w:rtl/>
        </w:rPr>
        <w:t>ب</w:t>
      </w:r>
      <w:r w:rsidR="00F3497F">
        <w:rPr>
          <w:rFonts w:hint="cs"/>
          <w:rtl/>
        </w:rPr>
        <w:t>أن المناقشة تجري بالفعل في</w:t>
      </w:r>
      <w:r w:rsidR="000558FF">
        <w:rPr>
          <w:rFonts w:hint="eastAsia"/>
          <w:rtl/>
        </w:rPr>
        <w:t> </w:t>
      </w:r>
      <w:r w:rsidR="00F3497F">
        <w:rPr>
          <w:rFonts w:hint="cs"/>
          <w:rtl/>
        </w:rPr>
        <w:t xml:space="preserve">إطار فريق المقرر التابع للفريق الاستشاري لتقييس الاتصالات؛ وأن يطلب من الأمانة </w:t>
      </w:r>
      <w:r w:rsidR="00EB41C3">
        <w:rPr>
          <w:rFonts w:hint="cs"/>
          <w:rtl/>
        </w:rPr>
        <w:t xml:space="preserve">أن تقدم </w:t>
      </w:r>
      <w:r w:rsidR="00F7665A">
        <w:rPr>
          <w:rFonts w:hint="cs"/>
          <w:rtl/>
        </w:rPr>
        <w:t xml:space="preserve">إلى الاجتماع المقبل للفريق الاستشاري </w:t>
      </w:r>
      <w:r w:rsidR="00EB41C3">
        <w:rPr>
          <w:rFonts w:hint="cs"/>
          <w:rtl/>
        </w:rPr>
        <w:t xml:space="preserve">رأيها القانوني </w:t>
      </w:r>
      <w:r w:rsidR="00F7665A">
        <w:rPr>
          <w:rFonts w:hint="cs"/>
          <w:rtl/>
        </w:rPr>
        <w:t>بالإضافة إلى</w:t>
      </w:r>
      <w:r w:rsidR="00EB41C3">
        <w:rPr>
          <w:rFonts w:hint="cs"/>
          <w:rtl/>
        </w:rPr>
        <w:t xml:space="preserve"> المساهمة</w:t>
      </w:r>
      <w:r w:rsidR="00E12AF5">
        <w:rPr>
          <w:rFonts w:hint="cs"/>
          <w:rtl/>
        </w:rPr>
        <w:t xml:space="preserve"> المقدمة</w:t>
      </w:r>
      <w:r w:rsidR="00EB41C3">
        <w:rPr>
          <w:rFonts w:hint="cs"/>
          <w:rtl/>
        </w:rPr>
        <w:t xml:space="preserve"> من البرازيل وكندا.</w:t>
      </w:r>
    </w:p>
    <w:p w:rsidR="00D446E5" w:rsidRPr="00D446E5" w:rsidRDefault="00D446E5" w:rsidP="00515BEA">
      <w:pPr>
        <w:rPr>
          <w:rtl/>
          <w:lang w:bidi="ar-EG"/>
        </w:rPr>
      </w:pPr>
      <w:r>
        <w:rPr>
          <w:lang w:bidi="ar-EG"/>
        </w:rPr>
        <w:t>5.3</w:t>
      </w:r>
      <w:r>
        <w:rPr>
          <w:rtl/>
          <w:lang w:bidi="ar-EG"/>
        </w:rPr>
        <w:tab/>
      </w:r>
      <w:r w:rsidR="000C2660">
        <w:rPr>
          <w:rFonts w:hint="cs"/>
          <w:rtl/>
          <w:lang w:bidi="ar-EG"/>
        </w:rPr>
        <w:t>و</w:t>
      </w:r>
      <w:r w:rsidR="000C2660" w:rsidRPr="000C2660">
        <w:rPr>
          <w:rFonts w:hint="cs"/>
          <w:b/>
          <w:bCs/>
          <w:rtl/>
          <w:lang w:bidi="ar-EG"/>
        </w:rPr>
        <w:t>اتُفق</w:t>
      </w:r>
      <w:r w:rsidR="000C2660">
        <w:rPr>
          <w:rFonts w:hint="cs"/>
          <w:rtl/>
          <w:lang w:bidi="ar-EG"/>
        </w:rPr>
        <w:t xml:space="preserve"> على ذلك.</w:t>
      </w:r>
    </w:p>
    <w:p w:rsidR="00D446E5" w:rsidRDefault="00D446E5" w:rsidP="00515BEA">
      <w:pPr>
        <w:pStyle w:val="Heading1"/>
        <w:rPr>
          <w:rtl/>
          <w:lang w:bidi="ar-EG"/>
        </w:rPr>
      </w:pPr>
      <w:r>
        <w:rPr>
          <w:lang w:bidi="ar-SY"/>
        </w:rPr>
        <w:t>4</w:t>
      </w:r>
      <w:r>
        <w:rPr>
          <w:lang w:bidi="ar-SY"/>
        </w:rPr>
        <w:tab/>
      </w:r>
      <w:r>
        <w:rPr>
          <w:rtl/>
          <w:lang w:bidi="ar-SY"/>
        </w:rPr>
        <w:t>أحداث تليكوم العالمي للاتحاد</w:t>
      </w:r>
      <w:r w:rsidR="00F838B6">
        <w:rPr>
          <w:rFonts w:hint="cs"/>
          <w:rtl/>
          <w:lang w:bidi="ar-EG"/>
        </w:rPr>
        <w:t xml:space="preserve"> (الوثيقة </w:t>
      </w:r>
      <w:hyperlink r:id="rId16" w:history="1">
        <w:r w:rsidR="00F838B6" w:rsidRPr="00F838B6">
          <w:rPr>
            <w:rStyle w:val="Hyperlink"/>
            <w:lang w:bidi="ar-EG"/>
          </w:rPr>
          <w:t>C19/19</w:t>
        </w:r>
      </w:hyperlink>
      <w:r w:rsidR="00F838B6">
        <w:rPr>
          <w:rFonts w:hint="cs"/>
          <w:rtl/>
          <w:lang w:bidi="ar-EG"/>
        </w:rPr>
        <w:t>)</w:t>
      </w:r>
    </w:p>
    <w:p w:rsidR="00D446E5" w:rsidRPr="00912ACE" w:rsidRDefault="00D446E5" w:rsidP="008855B5">
      <w:pPr>
        <w:rPr>
          <w:rtl/>
        </w:rPr>
      </w:pPr>
      <w:r>
        <w:rPr>
          <w:lang w:bidi="ar-SY"/>
        </w:rPr>
        <w:t>1.4</w:t>
      </w:r>
      <w:r>
        <w:rPr>
          <w:rtl/>
          <w:lang w:bidi="ar-EG"/>
        </w:rPr>
        <w:tab/>
      </w:r>
      <w:r w:rsidR="000C2660">
        <w:rPr>
          <w:rFonts w:hint="cs"/>
          <w:rtl/>
          <w:lang w:bidi="ar-EG"/>
        </w:rPr>
        <w:t xml:space="preserve">قدم رئيس دائرة المؤتمرات والمنشورات الوثيقة </w:t>
      </w:r>
      <w:r w:rsidR="000C2660">
        <w:rPr>
          <w:lang w:bidi="ar-EG"/>
        </w:rPr>
        <w:t>C19/19</w:t>
      </w:r>
      <w:r w:rsidR="000C2660">
        <w:rPr>
          <w:rFonts w:hint="cs"/>
          <w:rtl/>
        </w:rPr>
        <w:t xml:space="preserve"> التي تعرض المعالم البارزة لتليكوم العالمي للاتحاد لعام</w:t>
      </w:r>
      <w:r w:rsidR="008855B5">
        <w:rPr>
          <w:rFonts w:hint="eastAsia"/>
          <w:rtl/>
        </w:rPr>
        <w:t> </w:t>
      </w:r>
      <w:r w:rsidR="000C2660">
        <w:t>2018</w:t>
      </w:r>
      <w:r w:rsidR="00BC6B8C">
        <w:rPr>
          <w:rFonts w:hint="cs"/>
          <w:rtl/>
        </w:rPr>
        <w:t xml:space="preserve"> الذي عُقد في جنوب إفريقيا، وشرح الخطط المتعلقة بحدث عام </w:t>
      </w:r>
      <w:r w:rsidR="00BC6B8C">
        <w:t>2019</w:t>
      </w:r>
      <w:r w:rsidR="00BC6B8C">
        <w:rPr>
          <w:rFonts w:hint="cs"/>
          <w:rtl/>
        </w:rPr>
        <w:t xml:space="preserve"> وقدم تفاصيل عن الإجراءات المتخذة تبعاً للتعديلات التي أُدخلت على القرار </w:t>
      </w:r>
      <w:r w:rsidR="00CE7A3E">
        <w:t>11</w:t>
      </w:r>
      <w:r w:rsidR="00BC6B8C">
        <w:rPr>
          <w:rFonts w:hint="cs"/>
          <w:rtl/>
        </w:rPr>
        <w:t xml:space="preserve"> في مؤتمر المندوبين المفوضين </w:t>
      </w:r>
      <w:r w:rsidR="00CE7A3E">
        <w:rPr>
          <w:rFonts w:hint="cs"/>
          <w:rtl/>
        </w:rPr>
        <w:t>لعام</w:t>
      </w:r>
      <w:r w:rsidR="00BC6B8C">
        <w:rPr>
          <w:rFonts w:hint="cs"/>
          <w:rtl/>
        </w:rPr>
        <w:t xml:space="preserve"> </w:t>
      </w:r>
      <w:r w:rsidR="00BC6B8C">
        <w:t>2018</w:t>
      </w:r>
      <w:r w:rsidR="00BC6B8C">
        <w:rPr>
          <w:rFonts w:hint="cs"/>
          <w:rtl/>
        </w:rPr>
        <w:t>.</w:t>
      </w:r>
      <w:r w:rsidR="00912ACE">
        <w:rPr>
          <w:rFonts w:hint="cs"/>
          <w:rtl/>
        </w:rPr>
        <w:t xml:space="preserve"> و</w:t>
      </w:r>
      <w:r w:rsidR="00D04499">
        <w:rPr>
          <w:rtl/>
        </w:rPr>
        <w:t xml:space="preserve">أعلن </w:t>
      </w:r>
      <w:r w:rsidR="008855B5">
        <w:rPr>
          <w:rFonts w:hint="cs"/>
          <w:rtl/>
        </w:rPr>
        <w:t>اختيار</w:t>
      </w:r>
      <w:r w:rsidR="00912ACE" w:rsidRPr="00912ACE">
        <w:rPr>
          <w:rtl/>
        </w:rPr>
        <w:t xml:space="preserve"> </w:t>
      </w:r>
      <w:r w:rsidR="00912ACE">
        <w:rPr>
          <w:rFonts w:hint="cs"/>
          <w:rtl/>
        </w:rPr>
        <w:t>فيتنام</w:t>
      </w:r>
      <w:r w:rsidR="00D04499">
        <w:rPr>
          <w:rFonts w:hint="cs"/>
          <w:rtl/>
        </w:rPr>
        <w:t xml:space="preserve"> </w:t>
      </w:r>
      <w:r w:rsidR="00912ACE" w:rsidRPr="00912ACE">
        <w:rPr>
          <w:rtl/>
        </w:rPr>
        <w:t>لاستضافة</w:t>
      </w:r>
      <w:r w:rsidR="00912ACE">
        <w:rPr>
          <w:rFonts w:hint="cs"/>
          <w:rtl/>
        </w:rPr>
        <w:t xml:space="preserve"> تليكوم العالمي للاتحاد لعام</w:t>
      </w:r>
      <w:r w:rsidR="008855B5">
        <w:rPr>
          <w:rFonts w:hint="eastAsia"/>
          <w:rtl/>
        </w:rPr>
        <w:t> </w:t>
      </w:r>
      <w:r w:rsidR="00912ACE">
        <w:t>2020</w:t>
      </w:r>
      <w:r w:rsidR="00D04499" w:rsidRPr="00D04499">
        <w:rPr>
          <w:rtl/>
        </w:rPr>
        <w:t xml:space="preserve"> </w:t>
      </w:r>
      <w:r w:rsidR="00D04499" w:rsidRPr="00912ACE">
        <w:rPr>
          <w:rtl/>
        </w:rPr>
        <w:t>في</w:t>
      </w:r>
      <w:r w:rsidR="008855B5">
        <w:rPr>
          <w:rFonts w:hint="cs"/>
          <w:rtl/>
        </w:rPr>
        <w:t> </w:t>
      </w:r>
      <w:r w:rsidR="00D04499" w:rsidRPr="00912ACE">
        <w:rPr>
          <w:rtl/>
        </w:rPr>
        <w:t xml:space="preserve">أعقاب عملية تقديم </w:t>
      </w:r>
      <w:r w:rsidR="00D04499">
        <w:rPr>
          <w:rFonts w:hint="cs"/>
          <w:rtl/>
        </w:rPr>
        <w:t>ال</w:t>
      </w:r>
      <w:r w:rsidR="00D04499" w:rsidRPr="00912ACE">
        <w:rPr>
          <w:rtl/>
        </w:rPr>
        <w:t>عطاءات</w:t>
      </w:r>
      <w:r w:rsidR="00912ACE">
        <w:rPr>
          <w:rFonts w:hint="cs"/>
          <w:rtl/>
        </w:rPr>
        <w:t>؛ و</w:t>
      </w:r>
      <w:r w:rsidR="00D04499">
        <w:rPr>
          <w:rFonts w:hint="cs"/>
          <w:rtl/>
        </w:rPr>
        <w:t xml:space="preserve">أنه </w:t>
      </w:r>
      <w:r w:rsidR="00912ACE">
        <w:rPr>
          <w:rFonts w:hint="cs"/>
          <w:rtl/>
        </w:rPr>
        <w:t>يجري حالياً وضع الصيغة النهائية ل</w:t>
      </w:r>
      <w:r w:rsidR="008855B5">
        <w:rPr>
          <w:rFonts w:hint="cs"/>
          <w:rtl/>
        </w:rPr>
        <w:t>ل</w:t>
      </w:r>
      <w:r w:rsidR="00912ACE">
        <w:rPr>
          <w:rFonts w:hint="cs"/>
          <w:rtl/>
        </w:rPr>
        <w:t xml:space="preserve">اتفاق </w:t>
      </w:r>
      <w:r w:rsidR="008855B5">
        <w:rPr>
          <w:rFonts w:hint="cs"/>
          <w:rtl/>
        </w:rPr>
        <w:t xml:space="preserve">مع </w:t>
      </w:r>
      <w:r w:rsidR="00912ACE">
        <w:rPr>
          <w:rFonts w:hint="cs"/>
          <w:rtl/>
        </w:rPr>
        <w:t>البلد المضيف.</w:t>
      </w:r>
    </w:p>
    <w:p w:rsidR="00D446E5" w:rsidRDefault="00D446E5" w:rsidP="00C86D9F">
      <w:pPr>
        <w:keepNext/>
        <w:keepLines/>
        <w:rPr>
          <w:rtl/>
        </w:rPr>
      </w:pPr>
      <w:r>
        <w:rPr>
          <w:lang w:bidi="ar-SY"/>
        </w:rPr>
        <w:lastRenderedPageBreak/>
        <w:t>2.4</w:t>
      </w:r>
      <w:r>
        <w:rPr>
          <w:rtl/>
          <w:lang w:bidi="ar-EG"/>
        </w:rPr>
        <w:tab/>
      </w:r>
      <w:r w:rsidR="00E95500">
        <w:rPr>
          <w:rFonts w:hint="cs"/>
          <w:rtl/>
          <w:lang w:bidi="ar-EG"/>
        </w:rPr>
        <w:t>أعرب العديد من أعضاء المجلس عن تأييدهم لاستمرار عقد أحداث تليكوم العالمي للاتحاد التي توفر منصة هامة لتبادل المعلومات والتعاون في مجال التكنولوجيات والخدمات الجديدة. ويحظى إ</w:t>
      </w:r>
      <w:r w:rsidR="00E95500">
        <w:rPr>
          <w:rFonts w:hint="cs"/>
          <w:color w:val="000000"/>
          <w:rtl/>
        </w:rPr>
        <w:t>شراك</w:t>
      </w:r>
      <w:r w:rsidR="00E95500" w:rsidRPr="00E95500">
        <w:rPr>
          <w:color w:val="000000"/>
          <w:rtl/>
        </w:rPr>
        <w:t xml:space="preserve"> </w:t>
      </w:r>
      <w:r w:rsidR="00E95500">
        <w:rPr>
          <w:color w:val="000000"/>
          <w:rtl/>
        </w:rPr>
        <w:t>الشركات الصغيرة والمتوسطة</w:t>
      </w:r>
      <w:r w:rsidR="00E95500">
        <w:rPr>
          <w:rFonts w:hint="cs"/>
          <w:rtl/>
          <w:lang w:bidi="ar-EG"/>
        </w:rPr>
        <w:t xml:space="preserve"> والمبتكرين </w:t>
      </w:r>
      <w:r w:rsidR="008855B5">
        <w:rPr>
          <w:rFonts w:hint="cs"/>
          <w:rtl/>
          <w:lang w:bidi="ar-EG"/>
        </w:rPr>
        <w:t>بترحيب</w:t>
      </w:r>
      <w:r w:rsidR="00E95500">
        <w:rPr>
          <w:rFonts w:hint="cs"/>
          <w:rtl/>
          <w:lang w:bidi="ar-EG"/>
        </w:rPr>
        <w:t xml:space="preserve"> خاص. </w:t>
      </w:r>
      <w:r w:rsidR="000A17A9">
        <w:rPr>
          <w:rFonts w:hint="cs"/>
          <w:rtl/>
          <w:lang w:bidi="ar-EG"/>
        </w:rPr>
        <w:t>و</w:t>
      </w:r>
      <w:r w:rsidR="008855B5">
        <w:rPr>
          <w:rtl/>
          <w:lang w:bidi="ar-EG"/>
        </w:rPr>
        <w:t>في</w:t>
      </w:r>
      <w:r w:rsidR="008855B5">
        <w:rPr>
          <w:rFonts w:hint="cs"/>
          <w:rtl/>
          <w:lang w:bidi="ar-EG"/>
        </w:rPr>
        <w:t> </w:t>
      </w:r>
      <w:r w:rsidR="00D72792" w:rsidRPr="00D72792">
        <w:rPr>
          <w:rtl/>
          <w:lang w:bidi="ar-EG"/>
        </w:rPr>
        <w:t>مواجهة الأحداث المتنافسة في</w:t>
      </w:r>
      <w:r w:rsidR="00D72792">
        <w:rPr>
          <w:rFonts w:hint="cs"/>
          <w:rtl/>
          <w:lang w:bidi="ar-EG"/>
        </w:rPr>
        <w:t xml:space="preserve"> مجال</w:t>
      </w:r>
      <w:r w:rsidR="00D72792" w:rsidRPr="00D72792">
        <w:rPr>
          <w:rtl/>
          <w:lang w:bidi="ar-EG"/>
        </w:rPr>
        <w:t xml:space="preserve"> صناعة تكنولوجيا المعلومات والاتصالات العالمية، و</w:t>
      </w:r>
      <w:r w:rsidR="00B012A6">
        <w:rPr>
          <w:rFonts w:hint="cs"/>
          <w:rtl/>
          <w:lang w:bidi="ar-EG"/>
        </w:rPr>
        <w:t xml:space="preserve">انخفاض </w:t>
      </w:r>
      <w:r w:rsidR="00B012A6">
        <w:rPr>
          <w:rtl/>
          <w:lang w:bidi="ar-EG"/>
        </w:rPr>
        <w:t xml:space="preserve">المشاركة، خاصة </w:t>
      </w:r>
      <w:r w:rsidR="00B012A6">
        <w:rPr>
          <w:rFonts w:hint="cs"/>
          <w:rtl/>
          <w:lang w:bidi="ar-EG"/>
        </w:rPr>
        <w:t>ضمن</w:t>
      </w:r>
      <w:r w:rsidR="00B012A6">
        <w:rPr>
          <w:rtl/>
          <w:lang w:bidi="ar-EG"/>
        </w:rPr>
        <w:t xml:space="preserve"> البلدان المتقدمة، </w:t>
      </w:r>
      <w:r w:rsidR="00D72792" w:rsidRPr="00D72792">
        <w:rPr>
          <w:rtl/>
          <w:lang w:bidi="ar-EG"/>
        </w:rPr>
        <w:t>ح</w:t>
      </w:r>
      <w:r w:rsidR="00B012A6">
        <w:rPr>
          <w:rFonts w:hint="cs"/>
          <w:rtl/>
          <w:lang w:bidi="ar-EG"/>
        </w:rPr>
        <w:t>ُ</w:t>
      </w:r>
      <w:r w:rsidR="00D72792" w:rsidRPr="00D72792">
        <w:rPr>
          <w:rtl/>
          <w:lang w:bidi="ar-EG"/>
        </w:rPr>
        <w:t>ثت الأمانة على تشجيع</w:t>
      </w:r>
      <w:r w:rsidR="00B012A6">
        <w:rPr>
          <w:rFonts w:hint="cs"/>
          <w:rtl/>
          <w:lang w:bidi="ar-EG"/>
        </w:rPr>
        <w:t xml:space="preserve"> الدول الأعضاء على تجديد التزامها وضمان أن يظل الحدث </w:t>
      </w:r>
      <w:r w:rsidR="009B4B7C">
        <w:rPr>
          <w:rFonts w:hint="cs"/>
          <w:rtl/>
          <w:lang w:bidi="ar-EG"/>
        </w:rPr>
        <w:t>مهماً والنظر في القيمة التي يضيفها إلى أنشطة الاتحاد. و</w:t>
      </w:r>
      <w:r w:rsidR="00DB5D37">
        <w:rPr>
          <w:rFonts w:hint="cs"/>
          <w:rtl/>
          <w:lang w:bidi="ar-EG"/>
        </w:rPr>
        <w:t>قد يؤدي تنظيم</w:t>
      </w:r>
      <w:r w:rsidR="009B4B7C">
        <w:rPr>
          <w:rFonts w:hint="cs"/>
          <w:rtl/>
          <w:lang w:bidi="ar-EG"/>
        </w:rPr>
        <w:t xml:space="preserve"> أحد</w:t>
      </w:r>
      <w:r w:rsidR="00DB5D37">
        <w:rPr>
          <w:rFonts w:hint="cs"/>
          <w:rtl/>
          <w:lang w:bidi="ar-EG"/>
        </w:rPr>
        <w:t>ا</w:t>
      </w:r>
      <w:r w:rsidR="009B4B7C">
        <w:rPr>
          <w:rFonts w:hint="cs"/>
          <w:rtl/>
          <w:lang w:bidi="ar-EG"/>
        </w:rPr>
        <w:t>ث أخرى رفيعة المستوى للاتحاد بالتوازي مع حدث تليكوم العالمي للاتحاد إلى زيادة</w:t>
      </w:r>
      <w:r w:rsidR="00C86D9F">
        <w:rPr>
          <w:rFonts w:hint="eastAsia"/>
          <w:rtl/>
          <w:lang w:bidi="ar-EG"/>
        </w:rPr>
        <w:t> </w:t>
      </w:r>
      <w:r w:rsidR="009B4B7C">
        <w:rPr>
          <w:rFonts w:hint="cs"/>
          <w:rtl/>
          <w:lang w:bidi="ar-EG"/>
        </w:rPr>
        <w:t>المشاركة.</w:t>
      </w:r>
    </w:p>
    <w:p w:rsidR="00D446E5" w:rsidRPr="00962F28" w:rsidRDefault="00D446E5" w:rsidP="00A4208C">
      <w:pPr>
        <w:rPr>
          <w:rtl/>
        </w:rPr>
      </w:pPr>
      <w:r>
        <w:rPr>
          <w:lang w:bidi="ar-SY"/>
        </w:rPr>
        <w:t>3.4</w:t>
      </w:r>
      <w:r>
        <w:rPr>
          <w:rtl/>
          <w:lang w:bidi="ar-EG"/>
        </w:rPr>
        <w:tab/>
      </w:r>
      <w:r w:rsidR="00962F28">
        <w:rPr>
          <w:rFonts w:hint="cs"/>
          <w:rtl/>
          <w:lang w:bidi="ar-EG"/>
        </w:rPr>
        <w:t xml:space="preserve">دعا عضو المجلس من هنغاريا إلى مشاركة واسعة في حدث عام </w:t>
      </w:r>
      <w:r w:rsidR="00962F28">
        <w:rPr>
          <w:lang w:bidi="ar-EG"/>
        </w:rPr>
        <w:t>2019</w:t>
      </w:r>
      <w:r w:rsidR="00962F28">
        <w:rPr>
          <w:rFonts w:hint="cs"/>
          <w:rtl/>
        </w:rPr>
        <w:t>.</w:t>
      </w:r>
    </w:p>
    <w:p w:rsidR="00D446E5" w:rsidRDefault="00D446E5" w:rsidP="00E95E51">
      <w:pPr>
        <w:rPr>
          <w:rtl/>
        </w:rPr>
      </w:pPr>
      <w:r>
        <w:rPr>
          <w:lang w:bidi="ar-SY"/>
        </w:rPr>
        <w:t>4.4</w:t>
      </w:r>
      <w:r>
        <w:rPr>
          <w:rtl/>
          <w:lang w:bidi="ar-EG"/>
        </w:rPr>
        <w:tab/>
      </w:r>
      <w:r w:rsidR="006D3412">
        <w:rPr>
          <w:rFonts w:hint="cs"/>
          <w:rtl/>
          <w:lang w:bidi="ar-EG"/>
        </w:rPr>
        <w:t xml:space="preserve">طلب عضو المجلس من نيجيريا </w:t>
      </w:r>
      <w:r w:rsidR="006D3412" w:rsidRPr="006D3412">
        <w:rPr>
          <w:rtl/>
          <w:lang w:bidi="ar-EG"/>
        </w:rPr>
        <w:t xml:space="preserve">تأكيدات </w:t>
      </w:r>
      <w:r w:rsidR="006D3412">
        <w:rPr>
          <w:rFonts w:hint="cs"/>
          <w:rtl/>
          <w:lang w:bidi="ar-EG"/>
        </w:rPr>
        <w:t>ب</w:t>
      </w:r>
      <w:r w:rsidR="006D3412" w:rsidRPr="006D3412">
        <w:rPr>
          <w:rtl/>
          <w:lang w:bidi="ar-EG"/>
        </w:rPr>
        <w:t xml:space="preserve">إصدار التأشيرات للمشاركين من بلاده لحضور الحدث </w:t>
      </w:r>
      <w:r w:rsidR="006D3412">
        <w:rPr>
          <w:rFonts w:hint="cs"/>
          <w:rtl/>
          <w:lang w:bidi="ar-EG"/>
        </w:rPr>
        <w:t xml:space="preserve">الذي </w:t>
      </w:r>
      <w:r w:rsidR="00B531C5">
        <w:rPr>
          <w:rFonts w:hint="cs"/>
          <w:rtl/>
          <w:lang w:bidi="ar-EG"/>
        </w:rPr>
        <w:t>سيجري</w:t>
      </w:r>
      <w:r w:rsidR="006D3412">
        <w:rPr>
          <w:rFonts w:hint="cs"/>
          <w:rtl/>
          <w:lang w:bidi="ar-EG"/>
        </w:rPr>
        <w:t xml:space="preserve"> </w:t>
      </w:r>
      <w:r w:rsidR="006D3412" w:rsidRPr="006D3412">
        <w:rPr>
          <w:rtl/>
          <w:lang w:bidi="ar-EG"/>
        </w:rPr>
        <w:t>في</w:t>
      </w:r>
      <w:r w:rsidR="00E95E51">
        <w:rPr>
          <w:rFonts w:hint="cs"/>
          <w:rtl/>
          <w:lang w:bidi="ar-EG"/>
        </w:rPr>
        <w:t> </w:t>
      </w:r>
      <w:r w:rsidR="006D3412" w:rsidRPr="006D3412">
        <w:rPr>
          <w:rtl/>
          <w:lang w:bidi="ar-EG"/>
        </w:rPr>
        <w:t>بودابست.</w:t>
      </w:r>
    </w:p>
    <w:p w:rsidR="00D446E5" w:rsidRPr="006D3412" w:rsidRDefault="00D446E5" w:rsidP="00E95E51">
      <w:pPr>
        <w:rPr>
          <w:rtl/>
        </w:rPr>
      </w:pPr>
      <w:r>
        <w:rPr>
          <w:lang w:bidi="ar-SY"/>
        </w:rPr>
        <w:t>5.4</w:t>
      </w:r>
      <w:r>
        <w:rPr>
          <w:rtl/>
          <w:lang w:bidi="ar-EG"/>
        </w:rPr>
        <w:tab/>
      </w:r>
      <w:r w:rsidR="006D3412">
        <w:rPr>
          <w:rFonts w:hint="cs"/>
          <w:rtl/>
          <w:lang w:bidi="ar-EG"/>
        </w:rPr>
        <w:t xml:space="preserve">وقال المراقب من فيتنام إن وزارة المعلومات والاتصالات تخطط لعقد حدث عام </w:t>
      </w:r>
      <w:r w:rsidR="006D3412">
        <w:rPr>
          <w:lang w:bidi="ar-EG"/>
        </w:rPr>
        <w:t>2020</w:t>
      </w:r>
      <w:r w:rsidR="006D3412">
        <w:rPr>
          <w:rFonts w:hint="cs"/>
          <w:rtl/>
        </w:rPr>
        <w:t xml:space="preserve"> في سبتمبر في هانوي و</w:t>
      </w:r>
      <w:r w:rsidR="00687234">
        <w:rPr>
          <w:rFonts w:hint="cs"/>
          <w:rtl/>
        </w:rPr>
        <w:t xml:space="preserve">تتطلع إلى الترحيب </w:t>
      </w:r>
      <w:r w:rsidR="00E95E51">
        <w:rPr>
          <w:rFonts w:hint="cs"/>
          <w:rtl/>
        </w:rPr>
        <w:t>بالكثير</w:t>
      </w:r>
      <w:r w:rsidR="00687234">
        <w:rPr>
          <w:rFonts w:hint="cs"/>
          <w:rtl/>
        </w:rPr>
        <w:t xml:space="preserve"> من المشاركين.</w:t>
      </w:r>
    </w:p>
    <w:p w:rsidR="00D446E5" w:rsidRPr="00DA14A5" w:rsidRDefault="00D446E5" w:rsidP="00D02E10">
      <w:pPr>
        <w:rPr>
          <w:rtl/>
        </w:rPr>
      </w:pPr>
      <w:r>
        <w:rPr>
          <w:lang w:bidi="ar-SY"/>
        </w:rPr>
        <w:t>6.4</w:t>
      </w:r>
      <w:r>
        <w:rPr>
          <w:rtl/>
          <w:lang w:bidi="ar-EG"/>
        </w:rPr>
        <w:tab/>
      </w:r>
      <w:r w:rsidR="00973A7B">
        <w:rPr>
          <w:rFonts w:hint="cs"/>
          <w:rtl/>
          <w:lang w:bidi="ar-EG"/>
        </w:rPr>
        <w:t xml:space="preserve">تساءل أحد أعضاء المجلس </w:t>
      </w:r>
      <w:r w:rsidR="00973A7B" w:rsidRPr="00973A7B">
        <w:rPr>
          <w:rtl/>
          <w:lang w:bidi="ar-EG"/>
        </w:rPr>
        <w:t>عما إذا كان</w:t>
      </w:r>
      <w:r w:rsidR="00973A7B">
        <w:rPr>
          <w:rFonts w:hint="cs"/>
          <w:rtl/>
          <w:lang w:bidi="ar-EG"/>
        </w:rPr>
        <w:t xml:space="preserve"> </w:t>
      </w:r>
      <w:r w:rsidR="00973A7B" w:rsidRPr="00973A7B">
        <w:rPr>
          <w:rtl/>
          <w:lang w:bidi="ar-EG"/>
        </w:rPr>
        <w:t>قد</w:t>
      </w:r>
      <w:r w:rsidR="0099749D">
        <w:rPr>
          <w:rFonts w:hint="cs"/>
          <w:rtl/>
          <w:lang w:bidi="ar-EG"/>
        </w:rPr>
        <w:t xml:space="preserve"> </w:t>
      </w:r>
      <w:r w:rsidR="00927682">
        <w:rPr>
          <w:rFonts w:hint="cs"/>
          <w:rtl/>
          <w:lang w:bidi="ar-EG"/>
        </w:rPr>
        <w:t xml:space="preserve">تمت الاستعانة </w:t>
      </w:r>
      <w:r w:rsidR="00281F81">
        <w:rPr>
          <w:rFonts w:hint="cs"/>
          <w:rtl/>
          <w:lang w:bidi="ar-EG"/>
        </w:rPr>
        <w:t>باستشاريين</w:t>
      </w:r>
      <w:r w:rsidR="00927682">
        <w:rPr>
          <w:rFonts w:hint="cs"/>
          <w:rtl/>
          <w:lang w:bidi="ar-EG"/>
        </w:rPr>
        <w:t xml:space="preserve"> إداريين</w:t>
      </w:r>
      <w:r w:rsidR="00281F81">
        <w:rPr>
          <w:rFonts w:hint="cs"/>
          <w:rtl/>
          <w:lang w:bidi="ar-EG"/>
        </w:rPr>
        <w:t xml:space="preserve"> وتعيينهم</w:t>
      </w:r>
      <w:r w:rsidR="00973A7B" w:rsidRPr="00973A7B">
        <w:rPr>
          <w:rtl/>
          <w:lang w:bidi="ar-EG"/>
        </w:rPr>
        <w:t xml:space="preserve"> للقيام باستعراض </w:t>
      </w:r>
      <w:r w:rsidR="0099749D">
        <w:rPr>
          <w:rFonts w:hint="cs"/>
          <w:rtl/>
          <w:lang w:bidi="ar-EG"/>
        </w:rPr>
        <w:t>استراتيجي ومالي</w:t>
      </w:r>
      <w:r w:rsidR="00973A7B" w:rsidRPr="00973A7B">
        <w:rPr>
          <w:rtl/>
          <w:lang w:bidi="ar-EG"/>
        </w:rPr>
        <w:t xml:space="preserve"> لأحداث </w:t>
      </w:r>
      <w:r w:rsidR="0099749D">
        <w:rPr>
          <w:rFonts w:hint="cs"/>
          <w:rtl/>
          <w:lang w:bidi="ar-EG"/>
        </w:rPr>
        <w:t>تليكوم العالمي للاتحاد</w:t>
      </w:r>
      <w:r w:rsidR="00973A7B" w:rsidRPr="00973A7B">
        <w:rPr>
          <w:rtl/>
          <w:lang w:bidi="ar-EG"/>
        </w:rPr>
        <w:t xml:space="preserve"> وإذا كان الأمر كذلك، </w:t>
      </w:r>
      <w:r w:rsidR="00C5257B">
        <w:rPr>
          <w:rFonts w:hint="cs"/>
          <w:rtl/>
          <w:lang w:bidi="ar-EG"/>
        </w:rPr>
        <w:t>تحديد ما</w:t>
      </w:r>
      <w:r w:rsidR="00973A7B" w:rsidRPr="00973A7B">
        <w:rPr>
          <w:rtl/>
          <w:lang w:bidi="ar-EG"/>
        </w:rPr>
        <w:t xml:space="preserve"> إذا كان </w:t>
      </w:r>
      <w:r w:rsidR="00BA7E32">
        <w:rPr>
          <w:rFonts w:hint="cs"/>
          <w:rtl/>
          <w:lang w:bidi="ar-EG"/>
        </w:rPr>
        <w:t>وضع</w:t>
      </w:r>
      <w:r w:rsidR="00973A7B" w:rsidRPr="00973A7B">
        <w:rPr>
          <w:rtl/>
          <w:lang w:bidi="ar-EG"/>
        </w:rPr>
        <w:t xml:space="preserve"> </w:t>
      </w:r>
      <w:r w:rsidR="007B341D">
        <w:rPr>
          <w:rFonts w:hint="cs"/>
          <w:rtl/>
          <w:lang w:bidi="ar-EG"/>
        </w:rPr>
        <w:t>الخطط بالفعل لحدثيْ تليكوم العالمي للاتحاد لعام</w:t>
      </w:r>
      <w:r w:rsidR="000A17A9">
        <w:rPr>
          <w:rFonts w:hint="cs"/>
          <w:rtl/>
          <w:lang w:bidi="ar-EG"/>
        </w:rPr>
        <w:t>ي</w:t>
      </w:r>
      <w:r w:rsidR="00D02E10">
        <w:rPr>
          <w:rFonts w:hint="eastAsia"/>
          <w:rtl/>
          <w:lang w:bidi="ar-EG"/>
        </w:rPr>
        <w:t> </w:t>
      </w:r>
      <w:r w:rsidR="007B341D">
        <w:rPr>
          <w:lang w:bidi="ar-EG"/>
        </w:rPr>
        <w:t>2019</w:t>
      </w:r>
      <w:r w:rsidR="007B341D">
        <w:rPr>
          <w:rFonts w:hint="cs"/>
          <w:rtl/>
        </w:rPr>
        <w:t xml:space="preserve"> و</w:t>
      </w:r>
      <w:r w:rsidR="007B341D">
        <w:t>2020</w:t>
      </w:r>
      <w:r w:rsidR="007B341D">
        <w:rPr>
          <w:rFonts w:hint="cs"/>
          <w:rtl/>
        </w:rPr>
        <w:t xml:space="preserve"> قد استبق نتيجة أعمال </w:t>
      </w:r>
      <w:r w:rsidR="006E7DCB">
        <w:rPr>
          <w:rFonts w:hint="cs"/>
          <w:rtl/>
        </w:rPr>
        <w:t>الاستشاريين</w:t>
      </w:r>
      <w:r w:rsidR="007B341D">
        <w:rPr>
          <w:rFonts w:hint="cs"/>
          <w:rtl/>
        </w:rPr>
        <w:t xml:space="preserve">. وأجاب رئيس دائرة المؤتمرات والمنشورات بأن </w:t>
      </w:r>
      <w:r w:rsidR="00BA7E32">
        <w:rPr>
          <w:rFonts w:hint="cs"/>
          <w:rtl/>
        </w:rPr>
        <w:t>الاستعانة</w:t>
      </w:r>
      <w:r w:rsidR="007B341D" w:rsidRPr="007B341D">
        <w:rPr>
          <w:rtl/>
        </w:rPr>
        <w:t xml:space="preserve"> </w:t>
      </w:r>
      <w:r w:rsidR="008A50BF">
        <w:rPr>
          <w:rFonts w:hint="cs"/>
          <w:rtl/>
        </w:rPr>
        <w:t>باستشاريين</w:t>
      </w:r>
      <w:r w:rsidR="00DA14A5">
        <w:rPr>
          <w:rFonts w:hint="cs"/>
          <w:rtl/>
        </w:rPr>
        <w:t xml:space="preserve"> </w:t>
      </w:r>
      <w:r w:rsidR="00BA7E32">
        <w:rPr>
          <w:rFonts w:hint="cs"/>
          <w:rtl/>
        </w:rPr>
        <w:t xml:space="preserve">تمت </w:t>
      </w:r>
      <w:r w:rsidR="00DA14A5">
        <w:rPr>
          <w:rFonts w:hint="cs"/>
          <w:rtl/>
        </w:rPr>
        <w:t>بمقتضى عقد</w:t>
      </w:r>
      <w:r w:rsidR="007B341D" w:rsidRPr="007B341D">
        <w:rPr>
          <w:rtl/>
        </w:rPr>
        <w:t xml:space="preserve">؛ وأعرب عن أمله في أن </w:t>
      </w:r>
      <w:r w:rsidR="00DA14A5">
        <w:rPr>
          <w:rFonts w:hint="cs"/>
          <w:rtl/>
        </w:rPr>
        <w:t>ي</w:t>
      </w:r>
      <w:r w:rsidR="007B341D" w:rsidRPr="007B341D">
        <w:rPr>
          <w:rtl/>
        </w:rPr>
        <w:t xml:space="preserve">تعاون جميع أصحاب المصلحة </w:t>
      </w:r>
      <w:r w:rsidR="00DA14A5">
        <w:rPr>
          <w:rFonts w:hint="cs"/>
          <w:rtl/>
        </w:rPr>
        <w:t>على نحو تام</w:t>
      </w:r>
      <w:r w:rsidR="007B341D" w:rsidRPr="007B341D">
        <w:rPr>
          <w:rtl/>
        </w:rPr>
        <w:t xml:space="preserve"> في عملهم </w:t>
      </w:r>
      <w:r w:rsidR="00DA14A5">
        <w:rPr>
          <w:rFonts w:hint="cs"/>
          <w:rtl/>
        </w:rPr>
        <w:t>ليتسنى</w:t>
      </w:r>
      <w:r w:rsidR="007B341D" w:rsidRPr="007B341D">
        <w:rPr>
          <w:rtl/>
        </w:rPr>
        <w:t xml:space="preserve"> تقديم تقرير شامل إلى</w:t>
      </w:r>
      <w:r w:rsidR="00F17BD6">
        <w:rPr>
          <w:rFonts w:hint="cs"/>
          <w:rtl/>
        </w:rPr>
        <w:t xml:space="preserve"> دورة</w:t>
      </w:r>
      <w:r w:rsidR="00DA14A5">
        <w:rPr>
          <w:rFonts w:hint="cs"/>
          <w:rtl/>
        </w:rPr>
        <w:t xml:space="preserve"> المجلس في </w:t>
      </w:r>
      <w:r w:rsidR="00DA14A5">
        <w:t>2020</w:t>
      </w:r>
      <w:r w:rsidR="00DA14A5">
        <w:rPr>
          <w:rFonts w:hint="cs"/>
          <w:rtl/>
        </w:rPr>
        <w:t>.</w:t>
      </w:r>
    </w:p>
    <w:p w:rsidR="00D446E5" w:rsidRPr="00224950" w:rsidRDefault="00D446E5" w:rsidP="00DA1619">
      <w:pPr>
        <w:rPr>
          <w:rFonts w:hint="cs"/>
          <w:rtl/>
          <w:lang w:bidi="ar-EG"/>
        </w:rPr>
      </w:pPr>
      <w:r>
        <w:rPr>
          <w:lang w:bidi="ar-SY"/>
        </w:rPr>
        <w:t>7.4</w:t>
      </w:r>
      <w:r>
        <w:rPr>
          <w:rtl/>
          <w:lang w:bidi="ar-EG"/>
        </w:rPr>
        <w:tab/>
      </w:r>
      <w:r w:rsidR="00DA1619">
        <w:rPr>
          <w:rFonts w:hint="cs"/>
          <w:rtl/>
          <w:lang w:bidi="ar-EG"/>
        </w:rPr>
        <w:t>ذكَّر الأمين</w:t>
      </w:r>
      <w:r w:rsidR="00F17BD6">
        <w:rPr>
          <w:rFonts w:hint="cs"/>
          <w:rtl/>
          <w:lang w:bidi="ar-EG"/>
        </w:rPr>
        <w:t xml:space="preserve"> العام بالجهود المبذولة في سبيل إصلاح أحداث تليكوم العالمي</w:t>
      </w:r>
      <w:r w:rsidR="001A0527">
        <w:rPr>
          <w:rFonts w:hint="cs"/>
          <w:rtl/>
          <w:lang w:bidi="ar-EG"/>
        </w:rPr>
        <w:t xml:space="preserve"> للاتحاد</w:t>
      </w:r>
      <w:r w:rsidR="00F17BD6">
        <w:rPr>
          <w:rFonts w:hint="cs"/>
          <w:rtl/>
          <w:lang w:bidi="ar-EG"/>
        </w:rPr>
        <w:t xml:space="preserve"> </w:t>
      </w:r>
      <w:r w:rsidR="00DA1619">
        <w:rPr>
          <w:rFonts w:hint="cs"/>
          <w:rtl/>
          <w:lang w:bidi="ar-EG"/>
        </w:rPr>
        <w:t>وأقر</w:t>
      </w:r>
      <w:r w:rsidR="00F17BD6">
        <w:rPr>
          <w:rFonts w:hint="cs"/>
          <w:rtl/>
          <w:lang w:bidi="ar-EG"/>
        </w:rPr>
        <w:t xml:space="preserve"> </w:t>
      </w:r>
      <w:r w:rsidR="00DA1619">
        <w:rPr>
          <w:rFonts w:hint="cs"/>
          <w:rtl/>
          <w:lang w:bidi="ar-EG"/>
        </w:rPr>
        <w:t>ب</w:t>
      </w:r>
      <w:r w:rsidR="00F17BD6">
        <w:rPr>
          <w:rFonts w:hint="cs"/>
          <w:rtl/>
          <w:lang w:bidi="ar-EG"/>
        </w:rPr>
        <w:t xml:space="preserve">الحاجة إلى تعزيز القيمة المضافة للأحداث، </w:t>
      </w:r>
      <w:r w:rsidR="00012DDC">
        <w:rPr>
          <w:rFonts w:hint="cs"/>
          <w:rtl/>
          <w:lang w:bidi="ar-EG"/>
        </w:rPr>
        <w:t>و</w:t>
      </w:r>
      <w:r w:rsidR="00F17BD6">
        <w:rPr>
          <w:rFonts w:hint="cs"/>
          <w:rtl/>
          <w:lang w:bidi="ar-EG"/>
        </w:rPr>
        <w:t xml:space="preserve">أعرب عن تقديره للدعم </w:t>
      </w:r>
      <w:r w:rsidR="00070EBC">
        <w:rPr>
          <w:rFonts w:hint="cs"/>
          <w:rtl/>
        </w:rPr>
        <w:t>الذي أُبدي</w:t>
      </w:r>
      <w:r w:rsidR="00F17BD6">
        <w:rPr>
          <w:rFonts w:hint="cs"/>
          <w:rtl/>
        </w:rPr>
        <w:t xml:space="preserve"> ورحب بالعرض الذي تقدمت به فيتنام التي أصبحت قوة دينامية في مجال تنمية تكنولوجيا المعلومات والاتصالات.</w:t>
      </w:r>
      <w:r w:rsidR="00224950">
        <w:rPr>
          <w:rFonts w:hint="cs"/>
          <w:rtl/>
        </w:rPr>
        <w:t xml:space="preserve"> وسيتيح حدث عام </w:t>
      </w:r>
      <w:r w:rsidR="00224950">
        <w:t>2020</w:t>
      </w:r>
      <w:r w:rsidR="00224950">
        <w:rPr>
          <w:rFonts w:hint="cs"/>
          <w:rtl/>
        </w:rPr>
        <w:t xml:space="preserve"> الفرصة للتركيز على الأسواق الناشئة. وستعمل الأمانة مع الحكومة المضيفة لحدث عام </w:t>
      </w:r>
      <w:r w:rsidR="00224950">
        <w:t>2019</w:t>
      </w:r>
      <w:r w:rsidR="00224950">
        <w:rPr>
          <w:rFonts w:hint="cs"/>
          <w:rtl/>
        </w:rPr>
        <w:t xml:space="preserve"> لضمان </w:t>
      </w:r>
      <w:r w:rsidR="007A2CCD">
        <w:rPr>
          <w:rFonts w:hint="cs"/>
          <w:rtl/>
        </w:rPr>
        <w:t>حصول المشاركين</w:t>
      </w:r>
      <w:r w:rsidR="00CB35AE">
        <w:rPr>
          <w:rFonts w:hint="cs"/>
          <w:rtl/>
        </w:rPr>
        <w:t xml:space="preserve"> المحتملين</w:t>
      </w:r>
      <w:r w:rsidR="007A2CCD">
        <w:rPr>
          <w:rFonts w:hint="cs"/>
          <w:rtl/>
        </w:rPr>
        <w:t xml:space="preserve"> على التأشيرة.</w:t>
      </w:r>
    </w:p>
    <w:p w:rsidR="00D446E5" w:rsidRPr="003E06EB" w:rsidRDefault="00D446E5" w:rsidP="003E6D1E">
      <w:pPr>
        <w:rPr>
          <w:rtl/>
        </w:rPr>
      </w:pPr>
      <w:r>
        <w:rPr>
          <w:lang w:bidi="ar-SY"/>
        </w:rPr>
        <w:t>8.4</w:t>
      </w:r>
      <w:r>
        <w:rPr>
          <w:rtl/>
          <w:lang w:bidi="ar-EG"/>
        </w:rPr>
        <w:tab/>
      </w:r>
      <w:r w:rsidR="003E06EB" w:rsidRPr="00B0705A">
        <w:rPr>
          <w:rFonts w:hint="cs"/>
          <w:b/>
          <w:bCs/>
          <w:rtl/>
          <w:lang w:bidi="ar-EG"/>
        </w:rPr>
        <w:t>أحاط</w:t>
      </w:r>
      <w:r w:rsidR="003E06EB" w:rsidRPr="00B0705A">
        <w:rPr>
          <w:rFonts w:hint="cs"/>
          <w:rtl/>
          <w:lang w:bidi="ar-EG"/>
        </w:rPr>
        <w:t xml:space="preserve"> المجلس </w:t>
      </w:r>
      <w:r w:rsidR="003E06EB" w:rsidRPr="00B0705A">
        <w:rPr>
          <w:rFonts w:hint="cs"/>
          <w:b/>
          <w:bCs/>
          <w:rtl/>
          <w:lang w:bidi="ar-EG"/>
        </w:rPr>
        <w:t>علماً</w:t>
      </w:r>
      <w:r w:rsidR="003E06EB" w:rsidRPr="00B0705A">
        <w:rPr>
          <w:rFonts w:hint="cs"/>
          <w:rtl/>
          <w:lang w:bidi="ar-EG"/>
        </w:rPr>
        <w:t xml:space="preserve"> بالتقرير الوارد في الوثيقة </w:t>
      </w:r>
      <w:r w:rsidR="003E06EB" w:rsidRPr="00B0705A">
        <w:rPr>
          <w:lang w:bidi="ar-EG"/>
        </w:rPr>
        <w:t>C19/19</w:t>
      </w:r>
      <w:r w:rsidR="003E06EB" w:rsidRPr="00B0705A">
        <w:rPr>
          <w:rFonts w:hint="cs"/>
          <w:rtl/>
        </w:rPr>
        <w:t xml:space="preserve"> </w:t>
      </w:r>
      <w:r w:rsidR="00EA05E9" w:rsidRPr="00B0705A">
        <w:rPr>
          <w:rFonts w:hint="cs"/>
          <w:rtl/>
        </w:rPr>
        <w:t>و</w:t>
      </w:r>
      <w:r w:rsidR="003E06EB" w:rsidRPr="00B0705A">
        <w:rPr>
          <w:rFonts w:hint="cs"/>
          <w:rtl/>
        </w:rPr>
        <w:t>أعرب عن تقديره لجنوب إفريقيا على استضافتها للحدث في</w:t>
      </w:r>
      <w:r w:rsidR="00DA1619">
        <w:rPr>
          <w:rFonts w:hint="eastAsia"/>
          <w:rtl/>
        </w:rPr>
        <w:t> </w:t>
      </w:r>
      <w:r w:rsidR="003E06EB" w:rsidRPr="00B0705A">
        <w:t>2018</w:t>
      </w:r>
      <w:r w:rsidR="003E06EB" w:rsidRPr="00B0705A">
        <w:rPr>
          <w:rFonts w:hint="cs"/>
          <w:rtl/>
        </w:rPr>
        <w:t xml:space="preserve"> مع التركيز على الشركات الصغيرة والمتوسطة </w:t>
      </w:r>
      <w:r w:rsidR="00E1201F">
        <w:rPr>
          <w:rFonts w:hint="cs"/>
          <w:rtl/>
        </w:rPr>
        <w:t>وأعرب عن تطلعه</w:t>
      </w:r>
      <w:r w:rsidR="003E06EB" w:rsidRPr="00B0705A">
        <w:rPr>
          <w:rFonts w:hint="cs"/>
          <w:rtl/>
        </w:rPr>
        <w:t xml:space="preserve"> إلى الحدث الذي سيُعقد في هنغاريا من </w:t>
      </w:r>
      <w:r w:rsidR="003E06EB" w:rsidRPr="00B0705A">
        <w:t>9</w:t>
      </w:r>
      <w:r w:rsidR="003E06EB" w:rsidRPr="00B0705A">
        <w:rPr>
          <w:rFonts w:hint="cs"/>
          <w:rtl/>
        </w:rPr>
        <w:t xml:space="preserve"> إلى </w:t>
      </w:r>
      <w:r w:rsidR="003E06EB" w:rsidRPr="00B0705A">
        <w:t>12</w:t>
      </w:r>
      <w:r w:rsidR="00DA1619">
        <w:rPr>
          <w:rFonts w:hint="eastAsia"/>
          <w:rtl/>
        </w:rPr>
        <w:t> </w:t>
      </w:r>
      <w:r w:rsidR="003E06EB" w:rsidRPr="00B0705A">
        <w:rPr>
          <w:rFonts w:hint="cs"/>
          <w:rtl/>
        </w:rPr>
        <w:t>سبتمبر</w:t>
      </w:r>
      <w:r w:rsidR="00DA1619">
        <w:rPr>
          <w:rFonts w:hint="eastAsia"/>
          <w:rtl/>
        </w:rPr>
        <w:t> </w:t>
      </w:r>
      <w:r w:rsidR="003E06EB" w:rsidRPr="00B0705A">
        <w:t>2019</w:t>
      </w:r>
      <w:r w:rsidR="003E06EB" w:rsidRPr="00B0705A">
        <w:rPr>
          <w:rFonts w:hint="cs"/>
          <w:rtl/>
        </w:rPr>
        <w:t>.</w:t>
      </w:r>
      <w:r w:rsidR="003E06EB">
        <w:rPr>
          <w:rFonts w:hint="cs"/>
          <w:rtl/>
        </w:rPr>
        <w:t xml:space="preserve"> </w:t>
      </w:r>
      <w:r w:rsidR="003E6D1E" w:rsidRPr="00E27580">
        <w:rPr>
          <w:rFonts w:hint="cs"/>
          <w:b/>
          <w:bCs/>
          <w:rtl/>
        </w:rPr>
        <w:t>كما أحاط علماً</w:t>
      </w:r>
      <w:r w:rsidR="00E1201F">
        <w:rPr>
          <w:rFonts w:hint="cs"/>
          <w:rtl/>
        </w:rPr>
        <w:t xml:space="preserve"> مع التقدير </w:t>
      </w:r>
      <w:r w:rsidR="003E6D1E">
        <w:rPr>
          <w:rFonts w:hint="cs"/>
          <w:rtl/>
        </w:rPr>
        <w:t>ب</w:t>
      </w:r>
      <w:r w:rsidR="00E1201F">
        <w:rPr>
          <w:rFonts w:hint="cs"/>
          <w:rtl/>
        </w:rPr>
        <w:t xml:space="preserve">العرض المقدم من فيتنام لاستضافة الحدث في هانوي في سبتمبر </w:t>
      </w:r>
      <w:r w:rsidR="00E1201F">
        <w:t>2020</w:t>
      </w:r>
      <w:r w:rsidR="00E1201F">
        <w:rPr>
          <w:rFonts w:hint="cs"/>
          <w:rtl/>
        </w:rPr>
        <w:t>، واضعاً في اعتباره أن المجلس</w:t>
      </w:r>
      <w:r w:rsidR="00FB6CD2">
        <w:rPr>
          <w:rFonts w:hint="cs"/>
          <w:rtl/>
        </w:rPr>
        <w:t xml:space="preserve"> في</w:t>
      </w:r>
      <w:r w:rsidR="00DA1619">
        <w:rPr>
          <w:rFonts w:hint="eastAsia"/>
          <w:rtl/>
        </w:rPr>
        <w:t> </w:t>
      </w:r>
      <w:r w:rsidR="00FB6CD2">
        <w:rPr>
          <w:rFonts w:hint="cs"/>
          <w:rtl/>
        </w:rPr>
        <w:t xml:space="preserve">دورته لعام </w:t>
      </w:r>
      <w:r w:rsidR="00FB6CD2">
        <w:t>2020</w:t>
      </w:r>
      <w:r w:rsidR="00E15AA8">
        <w:rPr>
          <w:rFonts w:hint="cs"/>
          <w:rtl/>
        </w:rPr>
        <w:t>،</w:t>
      </w:r>
      <w:r w:rsidR="00E1201F">
        <w:rPr>
          <w:rFonts w:hint="cs"/>
          <w:rtl/>
        </w:rPr>
        <w:t xml:space="preserve"> سينظر في نتائج استعراض أحداث تليكوم العالمي للاتحاد.</w:t>
      </w:r>
    </w:p>
    <w:p w:rsidR="00840B10" w:rsidRDefault="00D446E5" w:rsidP="00515BEA">
      <w:pPr>
        <w:pStyle w:val="Heading1"/>
        <w:rPr>
          <w:rtl/>
          <w:lang w:bidi="ar-SY"/>
        </w:rPr>
      </w:pPr>
      <w:r>
        <w:rPr>
          <w:lang w:bidi="ar-SY"/>
        </w:rPr>
        <w:t>5</w:t>
      </w:r>
      <w:r>
        <w:rPr>
          <w:lang w:bidi="ar-SY"/>
        </w:rPr>
        <w:tab/>
      </w:r>
      <w:r w:rsidRPr="00093F49">
        <w:rPr>
          <w:rtl/>
          <w:lang w:bidi="ar-SY"/>
        </w:rPr>
        <w:t xml:space="preserve">تقرير فريق العمل التابع للمجلس والمعني باللغات </w:t>
      </w:r>
      <w:r w:rsidRPr="00093F49">
        <w:rPr>
          <w:lang w:bidi="ar-SY"/>
        </w:rPr>
        <w:t>(CWG-LANG)</w:t>
      </w:r>
      <w:r w:rsidRPr="00093F49">
        <w:rPr>
          <w:rtl/>
          <w:lang w:bidi="ar-SY"/>
        </w:rPr>
        <w:t xml:space="preserve"> وخطة تفصيلية للمشاريع التجريبية بشأن الإجراءات البديلة في مجال الترجمة والترجمة الشفوية والعرض النصي</w:t>
      </w:r>
      <w:r>
        <w:rPr>
          <w:rFonts w:hint="cs"/>
          <w:rtl/>
          <w:lang w:bidi="ar-SY"/>
        </w:rPr>
        <w:t xml:space="preserve"> (الوثائق</w:t>
      </w:r>
      <w:r>
        <w:rPr>
          <w:rFonts w:hint="eastAsia"/>
          <w:rtl/>
          <w:lang w:bidi="ar-SY"/>
        </w:rPr>
        <w:t> </w:t>
      </w:r>
      <w:hyperlink r:id="rId17" w:history="1">
        <w:r w:rsidRPr="00D446E5">
          <w:rPr>
            <w:rStyle w:val="Hyperlink"/>
            <w:lang w:bidi="ar-SY"/>
          </w:rPr>
          <w:t>C19/12</w:t>
        </w:r>
      </w:hyperlink>
      <w:r>
        <w:rPr>
          <w:rFonts w:hint="cs"/>
          <w:rtl/>
          <w:lang w:bidi="ar-SY"/>
        </w:rPr>
        <w:t xml:space="preserve"> و</w:t>
      </w:r>
      <w:hyperlink r:id="rId18" w:history="1">
        <w:r w:rsidRPr="00D446E5">
          <w:rPr>
            <w:rStyle w:val="Hyperlink"/>
            <w:lang w:bidi="ar-SY"/>
          </w:rPr>
          <w:t>C19/14 (Rev.1)</w:t>
        </w:r>
      </w:hyperlink>
      <w:r>
        <w:rPr>
          <w:rFonts w:hint="cs"/>
          <w:rtl/>
          <w:lang w:bidi="ar-SY"/>
        </w:rPr>
        <w:t xml:space="preserve"> و</w:t>
      </w:r>
      <w:hyperlink r:id="rId19" w:history="1">
        <w:r w:rsidRPr="00D446E5">
          <w:rPr>
            <w:rStyle w:val="Hyperlink"/>
            <w:lang w:bidi="ar-SY"/>
          </w:rPr>
          <w:t>C19/72</w:t>
        </w:r>
      </w:hyperlink>
      <w:r>
        <w:rPr>
          <w:rFonts w:hint="cs"/>
          <w:rtl/>
          <w:lang w:bidi="ar-SY"/>
        </w:rPr>
        <w:t>)</w:t>
      </w:r>
    </w:p>
    <w:p w:rsidR="00D446E5" w:rsidRPr="00D73EFC" w:rsidRDefault="00D446E5" w:rsidP="006342A2">
      <w:pPr>
        <w:rPr>
          <w:rtl/>
        </w:rPr>
      </w:pPr>
      <w:r>
        <w:rPr>
          <w:lang w:bidi="ar-SY"/>
        </w:rPr>
        <w:t>1.5</w:t>
      </w:r>
      <w:r>
        <w:rPr>
          <w:rtl/>
          <w:lang w:bidi="ar-EG"/>
        </w:rPr>
        <w:tab/>
      </w:r>
      <w:r w:rsidR="00093F49">
        <w:rPr>
          <w:rFonts w:hint="cs"/>
          <w:rtl/>
          <w:lang w:bidi="ar-EG"/>
        </w:rPr>
        <w:t xml:space="preserve">قدم </w:t>
      </w:r>
      <w:r w:rsidR="006736AA">
        <w:rPr>
          <w:rFonts w:hint="cs"/>
          <w:rtl/>
          <w:lang w:bidi="ar-EG"/>
        </w:rPr>
        <w:t xml:space="preserve">رئيس </w:t>
      </w:r>
      <w:r w:rsidR="00093F49">
        <w:rPr>
          <w:rFonts w:hint="cs"/>
          <w:rtl/>
          <w:lang w:bidi="ar-EG"/>
        </w:rPr>
        <w:t xml:space="preserve">فريق العمل التابع للمجلس والمعني باللغات التقرير السنوي للفريق إلى المجلس الوارد في الوثيقة </w:t>
      </w:r>
      <w:r w:rsidR="00093F49">
        <w:rPr>
          <w:lang w:bidi="ar-EG"/>
        </w:rPr>
        <w:t>C19/12</w:t>
      </w:r>
      <w:r w:rsidR="00093F49">
        <w:rPr>
          <w:rFonts w:hint="cs"/>
          <w:rtl/>
        </w:rPr>
        <w:t>. ومنذ نشر التقرير،</w:t>
      </w:r>
      <w:r w:rsidR="00D73EFC">
        <w:rPr>
          <w:rFonts w:hint="cs"/>
          <w:rtl/>
        </w:rPr>
        <w:t xml:space="preserve"> دخل اتفاق جديد حيز النفاذ بين</w:t>
      </w:r>
      <w:r w:rsidR="00093F49">
        <w:rPr>
          <w:rFonts w:hint="cs"/>
          <w:rtl/>
        </w:rPr>
        <w:t xml:space="preserve"> </w:t>
      </w:r>
      <w:r w:rsidR="00093F49">
        <w:rPr>
          <w:color w:val="000000"/>
          <w:rtl/>
        </w:rPr>
        <w:t>مجلس الرؤساء التنفيذيين المعني بالتنسيق</w:t>
      </w:r>
      <w:r w:rsidR="006342A2">
        <w:rPr>
          <w:rFonts w:hint="cs"/>
          <w:color w:val="000000"/>
          <w:rtl/>
        </w:rPr>
        <w:t xml:space="preserve"> </w:t>
      </w:r>
      <w:r w:rsidR="00093F49">
        <w:rPr>
          <w:color w:val="000000"/>
        </w:rPr>
        <w:t>(CEB)</w:t>
      </w:r>
      <w:r w:rsidR="006342A2">
        <w:rPr>
          <w:rFonts w:hint="cs"/>
          <w:color w:val="000000"/>
          <w:rtl/>
        </w:rPr>
        <w:t xml:space="preserve"> </w:t>
      </w:r>
      <w:r w:rsidR="00093F49">
        <w:rPr>
          <w:color w:val="000000"/>
          <w:rtl/>
        </w:rPr>
        <w:t>بمنظومة الأمم المتحدة</w:t>
      </w:r>
      <w:r w:rsidR="00D73EFC">
        <w:rPr>
          <w:rFonts w:hint="cs"/>
          <w:color w:val="000000"/>
          <w:rtl/>
        </w:rPr>
        <w:t xml:space="preserve"> و</w:t>
      </w:r>
      <w:r w:rsidR="00D73EFC">
        <w:rPr>
          <w:rFonts w:hint="cs"/>
          <w:rtl/>
        </w:rPr>
        <w:t xml:space="preserve">الرابطة الدولية </w:t>
      </w:r>
      <w:r w:rsidR="00375E56">
        <w:rPr>
          <w:rFonts w:hint="cs"/>
          <w:rtl/>
        </w:rPr>
        <w:t>لمترجمي المؤتمرات</w:t>
      </w:r>
      <w:r w:rsidR="00D73EFC">
        <w:rPr>
          <w:rFonts w:hint="cs"/>
          <w:rtl/>
        </w:rPr>
        <w:t xml:space="preserve"> </w:t>
      </w:r>
      <w:r w:rsidR="00375E56">
        <w:rPr>
          <w:rFonts w:hint="cs"/>
          <w:rtl/>
        </w:rPr>
        <w:t>الشفويين</w:t>
      </w:r>
      <w:r w:rsidR="00D73EFC">
        <w:rPr>
          <w:rFonts w:hint="cs"/>
          <w:rtl/>
        </w:rPr>
        <w:t xml:space="preserve"> </w:t>
      </w:r>
      <w:r w:rsidR="00D73EFC">
        <w:t>(AIIC)</w:t>
      </w:r>
      <w:r w:rsidR="00D73EFC">
        <w:rPr>
          <w:rFonts w:hint="cs"/>
          <w:rtl/>
        </w:rPr>
        <w:t xml:space="preserve"> </w:t>
      </w:r>
      <w:r w:rsidR="00F254D7">
        <w:rPr>
          <w:rFonts w:hint="cs"/>
          <w:rtl/>
        </w:rPr>
        <w:t xml:space="preserve">ينظم توظيف </w:t>
      </w:r>
      <w:r w:rsidR="00D73EFC" w:rsidRPr="00D73EFC">
        <w:rPr>
          <w:rtl/>
        </w:rPr>
        <w:t xml:space="preserve">المترجمين </w:t>
      </w:r>
      <w:r w:rsidR="00375E56">
        <w:rPr>
          <w:rFonts w:hint="cs"/>
          <w:rtl/>
        </w:rPr>
        <w:t>الشفويين</w:t>
      </w:r>
      <w:r w:rsidR="00F254D7">
        <w:rPr>
          <w:rFonts w:hint="cs"/>
          <w:rtl/>
        </w:rPr>
        <w:t xml:space="preserve"> لمدة قصيرة</w:t>
      </w:r>
      <w:r w:rsidR="00D73EFC" w:rsidRPr="00D73EFC">
        <w:rPr>
          <w:rtl/>
        </w:rPr>
        <w:t xml:space="preserve">، </w:t>
      </w:r>
      <w:r w:rsidR="00070EBC">
        <w:rPr>
          <w:rFonts w:hint="cs"/>
          <w:rtl/>
        </w:rPr>
        <w:t>ولم تترتب عليه</w:t>
      </w:r>
      <w:r w:rsidR="00D73EFC" w:rsidRPr="00D73EFC">
        <w:rPr>
          <w:rtl/>
        </w:rPr>
        <w:t xml:space="preserve"> حتى الآن </w:t>
      </w:r>
      <w:r w:rsidR="00F254D7">
        <w:rPr>
          <w:rFonts w:hint="cs"/>
          <w:rtl/>
        </w:rPr>
        <w:t>أي</w:t>
      </w:r>
      <w:r w:rsidR="00D73EFC" w:rsidRPr="00D73EFC">
        <w:rPr>
          <w:rtl/>
        </w:rPr>
        <w:t xml:space="preserve"> آثار</w:t>
      </w:r>
      <w:r w:rsidR="00F254D7">
        <w:rPr>
          <w:rFonts w:hint="cs"/>
          <w:rtl/>
        </w:rPr>
        <w:t xml:space="preserve"> كبيرة</w:t>
      </w:r>
      <w:r w:rsidR="00F254D7">
        <w:rPr>
          <w:rtl/>
        </w:rPr>
        <w:t xml:space="preserve"> في</w:t>
      </w:r>
      <w:r w:rsidR="00070EBC">
        <w:rPr>
          <w:rFonts w:hint="cs"/>
          <w:rtl/>
        </w:rPr>
        <w:t>ما</w:t>
      </w:r>
      <w:r w:rsidR="00012DDC">
        <w:rPr>
          <w:rFonts w:hint="eastAsia"/>
          <w:rtl/>
        </w:rPr>
        <w:t> </w:t>
      </w:r>
      <w:r w:rsidR="00070EBC">
        <w:rPr>
          <w:rFonts w:hint="cs"/>
          <w:rtl/>
        </w:rPr>
        <w:t>يخص</w:t>
      </w:r>
      <w:r w:rsidR="00375E56">
        <w:rPr>
          <w:rFonts w:hint="cs"/>
          <w:rtl/>
        </w:rPr>
        <w:t> </w:t>
      </w:r>
      <w:r w:rsidR="00F254D7">
        <w:rPr>
          <w:rtl/>
        </w:rPr>
        <w:t>الميزانية</w:t>
      </w:r>
      <w:r w:rsidR="00F254D7">
        <w:rPr>
          <w:rFonts w:hint="cs"/>
          <w:rtl/>
        </w:rPr>
        <w:t>.</w:t>
      </w:r>
    </w:p>
    <w:p w:rsidR="00D446E5" w:rsidRPr="00D4174A" w:rsidRDefault="00D446E5" w:rsidP="00C25843">
      <w:pPr>
        <w:rPr>
          <w:rtl/>
        </w:rPr>
      </w:pPr>
      <w:r>
        <w:rPr>
          <w:lang w:bidi="ar-SY"/>
        </w:rPr>
        <w:t>2.5</w:t>
      </w:r>
      <w:r>
        <w:rPr>
          <w:rtl/>
          <w:lang w:bidi="ar-EG"/>
        </w:rPr>
        <w:tab/>
      </w:r>
      <w:r w:rsidR="00D4174A">
        <w:rPr>
          <w:rFonts w:hint="cs"/>
          <w:rtl/>
          <w:lang w:bidi="ar-EG"/>
        </w:rPr>
        <w:t xml:space="preserve">قدّم عضو المجلس من الاتحاد الروسي مساهمة بلده الواردة في الوثيقة </w:t>
      </w:r>
      <w:r w:rsidR="00D4174A">
        <w:rPr>
          <w:lang w:bidi="ar-EG"/>
        </w:rPr>
        <w:t>C19/72</w:t>
      </w:r>
      <w:r w:rsidR="00D4174A">
        <w:rPr>
          <w:rFonts w:hint="cs"/>
          <w:rtl/>
        </w:rPr>
        <w:t xml:space="preserve"> التي تقترح تعديلاً </w:t>
      </w:r>
      <w:r w:rsidR="00A64BD1">
        <w:rPr>
          <w:rFonts w:hint="cs"/>
          <w:rtl/>
        </w:rPr>
        <w:t>صياغياً</w:t>
      </w:r>
      <w:r w:rsidR="00D4174A">
        <w:rPr>
          <w:rFonts w:hint="cs"/>
          <w:rtl/>
        </w:rPr>
        <w:t xml:space="preserve"> آخر على الاختصاصات المنقحة للفريق في التذييل </w:t>
      </w:r>
      <w:r w:rsidR="00C25843">
        <w:rPr>
          <w:rFonts w:hint="cs"/>
          <w:rtl/>
        </w:rPr>
        <w:t>الثاني</w:t>
      </w:r>
      <w:r w:rsidR="00D4174A">
        <w:rPr>
          <w:rFonts w:hint="cs"/>
          <w:rtl/>
        </w:rPr>
        <w:t xml:space="preserve"> للوثيقة </w:t>
      </w:r>
      <w:r w:rsidR="00D4174A">
        <w:t>C19/12</w:t>
      </w:r>
      <w:r w:rsidR="00D4174A">
        <w:rPr>
          <w:rFonts w:hint="cs"/>
          <w:rtl/>
        </w:rPr>
        <w:t>.</w:t>
      </w:r>
    </w:p>
    <w:p w:rsidR="00D446E5" w:rsidRPr="009A32CD" w:rsidRDefault="00D446E5" w:rsidP="006736AA">
      <w:pPr>
        <w:rPr>
          <w:rtl/>
        </w:rPr>
      </w:pPr>
      <w:r>
        <w:rPr>
          <w:lang w:bidi="ar-SY"/>
        </w:rPr>
        <w:lastRenderedPageBreak/>
        <w:t>3.5</w:t>
      </w:r>
      <w:r>
        <w:rPr>
          <w:rtl/>
          <w:lang w:bidi="ar-EG"/>
        </w:rPr>
        <w:tab/>
      </w:r>
      <w:r w:rsidR="00B54BED">
        <w:rPr>
          <w:rFonts w:hint="cs"/>
          <w:rtl/>
          <w:lang w:bidi="ar-EG"/>
        </w:rPr>
        <w:t>قدم</w:t>
      </w:r>
      <w:r w:rsidR="00942546">
        <w:rPr>
          <w:rFonts w:hint="cs"/>
          <w:rtl/>
          <w:lang w:bidi="ar-EG"/>
        </w:rPr>
        <w:t xml:space="preserve"> ممثل الأمانة الوثيقة </w:t>
      </w:r>
      <w:r w:rsidR="00942546">
        <w:rPr>
          <w:lang w:bidi="ar-EG"/>
        </w:rPr>
        <w:t>C19/14 (Rev.1)</w:t>
      </w:r>
      <w:r w:rsidR="00B54BED">
        <w:rPr>
          <w:rFonts w:hint="cs"/>
          <w:rtl/>
        </w:rPr>
        <w:t xml:space="preserve"> التي تعرض مشروع خطة رباعية </w:t>
      </w:r>
      <w:r w:rsidR="009A32CD">
        <w:rPr>
          <w:rFonts w:hint="cs"/>
          <w:rtl/>
        </w:rPr>
        <w:t>لل</w:t>
      </w:r>
      <w:r w:rsidR="00B54BED">
        <w:rPr>
          <w:color w:val="000000"/>
          <w:rtl/>
        </w:rPr>
        <w:t>بحث و</w:t>
      </w:r>
      <w:r w:rsidR="009A32CD">
        <w:rPr>
          <w:rFonts w:hint="cs"/>
          <w:color w:val="000000"/>
          <w:rtl/>
        </w:rPr>
        <w:t>ال</w:t>
      </w:r>
      <w:r w:rsidR="009A32CD">
        <w:rPr>
          <w:color w:val="000000"/>
          <w:rtl/>
        </w:rPr>
        <w:t>تطوير فيما يتعل</w:t>
      </w:r>
      <w:r w:rsidR="00B54BED">
        <w:rPr>
          <w:color w:val="000000"/>
          <w:rtl/>
        </w:rPr>
        <w:t xml:space="preserve">ق بالإجراءات </w:t>
      </w:r>
      <w:r w:rsidR="006736AA">
        <w:rPr>
          <w:rFonts w:hint="cs"/>
          <w:color w:val="000000"/>
          <w:rtl/>
        </w:rPr>
        <w:t>البديلة</w:t>
      </w:r>
      <w:r w:rsidR="00B54BED">
        <w:rPr>
          <w:color w:val="000000"/>
          <w:rtl/>
        </w:rPr>
        <w:t xml:space="preserve"> التي يمكن استخدامها في عمليات الترجمة التحريرية والترجمة الشفوية والعرض النصي،</w:t>
      </w:r>
      <w:r w:rsidR="009A32CD">
        <w:rPr>
          <w:rFonts w:hint="cs"/>
          <w:rtl/>
        </w:rPr>
        <w:t xml:space="preserve"> عملاً بالمقرر </w:t>
      </w:r>
      <w:r w:rsidR="009A32CD">
        <w:t>5</w:t>
      </w:r>
      <w:r w:rsidR="009A32CD">
        <w:rPr>
          <w:rFonts w:hint="cs"/>
          <w:rtl/>
        </w:rPr>
        <w:t xml:space="preserve"> (المراج</w:t>
      </w:r>
      <w:r w:rsidR="000A6FFC">
        <w:rPr>
          <w:rFonts w:hint="cs"/>
          <w:rtl/>
        </w:rPr>
        <w:t>َ</w:t>
      </w:r>
      <w:r w:rsidR="009A32CD">
        <w:rPr>
          <w:rFonts w:hint="cs"/>
          <w:rtl/>
        </w:rPr>
        <w:t xml:space="preserve">ع في دبي، </w:t>
      </w:r>
      <w:r w:rsidR="009A32CD">
        <w:t>2018</w:t>
      </w:r>
      <w:r w:rsidR="009A32CD">
        <w:rPr>
          <w:rFonts w:hint="cs"/>
          <w:rtl/>
        </w:rPr>
        <w:t>) والقرار</w:t>
      </w:r>
      <w:r w:rsidR="00131462">
        <w:rPr>
          <w:rFonts w:hint="eastAsia"/>
          <w:rtl/>
        </w:rPr>
        <w:t> </w:t>
      </w:r>
      <w:r w:rsidR="009A32CD">
        <w:t>154</w:t>
      </w:r>
      <w:r w:rsidR="009A32CD">
        <w:rPr>
          <w:rFonts w:hint="cs"/>
          <w:rtl/>
        </w:rPr>
        <w:t xml:space="preserve"> (المراج</w:t>
      </w:r>
      <w:r w:rsidR="000A6FFC">
        <w:rPr>
          <w:rFonts w:hint="cs"/>
          <w:rtl/>
        </w:rPr>
        <w:t>َ</w:t>
      </w:r>
      <w:r w:rsidR="009A32CD">
        <w:rPr>
          <w:rFonts w:hint="cs"/>
          <w:rtl/>
        </w:rPr>
        <w:t xml:space="preserve">ع في دبي، </w:t>
      </w:r>
      <w:r w:rsidR="009A32CD">
        <w:t>2018</w:t>
      </w:r>
      <w:r w:rsidR="009A32CD">
        <w:rPr>
          <w:rFonts w:hint="cs"/>
          <w:rtl/>
        </w:rPr>
        <w:t>).</w:t>
      </w:r>
    </w:p>
    <w:p w:rsidR="00D446E5" w:rsidRPr="00E50D0C" w:rsidRDefault="00D446E5" w:rsidP="00A951A8">
      <w:pPr>
        <w:rPr>
          <w:rtl/>
        </w:rPr>
      </w:pPr>
      <w:r>
        <w:rPr>
          <w:lang w:bidi="ar-SY"/>
        </w:rPr>
        <w:t>4.5</w:t>
      </w:r>
      <w:r>
        <w:rPr>
          <w:rtl/>
          <w:lang w:bidi="ar-EG"/>
        </w:rPr>
        <w:tab/>
      </w:r>
      <w:r w:rsidR="006342A2">
        <w:rPr>
          <w:rFonts w:hint="cs"/>
          <w:rtl/>
          <w:lang w:bidi="ar-EG"/>
        </w:rPr>
        <w:t>أشار</w:t>
      </w:r>
      <w:r w:rsidR="0009214C">
        <w:rPr>
          <w:rFonts w:hint="cs"/>
          <w:rtl/>
          <w:lang w:bidi="ar-EG"/>
        </w:rPr>
        <w:t xml:space="preserve"> أعضاء المجلس</w:t>
      </w:r>
      <w:r w:rsidR="006342A2">
        <w:rPr>
          <w:rFonts w:hint="cs"/>
          <w:rtl/>
          <w:lang w:bidi="ar-EG"/>
        </w:rPr>
        <w:t xml:space="preserve"> إلى أهمية رأب الفجوة بين اللغات لتيسير عمل الاتحاد، ورحبوا</w:t>
      </w:r>
      <w:r w:rsidR="0009214C">
        <w:rPr>
          <w:rFonts w:hint="cs"/>
          <w:rtl/>
          <w:lang w:bidi="ar-EG"/>
        </w:rPr>
        <w:t xml:space="preserve"> بالتطورات </w:t>
      </w:r>
      <w:r w:rsidR="00A64BD1">
        <w:rPr>
          <w:rFonts w:hint="cs"/>
          <w:rtl/>
          <w:lang w:bidi="ar-EG"/>
        </w:rPr>
        <w:t>التكنولوجية</w:t>
      </w:r>
      <w:r w:rsidR="0009214C">
        <w:rPr>
          <w:rFonts w:hint="cs"/>
          <w:rtl/>
          <w:lang w:bidi="ar-EG"/>
        </w:rPr>
        <w:t xml:space="preserve"> </w:t>
      </w:r>
      <w:r w:rsidR="00A64BD1">
        <w:rPr>
          <w:rFonts w:hint="cs"/>
          <w:rtl/>
          <w:lang w:bidi="ar-EG"/>
        </w:rPr>
        <w:t>المبلغ عنها</w:t>
      </w:r>
      <w:r w:rsidR="00763F14">
        <w:rPr>
          <w:rFonts w:hint="cs"/>
          <w:rtl/>
          <w:lang w:bidi="ar-EG"/>
        </w:rPr>
        <w:t xml:space="preserve"> في مجالات مختلفة، لا</w:t>
      </w:r>
      <w:r w:rsidR="00763F14">
        <w:rPr>
          <w:rFonts w:hint="eastAsia"/>
          <w:rtl/>
          <w:lang w:bidi="ar-EG"/>
        </w:rPr>
        <w:t> سيما الترجمة الآلية العصبية</w:t>
      </w:r>
      <w:r w:rsidR="00763F14">
        <w:rPr>
          <w:rFonts w:hint="cs"/>
          <w:rtl/>
        </w:rPr>
        <w:t xml:space="preserve"> وما يرتبط بها من وفورات محتملة في التكاليف، ومع ذلك، </w:t>
      </w:r>
      <w:r w:rsidR="000334B9">
        <w:rPr>
          <w:rFonts w:hint="cs"/>
          <w:rtl/>
        </w:rPr>
        <w:t xml:space="preserve">حذّر أحد أعضاء المجلس من السعي إلى تحقيق وفورات </w:t>
      </w:r>
      <w:r w:rsidR="000334B9" w:rsidRPr="000334B9">
        <w:rPr>
          <w:rtl/>
        </w:rPr>
        <w:t>على حساب فعالية تعدد اللغات</w:t>
      </w:r>
      <w:r w:rsidR="000334B9">
        <w:rPr>
          <w:rFonts w:hint="cs"/>
          <w:rtl/>
        </w:rPr>
        <w:t>.</w:t>
      </w:r>
      <w:r w:rsidR="00E27807">
        <w:rPr>
          <w:rFonts w:hint="cs"/>
          <w:rtl/>
          <w:lang w:bidi="ar-EG"/>
        </w:rPr>
        <w:t xml:space="preserve"> </w:t>
      </w:r>
      <w:r w:rsidR="00D84C54">
        <w:rPr>
          <w:rFonts w:hint="cs"/>
          <w:rtl/>
        </w:rPr>
        <w:t xml:space="preserve">وطلب عضو آخر في المجلس معلومات أكثر تحديداً بشأن </w:t>
      </w:r>
      <w:r w:rsidR="00A14A3C">
        <w:rPr>
          <w:rFonts w:hint="cs"/>
          <w:rtl/>
        </w:rPr>
        <w:t xml:space="preserve">الاستثمارات التي يمكن أن تكون ضرورية للاستفادة من التكنولوجيات الجديدة: إذا كان </w:t>
      </w:r>
      <w:r w:rsidR="000F7AAA">
        <w:rPr>
          <w:rFonts w:hint="cs"/>
          <w:rtl/>
        </w:rPr>
        <w:t xml:space="preserve">من الممكن </w:t>
      </w:r>
      <w:r w:rsidR="006342A2">
        <w:rPr>
          <w:rFonts w:hint="cs"/>
          <w:rtl/>
        </w:rPr>
        <w:t>تعويضها من خلال</w:t>
      </w:r>
      <w:r w:rsidR="000F7AAA">
        <w:rPr>
          <w:rFonts w:hint="cs"/>
          <w:rtl/>
        </w:rPr>
        <w:t xml:space="preserve"> </w:t>
      </w:r>
      <w:r w:rsidR="00AB2B66">
        <w:rPr>
          <w:rFonts w:hint="cs"/>
          <w:rtl/>
        </w:rPr>
        <w:t xml:space="preserve">تحقيق </w:t>
      </w:r>
      <w:r w:rsidR="000F7AAA">
        <w:rPr>
          <w:rFonts w:hint="cs"/>
          <w:rtl/>
        </w:rPr>
        <w:t>وفورات</w:t>
      </w:r>
      <w:r w:rsidR="00A14A3C">
        <w:rPr>
          <w:rFonts w:hint="cs"/>
          <w:rtl/>
        </w:rPr>
        <w:t xml:space="preserve">، </w:t>
      </w:r>
      <w:r w:rsidR="006350A7">
        <w:rPr>
          <w:rFonts w:hint="cs"/>
          <w:rtl/>
        </w:rPr>
        <w:t>يمكن النظر في</w:t>
      </w:r>
      <w:r w:rsidR="00A14A3C">
        <w:rPr>
          <w:rFonts w:hint="cs"/>
          <w:rtl/>
        </w:rPr>
        <w:t xml:space="preserve"> إدراجها في خطط الميزانية.</w:t>
      </w:r>
      <w:r w:rsidR="00AB2B66">
        <w:rPr>
          <w:rFonts w:hint="cs"/>
          <w:rtl/>
        </w:rPr>
        <w:t xml:space="preserve"> وتساءل عضو ثالث في المجلس عن تكاليف الطباعة المرتفعة التي يتحملها الاتحاد وقال إنه غير مقتنع تماماً </w:t>
      </w:r>
      <w:r w:rsidR="00FF115A">
        <w:rPr>
          <w:rFonts w:hint="cs"/>
          <w:rtl/>
        </w:rPr>
        <w:t>بالتوضيحات التي قُدمت في الجلسة العامة الأولى، وأكد أهمية ترجمة صفحات الويب المتعلقة بالمؤتمرات المعنية بوضع المعاهدات.</w:t>
      </w:r>
      <w:r w:rsidR="00BC20B6">
        <w:rPr>
          <w:rFonts w:hint="cs"/>
          <w:rtl/>
        </w:rPr>
        <w:t xml:space="preserve"> وأُعرب عن تأييد للخطة الواردة في الوثيقة </w:t>
      </w:r>
      <w:r w:rsidR="00BC20B6">
        <w:t>C19/14(Rev.1)</w:t>
      </w:r>
      <w:r w:rsidR="00D729E1">
        <w:rPr>
          <w:rFonts w:hint="cs"/>
          <w:rtl/>
        </w:rPr>
        <w:t xml:space="preserve"> وأبدى العديد من أعضاء المجلس استعدادهم لتقديم المساعدة فيما يتعلق بالمشاريع التجريبية الموصوفة؛ واقترح أحد أعضاء المجلس </w:t>
      </w:r>
      <w:r w:rsidR="0055003F">
        <w:rPr>
          <w:rFonts w:hint="cs"/>
          <w:rtl/>
        </w:rPr>
        <w:t>أن تُحذف من الفقرة</w:t>
      </w:r>
      <w:r w:rsidR="00A951A8">
        <w:rPr>
          <w:rFonts w:hint="eastAsia"/>
          <w:rtl/>
        </w:rPr>
        <w:t> </w:t>
      </w:r>
      <w:r w:rsidR="0055003F">
        <w:t>5.3</w:t>
      </w:r>
      <w:r w:rsidR="00D729E1">
        <w:rPr>
          <w:rFonts w:hint="cs"/>
          <w:rtl/>
        </w:rPr>
        <w:t xml:space="preserve"> الإشارة إلى </w:t>
      </w:r>
      <w:r w:rsidR="0055003F">
        <w:rPr>
          <w:rFonts w:hint="cs"/>
          <w:rtl/>
        </w:rPr>
        <w:t>مجالات محددة للتعاون مع كيانات القطاع الخاص.</w:t>
      </w:r>
      <w:r w:rsidR="00E50D0C">
        <w:rPr>
          <w:rFonts w:hint="cs"/>
          <w:rtl/>
        </w:rPr>
        <w:t xml:space="preserve"> وأُعرب أيضاً عن تأييد مشروع مراجعة القرار </w:t>
      </w:r>
      <w:r w:rsidR="00E50D0C">
        <w:t>1372</w:t>
      </w:r>
      <w:r w:rsidR="00E50D0C">
        <w:rPr>
          <w:rFonts w:hint="cs"/>
          <w:rtl/>
        </w:rPr>
        <w:t xml:space="preserve"> الوارد في الوثيقة</w:t>
      </w:r>
      <w:r w:rsidR="00A951A8">
        <w:rPr>
          <w:rFonts w:hint="eastAsia"/>
          <w:rtl/>
        </w:rPr>
        <w:t> </w:t>
      </w:r>
      <w:r w:rsidR="00E50D0C">
        <w:t>C19/12</w:t>
      </w:r>
      <w:r w:rsidR="00E50D0C">
        <w:rPr>
          <w:rFonts w:hint="cs"/>
          <w:rtl/>
        </w:rPr>
        <w:t xml:space="preserve"> مع التعديل الإضافي الذي اقترحه الاتحاد الروسي.</w:t>
      </w:r>
    </w:p>
    <w:p w:rsidR="00D446E5" w:rsidRPr="00A80D1E" w:rsidRDefault="00D446E5" w:rsidP="00A951A8">
      <w:pPr>
        <w:rPr>
          <w:rtl/>
        </w:rPr>
      </w:pPr>
      <w:r>
        <w:rPr>
          <w:lang w:bidi="ar-SY"/>
        </w:rPr>
        <w:t>5.5</w:t>
      </w:r>
      <w:r>
        <w:rPr>
          <w:rtl/>
          <w:lang w:bidi="ar-EG"/>
        </w:rPr>
        <w:tab/>
      </w:r>
      <w:r w:rsidR="000D2323">
        <w:rPr>
          <w:rFonts w:hint="cs"/>
          <w:rtl/>
          <w:lang w:bidi="ar-EG"/>
        </w:rPr>
        <w:t xml:space="preserve">وفي الختام، </w:t>
      </w:r>
      <w:r w:rsidR="00A951A8">
        <w:rPr>
          <w:rFonts w:hint="cs"/>
          <w:rtl/>
          <w:lang w:bidi="ar-EG"/>
        </w:rPr>
        <w:t xml:space="preserve">ذكَّر </w:t>
      </w:r>
      <w:r w:rsidR="000D2323">
        <w:rPr>
          <w:rFonts w:hint="cs"/>
          <w:rtl/>
          <w:lang w:bidi="ar-EG"/>
        </w:rPr>
        <w:t xml:space="preserve">المجلس بأهمية الإنصاف في معاملة اللغات الست للاتحاد قدر الإمكان، </w:t>
      </w:r>
      <w:r w:rsidR="00A951A8" w:rsidRPr="00A951A8">
        <w:rPr>
          <w:rFonts w:hint="cs"/>
          <w:b/>
          <w:bCs/>
          <w:rtl/>
          <w:lang w:bidi="ar-EG"/>
        </w:rPr>
        <w:t>وأقر</w:t>
      </w:r>
      <w:r w:rsidR="00A951A8">
        <w:rPr>
          <w:rFonts w:hint="cs"/>
          <w:rtl/>
          <w:lang w:bidi="ar-EG"/>
        </w:rPr>
        <w:t xml:space="preserve"> </w:t>
      </w:r>
      <w:r w:rsidR="000D2323">
        <w:rPr>
          <w:rFonts w:hint="cs"/>
          <w:rtl/>
          <w:lang w:bidi="ar-EG"/>
        </w:rPr>
        <w:t xml:space="preserve">تقرير فريق العمل التابع للمجلس والمعني باللغات الوارد في الوثيقة </w:t>
      </w:r>
      <w:r w:rsidR="000D2323">
        <w:rPr>
          <w:lang w:bidi="ar-EG"/>
        </w:rPr>
        <w:t>C19/12</w:t>
      </w:r>
      <w:r w:rsidR="000D2323">
        <w:rPr>
          <w:rFonts w:hint="cs"/>
          <w:rtl/>
        </w:rPr>
        <w:t xml:space="preserve">، </w:t>
      </w:r>
      <w:r w:rsidR="000D2323" w:rsidRPr="000D2323">
        <w:rPr>
          <w:rFonts w:hint="cs"/>
          <w:b/>
          <w:bCs/>
          <w:rtl/>
        </w:rPr>
        <w:t>واعتمد</w:t>
      </w:r>
      <w:r w:rsidR="000D2323">
        <w:rPr>
          <w:rFonts w:hint="cs"/>
          <w:rtl/>
        </w:rPr>
        <w:t xml:space="preserve"> </w:t>
      </w:r>
      <w:r w:rsidR="00A80D1E">
        <w:rPr>
          <w:rFonts w:hint="cs"/>
          <w:rtl/>
        </w:rPr>
        <w:t xml:space="preserve">مراجعة القرار </w:t>
      </w:r>
      <w:r w:rsidR="00A80D1E">
        <w:t>1372</w:t>
      </w:r>
      <w:r w:rsidR="00A80D1E">
        <w:rPr>
          <w:rFonts w:hint="cs"/>
          <w:rtl/>
        </w:rPr>
        <w:t xml:space="preserve"> وملحقه بشأن اختصاصات الفريق مع التعديل الإضافي الذي اقترحه الاتحاد الروسي في الوثيقة </w:t>
      </w:r>
      <w:r w:rsidR="00A80D1E">
        <w:t>C19/72</w:t>
      </w:r>
      <w:r w:rsidR="00A80D1E">
        <w:rPr>
          <w:rFonts w:hint="cs"/>
          <w:rtl/>
        </w:rPr>
        <w:t xml:space="preserve">. وفيما يتعلق بالوثيقة </w:t>
      </w:r>
      <w:r w:rsidR="00A80D1E">
        <w:t>C19/14 (Rev.1)</w:t>
      </w:r>
      <w:r w:rsidR="00A80D1E">
        <w:rPr>
          <w:rFonts w:hint="cs"/>
          <w:rtl/>
        </w:rPr>
        <w:t xml:space="preserve">، </w:t>
      </w:r>
      <w:r w:rsidR="00A80D1E" w:rsidRPr="00A80D1E">
        <w:rPr>
          <w:rFonts w:hint="cs"/>
          <w:b/>
          <w:bCs/>
          <w:rtl/>
        </w:rPr>
        <w:t>أحاط</w:t>
      </w:r>
      <w:r w:rsidR="00A80D1E">
        <w:rPr>
          <w:rFonts w:hint="cs"/>
          <w:rtl/>
        </w:rPr>
        <w:t xml:space="preserve"> المجلس </w:t>
      </w:r>
      <w:r w:rsidR="00A80D1E" w:rsidRPr="00A80D1E">
        <w:rPr>
          <w:rFonts w:hint="cs"/>
          <w:b/>
          <w:bCs/>
          <w:rtl/>
        </w:rPr>
        <w:t>علماً</w:t>
      </w:r>
      <w:r w:rsidR="00A80D1E">
        <w:rPr>
          <w:rFonts w:hint="cs"/>
          <w:rtl/>
        </w:rPr>
        <w:t xml:space="preserve"> بالخطة </w:t>
      </w:r>
      <w:r w:rsidR="00A80D1E">
        <w:rPr>
          <w:rFonts w:hint="cs"/>
          <w:color w:val="000000"/>
          <w:rtl/>
        </w:rPr>
        <w:t>ال</w:t>
      </w:r>
      <w:r w:rsidR="00A80D1E">
        <w:rPr>
          <w:color w:val="000000"/>
          <w:rtl/>
        </w:rPr>
        <w:t>تفصيلية للمشاريع التجريبية بشأن الإجراءات البديلة في مجال الترجمة والترجمة الشفوية والعرض النصي من أجل</w:t>
      </w:r>
      <w:r w:rsidR="00556596">
        <w:rPr>
          <w:rFonts w:hint="cs"/>
          <w:rtl/>
        </w:rPr>
        <w:t xml:space="preserve"> السنوات الأربع المقبلة، مع مراعاة الملاحظات التي أُبديت أثناء الاجتماع والموارد المتاحة.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6520"/>
        <w:gridCol w:w="3119"/>
      </w:tblGrid>
      <w:tr w:rsidR="00D446E5" w:rsidRPr="002F40D7" w:rsidTr="00FC50A0">
        <w:trPr>
          <w:trHeight w:val="1649"/>
        </w:trPr>
        <w:tc>
          <w:tcPr>
            <w:tcW w:w="6520" w:type="dxa"/>
          </w:tcPr>
          <w:p w:rsidR="00D446E5" w:rsidRPr="002F40D7" w:rsidRDefault="00D446E5" w:rsidP="00515BEA">
            <w:pPr>
              <w:spacing w:before="1440"/>
              <w:jc w:val="left"/>
              <w:rPr>
                <w:rtl/>
                <w:lang w:bidi="ar-EG"/>
              </w:rPr>
            </w:pPr>
            <w:r w:rsidRPr="002F40D7">
              <w:rPr>
                <w:rtl/>
                <w:lang w:bidi="ar-EG"/>
              </w:rPr>
              <w:t>الأمين العام:</w:t>
            </w:r>
            <w:r w:rsidRPr="002F40D7">
              <w:rPr>
                <w:rtl/>
                <w:lang w:bidi="ar-EG"/>
              </w:rPr>
              <w:br/>
            </w:r>
            <w:r w:rsidR="005F7093">
              <w:rPr>
                <w:rFonts w:hint="cs"/>
                <w:rtl/>
                <w:lang w:bidi="ar-EG"/>
              </w:rPr>
              <w:t>ه.</w:t>
            </w:r>
            <w:r w:rsidRPr="002F40D7">
              <w:rPr>
                <w:rFonts w:hint="cs"/>
                <w:rtl/>
                <w:lang w:bidi="ar-EG"/>
              </w:rPr>
              <w:t xml:space="preserve"> جاو</w:t>
            </w:r>
          </w:p>
        </w:tc>
        <w:tc>
          <w:tcPr>
            <w:tcW w:w="3119" w:type="dxa"/>
          </w:tcPr>
          <w:p w:rsidR="00D446E5" w:rsidRPr="002F40D7" w:rsidRDefault="0006336C" w:rsidP="00515BEA">
            <w:pPr>
              <w:spacing w:before="1440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القائم بأعمال </w:t>
            </w:r>
            <w:r w:rsidR="00D446E5" w:rsidRPr="0006336C">
              <w:rPr>
                <w:rtl/>
                <w:lang w:bidi="ar-EG"/>
              </w:rPr>
              <w:t>الرئيس</w:t>
            </w:r>
            <w:r w:rsidR="00D446E5" w:rsidRPr="002F40D7">
              <w:rPr>
                <w:rtl/>
                <w:lang w:bidi="ar-EG"/>
              </w:rPr>
              <w:t>:</w:t>
            </w:r>
            <w:r w:rsidR="00D446E5" w:rsidRPr="002F40D7">
              <w:rPr>
                <w:rtl/>
                <w:lang w:bidi="ar-EG"/>
              </w:rPr>
              <w:br/>
            </w:r>
            <w:r w:rsidR="00D446E5">
              <w:rPr>
                <w:rFonts w:hint="cs"/>
                <w:rtl/>
                <w:lang w:bidi="ar-EG"/>
              </w:rPr>
              <w:t>ف. بيجي</w:t>
            </w:r>
          </w:p>
        </w:tc>
      </w:tr>
    </w:tbl>
    <w:p w:rsidR="0074420E" w:rsidRDefault="000968C9" w:rsidP="00515BEA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SY"/>
        </w:rPr>
        <w:t>___________</w:t>
      </w:r>
      <w:bookmarkStart w:id="5" w:name="_GoBack"/>
      <w:bookmarkEnd w:id="5"/>
    </w:p>
    <w:sectPr w:rsidR="0074420E" w:rsidSect="006C3242">
      <w:headerReference w:type="default" r:id="rId20"/>
      <w:footerReference w:type="default" r:id="rId21"/>
      <w:footerReference w:type="first" r:id="rId2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6E5" w:rsidRDefault="00D446E5" w:rsidP="006C3242">
      <w:pPr>
        <w:spacing w:before="0" w:line="240" w:lineRule="auto"/>
      </w:pPr>
      <w:r>
        <w:separator/>
      </w:r>
    </w:p>
  </w:endnote>
  <w:endnote w:type="continuationSeparator" w:id="0">
    <w:p w:rsidR="00D446E5" w:rsidRDefault="00D446E5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F838B6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C77A0E">
      <w:rPr>
        <w:rFonts w:ascii="Calibri" w:hAnsi="Calibri" w:cs="Calibri"/>
        <w:noProof/>
        <w:sz w:val="16"/>
        <w:szCs w:val="16"/>
        <w:lang w:val="fr-FR"/>
      </w:rPr>
      <w:t>P:\ARA\SG\CONSEIL\C19\100\116A.docx</w:t>
    </w:r>
    <w:r w:rsidRPr="006C3242">
      <w:rPr>
        <w:rFonts w:ascii="Calibri" w:hAnsi="Calibri" w:cs="Calibri"/>
        <w:sz w:val="16"/>
        <w:szCs w:val="16"/>
      </w:rPr>
      <w:fldChar w:fldCharType="end"/>
    </w:r>
    <w:r w:rsidRPr="00F838B6">
      <w:rPr>
        <w:rFonts w:ascii="Calibri" w:hAnsi="Calibri" w:cs="Calibri"/>
        <w:sz w:val="16"/>
        <w:szCs w:val="16"/>
        <w:lang w:val="fr-CH"/>
      </w:rPr>
      <w:t xml:space="preserve">  </w:t>
    </w:r>
    <w:r w:rsidRPr="006C3242">
      <w:rPr>
        <w:rFonts w:ascii="Calibri" w:hAnsi="Calibri" w:cs="Calibri"/>
        <w:sz w:val="16"/>
        <w:szCs w:val="16"/>
        <w:lang w:val="fr-FR"/>
      </w:rPr>
      <w:t xml:space="preserve"> (</w:t>
    </w:r>
    <w:r w:rsidR="00F838B6">
      <w:rPr>
        <w:rFonts w:ascii="Calibri" w:hAnsi="Calibri" w:cs="Calibri"/>
        <w:sz w:val="16"/>
        <w:szCs w:val="16"/>
        <w:lang w:val="fr-FR"/>
      </w:rPr>
      <w:t>457468</w:t>
    </w:r>
    <w:r w:rsidRPr="006C3242">
      <w:rPr>
        <w:rFonts w:ascii="Calibri" w:hAnsi="Calibri" w:cs="Calibri"/>
        <w:sz w:val="16"/>
        <w:szCs w:val="16"/>
        <w:lang w:val="fr-FR"/>
      </w:rPr>
      <w:t>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C77A0E">
      <w:rPr>
        <w:rFonts w:ascii="Calibri" w:hAnsi="Calibri" w:cs="Calibri"/>
        <w:noProof/>
        <w:sz w:val="16"/>
        <w:szCs w:val="16"/>
        <w:lang w:val="fr-FR"/>
      </w:rPr>
      <w:t>22.07.19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C77A0E">
      <w:rPr>
        <w:rFonts w:ascii="Calibri" w:hAnsi="Calibri" w:cs="Calibri"/>
        <w:noProof/>
        <w:sz w:val="16"/>
        <w:szCs w:val="16"/>
        <w:lang w:val="fr-FR"/>
      </w:rPr>
      <w:t>12.07.19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6E5" w:rsidRDefault="00D446E5" w:rsidP="006C3242">
      <w:pPr>
        <w:spacing w:before="0" w:line="240" w:lineRule="auto"/>
      </w:pPr>
      <w:r>
        <w:separator/>
      </w:r>
    </w:p>
  </w:footnote>
  <w:footnote w:type="continuationSeparator" w:id="0">
    <w:p w:rsidR="00D446E5" w:rsidRDefault="00D446E5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447F32" w:rsidRDefault="000968C9" w:rsidP="00D446E5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5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D10CCF">
          <w:rPr>
            <w:rFonts w:cs="Calibri"/>
            <w:noProof/>
            <w:sz w:val="20"/>
            <w:szCs w:val="20"/>
          </w:rPr>
          <w:t>9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D446E5">
          <w:rPr>
            <w:rFonts w:cs="Calibri"/>
            <w:noProof/>
            <w:sz w:val="20"/>
            <w:szCs w:val="20"/>
          </w:rPr>
          <w:t>116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ar-SA" w:vendorID="64" w:dllVersion="131078" w:nlCheck="1" w:checkStyle="0"/>
  <w:activeWritingStyle w:appName="MSWord" w:lang="en-GB" w:vendorID="64" w:dllVersion="131078" w:nlCheck="1" w:checkStyle="1"/>
  <w:activeWritingStyle w:appName="MSWord" w:lang="ar-SY" w:vendorID="64" w:dllVersion="131078" w:nlCheck="1" w:checkStyle="0"/>
  <w:activeWritingStyle w:appName="MSWord" w:lang="en-US" w:vendorID="64" w:dllVersion="131078" w:nlCheck="1" w:checkStyle="1"/>
  <w:activeWritingStyle w:appName="MSWord" w:lang="ar-EG" w:vendorID="64" w:dllVersion="131078" w:nlCheck="1" w:checkStyle="0"/>
  <w:activeWritingStyle w:appName="MSWord" w:lang="fr-FR" w:vendorID="64" w:dllVersion="131078" w:nlCheck="1" w:checkStyle="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6E5"/>
    <w:rsid w:val="00012DDC"/>
    <w:rsid w:val="00015C68"/>
    <w:rsid w:val="000204BB"/>
    <w:rsid w:val="000334B9"/>
    <w:rsid w:val="00040891"/>
    <w:rsid w:val="000558FF"/>
    <w:rsid w:val="0006336C"/>
    <w:rsid w:val="00070EBC"/>
    <w:rsid w:val="00090574"/>
    <w:rsid w:val="0009214C"/>
    <w:rsid w:val="00093F49"/>
    <w:rsid w:val="000968C9"/>
    <w:rsid w:val="000A17A9"/>
    <w:rsid w:val="000A6FFC"/>
    <w:rsid w:val="000C1C0E"/>
    <w:rsid w:val="000C2660"/>
    <w:rsid w:val="000C548A"/>
    <w:rsid w:val="000D2323"/>
    <w:rsid w:val="000E1DEF"/>
    <w:rsid w:val="000F422C"/>
    <w:rsid w:val="000F7AAA"/>
    <w:rsid w:val="00106E51"/>
    <w:rsid w:val="00131462"/>
    <w:rsid w:val="00153F66"/>
    <w:rsid w:val="00156D2E"/>
    <w:rsid w:val="00166042"/>
    <w:rsid w:val="001A0527"/>
    <w:rsid w:val="001C0169"/>
    <w:rsid w:val="001D0B8D"/>
    <w:rsid w:val="001D1D50"/>
    <w:rsid w:val="001D6745"/>
    <w:rsid w:val="001E3C73"/>
    <w:rsid w:val="001E446E"/>
    <w:rsid w:val="002027BE"/>
    <w:rsid w:val="002154EE"/>
    <w:rsid w:val="00224950"/>
    <w:rsid w:val="002276D2"/>
    <w:rsid w:val="0023283D"/>
    <w:rsid w:val="00234B1E"/>
    <w:rsid w:val="00271C43"/>
    <w:rsid w:val="00281F81"/>
    <w:rsid w:val="00290728"/>
    <w:rsid w:val="002978F4"/>
    <w:rsid w:val="002B028D"/>
    <w:rsid w:val="002D2E4D"/>
    <w:rsid w:val="002D6510"/>
    <w:rsid w:val="002E6541"/>
    <w:rsid w:val="002E6EF0"/>
    <w:rsid w:val="00332EFD"/>
    <w:rsid w:val="00334924"/>
    <w:rsid w:val="003409BC"/>
    <w:rsid w:val="00357185"/>
    <w:rsid w:val="003713F2"/>
    <w:rsid w:val="00375E56"/>
    <w:rsid w:val="00383829"/>
    <w:rsid w:val="003E06EB"/>
    <w:rsid w:val="003E45FB"/>
    <w:rsid w:val="003E6D1E"/>
    <w:rsid w:val="003F4B29"/>
    <w:rsid w:val="0042686F"/>
    <w:rsid w:val="004317D8"/>
    <w:rsid w:val="004336B3"/>
    <w:rsid w:val="00434183"/>
    <w:rsid w:val="00442ADD"/>
    <w:rsid w:val="00443869"/>
    <w:rsid w:val="00447F32"/>
    <w:rsid w:val="00456865"/>
    <w:rsid w:val="004578F1"/>
    <w:rsid w:val="004922AC"/>
    <w:rsid w:val="004D0D70"/>
    <w:rsid w:val="004E11DC"/>
    <w:rsid w:val="00515BEA"/>
    <w:rsid w:val="00515FEB"/>
    <w:rsid w:val="00521110"/>
    <w:rsid w:val="005313C4"/>
    <w:rsid w:val="005409AC"/>
    <w:rsid w:val="0055003F"/>
    <w:rsid w:val="0055516A"/>
    <w:rsid w:val="00556596"/>
    <w:rsid w:val="0056762A"/>
    <w:rsid w:val="0058491B"/>
    <w:rsid w:val="00592EA5"/>
    <w:rsid w:val="00593500"/>
    <w:rsid w:val="005A3170"/>
    <w:rsid w:val="005E3D3F"/>
    <w:rsid w:val="005F7093"/>
    <w:rsid w:val="00631ACE"/>
    <w:rsid w:val="006342A2"/>
    <w:rsid w:val="006350A7"/>
    <w:rsid w:val="00637F8D"/>
    <w:rsid w:val="00641F24"/>
    <w:rsid w:val="00645F0F"/>
    <w:rsid w:val="0066673C"/>
    <w:rsid w:val="006736AA"/>
    <w:rsid w:val="00677396"/>
    <w:rsid w:val="00687234"/>
    <w:rsid w:val="0069200F"/>
    <w:rsid w:val="006A200E"/>
    <w:rsid w:val="006A65CB"/>
    <w:rsid w:val="006B1390"/>
    <w:rsid w:val="006C3242"/>
    <w:rsid w:val="006C7CC0"/>
    <w:rsid w:val="006D3412"/>
    <w:rsid w:val="006D520C"/>
    <w:rsid w:val="006E7DCB"/>
    <w:rsid w:val="006F2404"/>
    <w:rsid w:val="006F5B2D"/>
    <w:rsid w:val="006F63F7"/>
    <w:rsid w:val="007025C7"/>
    <w:rsid w:val="00702F46"/>
    <w:rsid w:val="00706D7A"/>
    <w:rsid w:val="00710B09"/>
    <w:rsid w:val="00721B44"/>
    <w:rsid w:val="00721F49"/>
    <w:rsid w:val="00722F0D"/>
    <w:rsid w:val="0074420E"/>
    <w:rsid w:val="007604B1"/>
    <w:rsid w:val="00763F14"/>
    <w:rsid w:val="00783E26"/>
    <w:rsid w:val="007A2CCD"/>
    <w:rsid w:val="007B341D"/>
    <w:rsid w:val="007C3BC7"/>
    <w:rsid w:val="007C41BB"/>
    <w:rsid w:val="007D4ACF"/>
    <w:rsid w:val="007E3E7F"/>
    <w:rsid w:val="007F0787"/>
    <w:rsid w:val="00803981"/>
    <w:rsid w:val="00810B7B"/>
    <w:rsid w:val="00820FC5"/>
    <w:rsid w:val="0082358A"/>
    <w:rsid w:val="008235CD"/>
    <w:rsid w:val="008247DE"/>
    <w:rsid w:val="00840B10"/>
    <w:rsid w:val="00847DA0"/>
    <w:rsid w:val="008513CB"/>
    <w:rsid w:val="008658F4"/>
    <w:rsid w:val="008715EB"/>
    <w:rsid w:val="008855B5"/>
    <w:rsid w:val="008A50BF"/>
    <w:rsid w:val="008A7F84"/>
    <w:rsid w:val="008E4CA4"/>
    <w:rsid w:val="008E55A8"/>
    <w:rsid w:val="00912ACE"/>
    <w:rsid w:val="0091702E"/>
    <w:rsid w:val="0092061E"/>
    <w:rsid w:val="00923B0C"/>
    <w:rsid w:val="00927682"/>
    <w:rsid w:val="0094021C"/>
    <w:rsid w:val="00942546"/>
    <w:rsid w:val="00952F86"/>
    <w:rsid w:val="00953A85"/>
    <w:rsid w:val="00962F28"/>
    <w:rsid w:val="00973A7B"/>
    <w:rsid w:val="00982B28"/>
    <w:rsid w:val="009923C8"/>
    <w:rsid w:val="0099749D"/>
    <w:rsid w:val="009A32CD"/>
    <w:rsid w:val="009B0179"/>
    <w:rsid w:val="009B4B7C"/>
    <w:rsid w:val="009C7370"/>
    <w:rsid w:val="009D313F"/>
    <w:rsid w:val="009E0EF8"/>
    <w:rsid w:val="009F7080"/>
    <w:rsid w:val="00A14A3C"/>
    <w:rsid w:val="00A267C9"/>
    <w:rsid w:val="00A37C4D"/>
    <w:rsid w:val="00A4208C"/>
    <w:rsid w:val="00A47A5A"/>
    <w:rsid w:val="00A64BD1"/>
    <w:rsid w:val="00A6683B"/>
    <w:rsid w:val="00A80D1E"/>
    <w:rsid w:val="00A93CA4"/>
    <w:rsid w:val="00A951A8"/>
    <w:rsid w:val="00A97F94"/>
    <w:rsid w:val="00AA7EE4"/>
    <w:rsid w:val="00AB2B66"/>
    <w:rsid w:val="00AC6D12"/>
    <w:rsid w:val="00B012A6"/>
    <w:rsid w:val="00B05BC8"/>
    <w:rsid w:val="00B0705A"/>
    <w:rsid w:val="00B5044B"/>
    <w:rsid w:val="00B531C5"/>
    <w:rsid w:val="00B53C84"/>
    <w:rsid w:val="00B54BED"/>
    <w:rsid w:val="00B64B47"/>
    <w:rsid w:val="00B919CF"/>
    <w:rsid w:val="00BA6DA1"/>
    <w:rsid w:val="00BA7E32"/>
    <w:rsid w:val="00BC20B6"/>
    <w:rsid w:val="00BC6B8C"/>
    <w:rsid w:val="00BF16AF"/>
    <w:rsid w:val="00C002DE"/>
    <w:rsid w:val="00C25843"/>
    <w:rsid w:val="00C5257B"/>
    <w:rsid w:val="00C53BF8"/>
    <w:rsid w:val="00C56FD6"/>
    <w:rsid w:val="00C66157"/>
    <w:rsid w:val="00C674FE"/>
    <w:rsid w:val="00C67501"/>
    <w:rsid w:val="00C75633"/>
    <w:rsid w:val="00C7752C"/>
    <w:rsid w:val="00C77A0E"/>
    <w:rsid w:val="00C8535D"/>
    <w:rsid w:val="00C86D9F"/>
    <w:rsid w:val="00CB35AE"/>
    <w:rsid w:val="00CD1CFB"/>
    <w:rsid w:val="00CE2EE1"/>
    <w:rsid w:val="00CE3349"/>
    <w:rsid w:val="00CE7A3E"/>
    <w:rsid w:val="00CF3FFD"/>
    <w:rsid w:val="00D02E10"/>
    <w:rsid w:val="00D04499"/>
    <w:rsid w:val="00D10CCF"/>
    <w:rsid w:val="00D11FD0"/>
    <w:rsid w:val="00D27130"/>
    <w:rsid w:val="00D30F4F"/>
    <w:rsid w:val="00D4174A"/>
    <w:rsid w:val="00D446E5"/>
    <w:rsid w:val="00D4489B"/>
    <w:rsid w:val="00D7225C"/>
    <w:rsid w:val="00D725D4"/>
    <w:rsid w:val="00D72792"/>
    <w:rsid w:val="00D729E1"/>
    <w:rsid w:val="00D73EFC"/>
    <w:rsid w:val="00D77D0F"/>
    <w:rsid w:val="00D83C30"/>
    <w:rsid w:val="00D84C54"/>
    <w:rsid w:val="00DA14A5"/>
    <w:rsid w:val="00DA1619"/>
    <w:rsid w:val="00DA1CF0"/>
    <w:rsid w:val="00DB5D37"/>
    <w:rsid w:val="00DC1E02"/>
    <w:rsid w:val="00DC2098"/>
    <w:rsid w:val="00DC24B4"/>
    <w:rsid w:val="00DC5FB0"/>
    <w:rsid w:val="00DF16DC"/>
    <w:rsid w:val="00E1201F"/>
    <w:rsid w:val="00E12AF5"/>
    <w:rsid w:val="00E15AA8"/>
    <w:rsid w:val="00E27580"/>
    <w:rsid w:val="00E27807"/>
    <w:rsid w:val="00E30CA5"/>
    <w:rsid w:val="00E372D1"/>
    <w:rsid w:val="00E45211"/>
    <w:rsid w:val="00E50D0C"/>
    <w:rsid w:val="00E7086C"/>
    <w:rsid w:val="00E92863"/>
    <w:rsid w:val="00E95500"/>
    <w:rsid w:val="00E95E51"/>
    <w:rsid w:val="00EA05E9"/>
    <w:rsid w:val="00EB41C3"/>
    <w:rsid w:val="00EB796D"/>
    <w:rsid w:val="00EE025A"/>
    <w:rsid w:val="00F03564"/>
    <w:rsid w:val="00F058DC"/>
    <w:rsid w:val="00F17BD6"/>
    <w:rsid w:val="00F17EAF"/>
    <w:rsid w:val="00F24FC4"/>
    <w:rsid w:val="00F250C4"/>
    <w:rsid w:val="00F254D7"/>
    <w:rsid w:val="00F2676C"/>
    <w:rsid w:val="00F3497F"/>
    <w:rsid w:val="00F35990"/>
    <w:rsid w:val="00F4652E"/>
    <w:rsid w:val="00F6336A"/>
    <w:rsid w:val="00F7665A"/>
    <w:rsid w:val="00F838B6"/>
    <w:rsid w:val="00F84366"/>
    <w:rsid w:val="00F85089"/>
    <w:rsid w:val="00F97540"/>
    <w:rsid w:val="00FA6F46"/>
    <w:rsid w:val="00FB6CD2"/>
    <w:rsid w:val="00FE5872"/>
    <w:rsid w:val="00FE7FCA"/>
    <w:rsid w:val="00FF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5:chartTrackingRefBased/>
  <w15:docId w15:val="{0A0C5FA8-16C3-4194-B591-81802421F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396"/>
    <w:pPr>
      <w:tabs>
        <w:tab w:val="left" w:pos="794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39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7396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7396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7396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677396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77396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No">
    <w:name w:val="Dec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Dectitle">
    <w:name w:val="Dec_title"/>
    <w:basedOn w:val="Dec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8A7F84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8A7F84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DC5FB0"/>
    <w:pPr>
      <w:keepNext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DC5FB0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Restitle">
    <w:name w:val="Res_title"/>
    <w:basedOn w:val="Normal"/>
    <w:qFormat/>
    <w:rsid w:val="00CE3349"/>
    <w:pPr>
      <w:keepNext/>
      <w:keepLines/>
      <w:spacing w:before="24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91702E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spacing w:before="240"/>
      <w:ind w:left="1134" w:hanging="1134"/>
    </w:pPr>
    <w:rPr>
      <w:b/>
      <w:bCs/>
    </w:rPr>
  </w:style>
  <w:style w:type="paragraph" w:customStyle="1" w:styleId="toc0">
    <w:name w:val="toc 0"/>
    <w:basedOn w:val="Normal"/>
    <w:next w:val="TOC1"/>
    <w:rsid w:val="00D446E5"/>
    <w:pPr>
      <w:tabs>
        <w:tab w:val="clear" w:pos="794"/>
        <w:tab w:val="right" w:pos="9781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eastAsia="Times New Roman" w:cs="Times New Roman"/>
      <w:b/>
      <w:sz w:val="24"/>
      <w:szCs w:val="20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446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9-CL-C-0072/en" TargetMode="External"/><Relationship Id="rId18" Type="http://schemas.openxmlformats.org/officeDocument/2006/relationships/hyperlink" Target="https://www.itu.int/md/S19-CL-C-0014/en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9-CL-C-0014/en" TargetMode="External"/><Relationship Id="rId17" Type="http://schemas.openxmlformats.org/officeDocument/2006/relationships/hyperlink" Target="https://www.itu.int/md/S19-CL-C-0012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9-CL-C-0019/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9-CL-C-0019/e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9-CL-C-0068/e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tu.int/md/S19-CL-C-0068/en" TargetMode="External"/><Relationship Id="rId19" Type="http://schemas.openxmlformats.org/officeDocument/2006/relationships/hyperlink" Target="https://www.itu.int/md/S19-CL-C-0072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9-CL-C-0006/en" TargetMode="External"/><Relationship Id="rId14" Type="http://schemas.openxmlformats.org/officeDocument/2006/relationships/hyperlink" Target="https://www.itu.int/md/S19-CL-C-0006/en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60BE2-19A2-4A95-8ED1-05BB2CD28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5</Pages>
  <Words>1912</Words>
  <Characters>10900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Ganat, ELBAHNASSAWY</dc:creator>
  <cp:keywords/>
  <dc:description/>
  <cp:lastModifiedBy>Awad, Samy</cp:lastModifiedBy>
  <cp:revision>39</cp:revision>
  <cp:lastPrinted>2019-07-12T12:43:00Z</cp:lastPrinted>
  <dcterms:created xsi:type="dcterms:W3CDTF">2019-07-22T13:59:00Z</dcterms:created>
  <dcterms:modified xsi:type="dcterms:W3CDTF">2019-07-22T16:23:00Z</dcterms:modified>
</cp:coreProperties>
</file>