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BA6EC2">
            <w:pPr>
              <w:tabs>
                <w:tab w:val="left" w:pos="851"/>
              </w:tabs>
              <w:rPr>
                <w:b/>
                <w:szCs w:val="24"/>
                <w:lang w:eastAsia="zh-CN"/>
              </w:rPr>
            </w:pPr>
            <w:bookmarkStart w:id="1" w:name="dmeeting" w:colFirst="0" w:colLast="0"/>
          </w:p>
        </w:tc>
        <w:tc>
          <w:tcPr>
            <w:tcW w:w="3120" w:type="dxa"/>
          </w:tcPr>
          <w:p w:rsidR="00700D1F" w:rsidRPr="00700D1F" w:rsidRDefault="00700D1F" w:rsidP="00D50CC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4F22AB">
              <w:rPr>
                <w:b/>
                <w:bCs/>
                <w:szCs w:val="24"/>
                <w:lang w:eastAsia="zh-CN"/>
              </w:rPr>
              <w:t>115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50CC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810233">
              <w:rPr>
                <w:rFonts w:asciiTheme="minorHAnsi" w:hAnsiTheme="minorHAnsi" w:cstheme="minorHAnsi"/>
                <w:b/>
                <w:bCs/>
                <w:szCs w:val="24"/>
                <w:lang w:eastAsia="zh-CN"/>
              </w:rPr>
              <w:t>7</w:t>
            </w:r>
            <w:r w:rsidRPr="00FC5386">
              <w:rPr>
                <w:rFonts w:hint="eastAsia"/>
                <w:b/>
                <w:bCs/>
                <w:szCs w:val="24"/>
                <w:lang w:eastAsia="zh-CN"/>
              </w:rPr>
              <w:t>月</w:t>
            </w:r>
            <w:r w:rsidR="00927BFB">
              <w:rPr>
                <w:rFonts w:hint="eastAsia"/>
                <w:b/>
                <w:bCs/>
                <w:szCs w:val="24"/>
                <w:lang w:eastAsia="zh-CN"/>
              </w:rPr>
              <w:t>1</w:t>
            </w:r>
            <w:r w:rsidR="00810233">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1758DB" w:rsidRDefault="001758DB" w:rsidP="001758DB">
            <w:pPr>
              <w:pStyle w:val="Title1"/>
              <w:rPr>
                <w:lang w:val="fr-CH" w:eastAsia="zh-CN"/>
              </w:rPr>
            </w:pPr>
            <w:r w:rsidRPr="007661F4">
              <w:rPr>
                <w:rFonts w:hint="eastAsia"/>
                <w:lang w:val="fr-CH" w:eastAsia="zh-CN"/>
              </w:rPr>
              <w:t>第四次全体会议</w:t>
            </w:r>
          </w:p>
          <w:p w:rsidR="0093362E" w:rsidRDefault="001758DB" w:rsidP="001758DB">
            <w:pPr>
              <w:pStyle w:val="Title1"/>
              <w:rPr>
                <w:lang w:eastAsia="zh-CN"/>
              </w:rPr>
            </w:pPr>
            <w:r w:rsidRPr="007661F4">
              <w:rPr>
                <w:rFonts w:hint="eastAsia"/>
                <w:lang w:val="fr-CH" w:eastAsia="zh-CN"/>
              </w:rPr>
              <w:t>摘要记录</w:t>
            </w:r>
          </w:p>
        </w:tc>
      </w:tr>
      <w:tr w:rsidR="001758DB">
        <w:trPr>
          <w:cantSplit/>
        </w:trPr>
        <w:tc>
          <w:tcPr>
            <w:tcW w:w="10031" w:type="dxa"/>
          </w:tcPr>
          <w:p w:rsidR="001758DB" w:rsidRPr="006043C6" w:rsidRDefault="00EE0711" w:rsidP="001758DB">
            <w:pPr>
              <w:pStyle w:val="Title1"/>
              <w:rPr>
                <w:sz w:val="24"/>
                <w:szCs w:val="24"/>
              </w:rPr>
            </w:pPr>
            <w:r>
              <w:rPr>
                <w:caps w:val="0"/>
                <w:sz w:val="24"/>
                <w:szCs w:val="24"/>
              </w:rPr>
              <w:t>2019</w:t>
            </w:r>
            <w:r w:rsidR="001758DB">
              <w:rPr>
                <w:rFonts w:hint="eastAsia"/>
                <w:caps w:val="0"/>
                <w:sz w:val="24"/>
                <w:szCs w:val="24"/>
                <w:lang w:eastAsia="zh-CN"/>
              </w:rPr>
              <w:t>年</w:t>
            </w:r>
            <w:r>
              <w:rPr>
                <w:rFonts w:hint="eastAsia"/>
                <w:caps w:val="0"/>
                <w:sz w:val="24"/>
                <w:szCs w:val="24"/>
                <w:lang w:eastAsia="zh-CN"/>
              </w:rPr>
              <w:t>6</w:t>
            </w:r>
            <w:r w:rsidR="001758DB">
              <w:rPr>
                <w:rFonts w:hint="eastAsia"/>
                <w:caps w:val="0"/>
                <w:sz w:val="24"/>
                <w:szCs w:val="24"/>
                <w:lang w:eastAsia="zh-CN"/>
              </w:rPr>
              <w:t>月</w:t>
            </w:r>
            <w:r>
              <w:rPr>
                <w:caps w:val="0"/>
                <w:sz w:val="24"/>
                <w:szCs w:val="24"/>
              </w:rPr>
              <w:t>13</w:t>
            </w:r>
            <w:proofErr w:type="spellStart"/>
            <w:r>
              <w:rPr>
                <w:rFonts w:hint="eastAsia"/>
                <w:caps w:val="0"/>
                <w:sz w:val="24"/>
                <w:szCs w:val="24"/>
              </w:rPr>
              <w:t>日（星期</w:t>
            </w:r>
            <w:proofErr w:type="spellEnd"/>
            <w:r>
              <w:rPr>
                <w:rFonts w:hint="eastAsia"/>
                <w:caps w:val="0"/>
                <w:sz w:val="24"/>
                <w:szCs w:val="24"/>
                <w:lang w:eastAsia="zh-CN"/>
              </w:rPr>
              <w:t>四</w:t>
            </w:r>
            <w:r w:rsidR="001758DB">
              <w:rPr>
                <w:rFonts w:hint="eastAsia"/>
                <w:caps w:val="0"/>
                <w:sz w:val="24"/>
                <w:szCs w:val="24"/>
                <w:lang w:val="en-US"/>
              </w:rPr>
              <w:t>）</w:t>
            </w:r>
            <w:r w:rsidR="001758DB" w:rsidRPr="001A557A">
              <w:rPr>
                <w:caps w:val="0"/>
                <w:sz w:val="24"/>
                <w:szCs w:val="24"/>
              </w:rPr>
              <w:t>14</w:t>
            </w:r>
            <w:r w:rsidR="001758DB">
              <w:rPr>
                <w:rFonts w:hint="eastAsia"/>
                <w:caps w:val="0"/>
                <w:sz w:val="24"/>
                <w:szCs w:val="24"/>
              </w:rPr>
              <w:t>:</w:t>
            </w:r>
            <w:r>
              <w:rPr>
                <w:caps w:val="0"/>
                <w:sz w:val="24"/>
                <w:szCs w:val="24"/>
              </w:rPr>
              <w:t>35</w:t>
            </w:r>
            <w:r w:rsidR="001758DB">
              <w:rPr>
                <w:rFonts w:hint="eastAsia"/>
                <w:caps w:val="0"/>
                <w:sz w:val="24"/>
                <w:szCs w:val="24"/>
              </w:rPr>
              <w:t>-</w:t>
            </w:r>
            <w:r>
              <w:rPr>
                <w:caps w:val="0"/>
                <w:sz w:val="24"/>
                <w:szCs w:val="24"/>
              </w:rPr>
              <w:t>17</w:t>
            </w:r>
            <w:r w:rsidR="001758DB">
              <w:rPr>
                <w:rFonts w:hint="eastAsia"/>
                <w:caps w:val="0"/>
                <w:sz w:val="24"/>
                <w:szCs w:val="24"/>
              </w:rPr>
              <w:t>:</w:t>
            </w:r>
            <w:r w:rsidR="001758DB" w:rsidRPr="001A557A">
              <w:rPr>
                <w:caps w:val="0"/>
                <w:sz w:val="24"/>
                <w:szCs w:val="24"/>
              </w:rPr>
              <w:t>4</w:t>
            </w:r>
            <w:r>
              <w:rPr>
                <w:caps w:val="0"/>
                <w:sz w:val="24"/>
                <w:szCs w:val="24"/>
              </w:rPr>
              <w:t>0</w:t>
            </w:r>
          </w:p>
        </w:tc>
      </w:tr>
      <w:tr w:rsidR="001758DB">
        <w:trPr>
          <w:cantSplit/>
        </w:trPr>
        <w:tc>
          <w:tcPr>
            <w:tcW w:w="10031" w:type="dxa"/>
          </w:tcPr>
          <w:p w:rsidR="001758DB" w:rsidRPr="006043C6" w:rsidRDefault="00EE0711" w:rsidP="00EE0711">
            <w:pPr>
              <w:pStyle w:val="Title1"/>
              <w:rPr>
                <w:sz w:val="24"/>
                <w:szCs w:val="24"/>
              </w:rPr>
            </w:pPr>
            <w:r>
              <w:rPr>
                <w:rFonts w:hint="eastAsia"/>
                <w:b/>
                <w:bCs/>
                <w:sz w:val="24"/>
                <w:szCs w:val="22"/>
                <w:lang w:eastAsia="zh-CN"/>
              </w:rPr>
              <w:t>代理</w:t>
            </w:r>
            <w:r w:rsidR="001758DB" w:rsidRPr="00451DE9">
              <w:rPr>
                <w:rFonts w:hint="eastAsia"/>
                <w:b/>
                <w:bCs/>
                <w:sz w:val="24"/>
                <w:szCs w:val="22"/>
                <w:lang w:eastAsia="zh-CN"/>
              </w:rPr>
              <w:t>主</w:t>
            </w:r>
            <w:r w:rsidR="001758DB" w:rsidRPr="00451DE9">
              <w:rPr>
                <w:b/>
                <w:bCs/>
                <w:sz w:val="24"/>
                <w:szCs w:val="22"/>
                <w:lang w:eastAsia="zh-CN"/>
              </w:rPr>
              <w:t>席</w:t>
            </w:r>
            <w:r w:rsidR="001758DB" w:rsidRPr="00451DE9">
              <w:rPr>
                <w:rFonts w:hint="eastAsia"/>
                <w:b/>
                <w:bCs/>
                <w:sz w:val="24"/>
                <w:szCs w:val="22"/>
                <w:lang w:eastAsia="zh-CN"/>
              </w:rPr>
              <w:t>：</w:t>
            </w:r>
            <w:r w:rsidRPr="00EE0711">
              <w:rPr>
                <w:rFonts w:asciiTheme="minorHAnsi" w:hAnsiTheme="minorHAnsi"/>
                <w:szCs w:val="24"/>
              </w:rPr>
              <w:t>F. BIGI</w:t>
            </w:r>
            <w:r w:rsidR="001758DB">
              <w:rPr>
                <w:rFonts w:hint="eastAsia"/>
                <w:caps w:val="0"/>
                <w:sz w:val="24"/>
                <w:szCs w:val="24"/>
                <w:lang w:eastAsia="zh-CN"/>
              </w:rPr>
              <w:t>先生（</w:t>
            </w:r>
            <w:r>
              <w:rPr>
                <w:rFonts w:hint="eastAsia"/>
                <w:caps w:val="0"/>
                <w:sz w:val="24"/>
                <w:szCs w:val="24"/>
                <w:lang w:eastAsia="zh-CN"/>
              </w:rPr>
              <w:t>意大利</w:t>
            </w:r>
            <w:r w:rsidR="001758DB">
              <w:rPr>
                <w:rFonts w:hint="eastAsia"/>
                <w:caps w:val="0"/>
                <w:sz w:val="24"/>
                <w:szCs w:val="24"/>
                <w:lang w:eastAsia="zh-CN"/>
              </w:rPr>
              <w:t>）</w:t>
            </w:r>
          </w:p>
        </w:tc>
      </w:tr>
    </w:tbl>
    <w:p w:rsidR="001758DB" w:rsidRDefault="001758DB" w:rsidP="001758DB">
      <w:pPr>
        <w:spacing w:before="840"/>
        <w:jc w:val="both"/>
      </w:pPr>
    </w:p>
    <w:tbl>
      <w:tblPr>
        <w:tblW w:w="5221" w:type="pct"/>
        <w:tblLook w:val="0000" w:firstRow="0" w:lastRow="0" w:firstColumn="0" w:lastColumn="0" w:noHBand="0" w:noVBand="0"/>
      </w:tblPr>
      <w:tblGrid>
        <w:gridCol w:w="505"/>
        <w:gridCol w:w="7575"/>
        <w:gridCol w:w="1985"/>
      </w:tblGrid>
      <w:tr w:rsidR="001758DB" w:rsidTr="00AE7E8E">
        <w:tc>
          <w:tcPr>
            <w:tcW w:w="251" w:type="pct"/>
          </w:tcPr>
          <w:p w:rsidR="001758DB" w:rsidRPr="00224CB8" w:rsidRDefault="001758DB" w:rsidP="00AE7E8E">
            <w:pPr>
              <w:pStyle w:val="toc0"/>
              <w:spacing w:after="120"/>
            </w:pPr>
            <w:r>
              <w:rPr>
                <w:b w:val="0"/>
              </w:rPr>
              <w:br w:type="page"/>
            </w:r>
            <w:r>
              <w:rPr>
                <w:b w:val="0"/>
              </w:rPr>
              <w:br w:type="page"/>
            </w:r>
          </w:p>
        </w:tc>
        <w:tc>
          <w:tcPr>
            <w:tcW w:w="3763" w:type="pct"/>
          </w:tcPr>
          <w:p w:rsidR="001758DB" w:rsidRPr="00224CB8" w:rsidRDefault="00EE0711" w:rsidP="00AE7E8E">
            <w:pPr>
              <w:pStyle w:val="toc0"/>
              <w:spacing w:after="120"/>
            </w:pPr>
            <w:proofErr w:type="spellStart"/>
            <w:r>
              <w:rPr>
                <w:rFonts w:hint="eastAsia"/>
              </w:rPr>
              <w:t>讨论议题</w:t>
            </w:r>
            <w:proofErr w:type="spellEnd"/>
          </w:p>
        </w:tc>
        <w:tc>
          <w:tcPr>
            <w:tcW w:w="986" w:type="pct"/>
          </w:tcPr>
          <w:p w:rsidR="001758DB" w:rsidRPr="00224CB8" w:rsidRDefault="00EE0711" w:rsidP="00AE7E8E">
            <w:pPr>
              <w:pStyle w:val="toc0"/>
              <w:spacing w:after="120"/>
              <w:jc w:val="center"/>
            </w:pPr>
            <w:proofErr w:type="spellStart"/>
            <w:r>
              <w:rPr>
                <w:rFonts w:hint="eastAsia"/>
              </w:rPr>
              <w:t>文件</w:t>
            </w:r>
            <w:proofErr w:type="spellEnd"/>
          </w:p>
        </w:tc>
      </w:tr>
      <w:tr w:rsidR="001758DB" w:rsidTr="00AE7E8E">
        <w:tc>
          <w:tcPr>
            <w:tcW w:w="251" w:type="pct"/>
          </w:tcPr>
          <w:p w:rsidR="001758DB" w:rsidRPr="00224CB8" w:rsidRDefault="001758DB" w:rsidP="00AE7E8E">
            <w:r w:rsidRPr="00224CB8">
              <w:t>1</w:t>
            </w:r>
          </w:p>
        </w:tc>
        <w:tc>
          <w:tcPr>
            <w:tcW w:w="3763" w:type="pct"/>
          </w:tcPr>
          <w:p w:rsidR="001758DB" w:rsidRPr="00224CB8" w:rsidRDefault="00376B59" w:rsidP="00AE7E8E">
            <w:pPr>
              <w:rPr>
                <w:lang w:eastAsia="zh-CN"/>
              </w:rPr>
            </w:pPr>
            <w:r>
              <w:rPr>
                <w:rFonts w:hint="eastAsia"/>
                <w:lang w:val="en-CA" w:eastAsia="zh-CN"/>
              </w:rPr>
              <w:t>泰国国家广播和电信委员会秘书长的发言</w:t>
            </w:r>
          </w:p>
        </w:tc>
        <w:tc>
          <w:tcPr>
            <w:tcW w:w="986" w:type="pct"/>
          </w:tcPr>
          <w:p w:rsidR="001758DB" w:rsidRPr="00224CB8" w:rsidRDefault="001758DB" w:rsidP="00AE7E8E">
            <w:pPr>
              <w:jc w:val="center"/>
            </w:pPr>
            <w:r>
              <w:t>-</w:t>
            </w:r>
          </w:p>
        </w:tc>
      </w:tr>
      <w:tr w:rsidR="001758DB" w:rsidTr="00AE7E8E">
        <w:tc>
          <w:tcPr>
            <w:tcW w:w="251" w:type="pct"/>
          </w:tcPr>
          <w:p w:rsidR="001758DB" w:rsidRPr="00224CB8" w:rsidRDefault="001758DB" w:rsidP="00AE7E8E">
            <w:r w:rsidRPr="00224CB8">
              <w:t>2</w:t>
            </w:r>
          </w:p>
        </w:tc>
        <w:tc>
          <w:tcPr>
            <w:tcW w:w="3763" w:type="pct"/>
          </w:tcPr>
          <w:p w:rsidR="001758DB" w:rsidRPr="008A3F2D" w:rsidRDefault="00EE0711" w:rsidP="00EE0711">
            <w:pPr>
              <w:rPr>
                <w:rFonts w:cs="Calibri"/>
                <w:b/>
                <w:color w:val="800000"/>
                <w:sz w:val="22"/>
                <w:lang w:eastAsia="zh-CN"/>
              </w:rPr>
            </w:pPr>
            <w:bookmarkStart w:id="2" w:name="lt_pId020"/>
            <w:r w:rsidRPr="003F262E">
              <w:rPr>
                <w:rFonts w:hint="eastAsia"/>
                <w:lang w:eastAsia="zh-CN"/>
              </w:rPr>
              <w:t>国际电联为加强国际电联在树立使用信息通信技术（</w:t>
            </w:r>
            <w:r w:rsidRPr="003F262E">
              <w:rPr>
                <w:rFonts w:hint="eastAsia"/>
                <w:lang w:eastAsia="zh-CN"/>
              </w:rPr>
              <w:t>ICT</w:t>
            </w:r>
            <w:r w:rsidRPr="003F262E">
              <w:rPr>
                <w:rFonts w:hint="eastAsia"/>
                <w:lang w:eastAsia="zh-CN"/>
              </w:rPr>
              <w:t>）的信心</w:t>
            </w:r>
            <w:r>
              <w:rPr>
                <w:rFonts w:hint="eastAsia"/>
                <w:lang w:eastAsia="zh-CN"/>
              </w:rPr>
              <w:t>并</w:t>
            </w:r>
            <w:r w:rsidRPr="003F262E">
              <w:rPr>
                <w:rFonts w:hint="eastAsia"/>
                <w:lang w:eastAsia="zh-CN"/>
              </w:rPr>
              <w:t>提高安全性方面的作用而开展的活动</w:t>
            </w:r>
            <w:bookmarkEnd w:id="2"/>
          </w:p>
        </w:tc>
        <w:bookmarkStart w:id="3" w:name="lt_pId021"/>
        <w:tc>
          <w:tcPr>
            <w:tcW w:w="986" w:type="pct"/>
          </w:tcPr>
          <w:p w:rsidR="001758DB" w:rsidRPr="00224CB8" w:rsidRDefault="001758DB" w:rsidP="00AE7E8E">
            <w:pPr>
              <w:jc w:val="center"/>
            </w:pPr>
            <w:r>
              <w:fldChar w:fldCharType="begin"/>
            </w:r>
            <w:r>
              <w:instrText xml:space="preserve"> HYPERLINK "https://www.itu.int/md/S19-CL-C-0018/en" </w:instrText>
            </w:r>
            <w:r>
              <w:fldChar w:fldCharType="separate"/>
            </w:r>
            <w:r w:rsidRPr="005738E7">
              <w:rPr>
                <w:rStyle w:val="Hyperlink"/>
              </w:rPr>
              <w:t>C19/18</w:t>
            </w:r>
            <w:r>
              <w:fldChar w:fldCharType="end"/>
            </w:r>
            <w:r>
              <w:t xml:space="preserve">, </w:t>
            </w:r>
            <w:hyperlink r:id="rId9" w:history="1">
              <w:r w:rsidRPr="005738E7">
                <w:rPr>
                  <w:rStyle w:val="Hyperlink"/>
                </w:rPr>
                <w:t>C19/58</w:t>
              </w:r>
            </w:hyperlink>
            <w:r>
              <w:t xml:space="preserve">, </w:t>
            </w:r>
            <w:hyperlink r:id="rId10" w:history="1">
              <w:r w:rsidRPr="005738E7">
                <w:rPr>
                  <w:rStyle w:val="Hyperlink"/>
                </w:rPr>
                <w:t>C19/103</w:t>
              </w:r>
            </w:hyperlink>
            <w:bookmarkEnd w:id="3"/>
            <w:r>
              <w:t xml:space="preserve"> </w:t>
            </w:r>
          </w:p>
        </w:tc>
      </w:tr>
      <w:tr w:rsidR="001758DB" w:rsidTr="00AE7E8E">
        <w:tc>
          <w:tcPr>
            <w:tcW w:w="251" w:type="pct"/>
          </w:tcPr>
          <w:p w:rsidR="001758DB" w:rsidRPr="00224CB8" w:rsidRDefault="001758DB" w:rsidP="00AE7E8E">
            <w:r>
              <w:t>3</w:t>
            </w:r>
          </w:p>
        </w:tc>
        <w:tc>
          <w:tcPr>
            <w:tcW w:w="3763" w:type="pct"/>
          </w:tcPr>
          <w:p w:rsidR="001758DB" w:rsidRPr="007D0606" w:rsidRDefault="00376B59" w:rsidP="00AE7E8E">
            <w:pPr>
              <w:rPr>
                <w:lang w:eastAsia="zh-CN"/>
              </w:rPr>
            </w:pPr>
            <w:r w:rsidRPr="000837BB">
              <w:rPr>
                <w:rFonts w:hint="eastAsia"/>
                <w:lang w:eastAsia="zh-CN"/>
              </w:rPr>
              <w:t>有关理事会</w:t>
            </w:r>
            <w:r w:rsidRPr="000837BB">
              <w:rPr>
                <w:rFonts w:hint="eastAsia"/>
                <w:lang w:eastAsia="zh-CN"/>
              </w:rPr>
              <w:t>201</w:t>
            </w:r>
            <w:r>
              <w:rPr>
                <w:rFonts w:hint="eastAsia"/>
                <w:lang w:eastAsia="zh-CN"/>
              </w:rPr>
              <w:t>8</w:t>
            </w:r>
            <w:r w:rsidRPr="000837BB">
              <w:rPr>
                <w:rFonts w:hint="eastAsia"/>
                <w:lang w:eastAsia="zh-CN"/>
              </w:rPr>
              <w:t>年会议以来理事会信息社会世界峰会</w:t>
            </w:r>
            <w:r>
              <w:rPr>
                <w:rFonts w:hint="eastAsia"/>
                <w:lang w:eastAsia="zh-CN"/>
              </w:rPr>
              <w:t>和可持续发展目标</w:t>
            </w:r>
            <w:r w:rsidRPr="000837BB">
              <w:rPr>
                <w:rFonts w:hint="eastAsia"/>
                <w:lang w:eastAsia="zh-CN"/>
              </w:rPr>
              <w:t>工作组（</w:t>
            </w:r>
            <w:r w:rsidRPr="000837BB">
              <w:rPr>
                <w:rFonts w:hint="eastAsia"/>
                <w:lang w:eastAsia="zh-CN"/>
              </w:rPr>
              <w:t>CWG-WSIS</w:t>
            </w:r>
            <w:r w:rsidRPr="00614658">
              <w:rPr>
                <w:sz w:val="26"/>
                <w:szCs w:val="26"/>
                <w:lang w:val="en-CA" w:eastAsia="zh-CN"/>
              </w:rPr>
              <w:t>&amp;SDG</w:t>
            </w:r>
            <w:r w:rsidRPr="000837BB">
              <w:rPr>
                <w:rFonts w:hint="eastAsia"/>
                <w:lang w:eastAsia="zh-CN"/>
              </w:rPr>
              <w:t>）活动成果的报告</w:t>
            </w:r>
            <w:r>
              <w:rPr>
                <w:rFonts w:hint="eastAsia"/>
                <w:lang w:eastAsia="zh-CN"/>
              </w:rPr>
              <w:t>（续</w:t>
            </w:r>
            <w:r w:rsidRPr="00A17588">
              <w:rPr>
                <w:rFonts w:hint="eastAsia"/>
                <w:lang w:eastAsia="zh-CN"/>
              </w:rPr>
              <w:t>）</w:t>
            </w:r>
          </w:p>
        </w:tc>
        <w:tc>
          <w:tcPr>
            <w:tcW w:w="986" w:type="pct"/>
          </w:tcPr>
          <w:p w:rsidR="001758DB" w:rsidRPr="00224CB8" w:rsidRDefault="00760047" w:rsidP="00AE7E8E">
            <w:pPr>
              <w:jc w:val="center"/>
            </w:pPr>
            <w:hyperlink r:id="rId11" w:history="1">
              <w:bookmarkStart w:id="4" w:name="lt_pId024"/>
              <w:r w:rsidR="001758DB" w:rsidRPr="005738E7">
                <w:rPr>
                  <w:rStyle w:val="Hyperlink"/>
                </w:rPr>
                <w:t>C19/DT/5</w:t>
              </w:r>
              <w:bookmarkEnd w:id="4"/>
            </w:hyperlink>
          </w:p>
        </w:tc>
      </w:tr>
      <w:tr w:rsidR="001758DB" w:rsidTr="00AE7E8E">
        <w:tc>
          <w:tcPr>
            <w:tcW w:w="251" w:type="pct"/>
          </w:tcPr>
          <w:p w:rsidR="001758DB" w:rsidRPr="00224CB8" w:rsidRDefault="001758DB" w:rsidP="00AE7E8E">
            <w:r>
              <w:t>4</w:t>
            </w:r>
          </w:p>
        </w:tc>
        <w:tc>
          <w:tcPr>
            <w:tcW w:w="3763" w:type="pct"/>
          </w:tcPr>
          <w:p w:rsidR="001758DB" w:rsidRPr="007D0606" w:rsidRDefault="00376B59" w:rsidP="00AE7E8E">
            <w:pPr>
              <w:rPr>
                <w:lang w:eastAsia="zh-CN"/>
              </w:rPr>
            </w:pPr>
            <w:r>
              <w:rPr>
                <w:rFonts w:hint="eastAsia"/>
                <w:lang w:val="en-CA" w:eastAsia="zh-CN"/>
              </w:rPr>
              <w:t>有关</w:t>
            </w:r>
            <w:r w:rsidRPr="00C645B5">
              <w:rPr>
                <w:lang w:eastAsia="zh-CN"/>
              </w:rPr>
              <w:t>WSIS</w:t>
            </w:r>
            <w:r>
              <w:rPr>
                <w:rFonts w:hint="eastAsia"/>
                <w:lang w:eastAsia="zh-CN"/>
              </w:rPr>
              <w:t>成果落实和</w:t>
            </w:r>
            <w:r w:rsidRPr="00C645B5">
              <w:rPr>
                <w:lang w:eastAsia="zh-CN"/>
              </w:rPr>
              <w:t>2030</w:t>
            </w:r>
            <w:r>
              <w:rPr>
                <w:rFonts w:hint="eastAsia"/>
                <w:lang w:eastAsia="zh-CN"/>
              </w:rPr>
              <w:t>年可持续发展议程的报告</w:t>
            </w:r>
          </w:p>
        </w:tc>
        <w:bookmarkStart w:id="5" w:name="lt_pId027"/>
        <w:tc>
          <w:tcPr>
            <w:tcW w:w="986" w:type="pct"/>
          </w:tcPr>
          <w:p w:rsidR="001758DB" w:rsidRPr="00224CB8" w:rsidRDefault="001758DB" w:rsidP="00AE7E8E">
            <w:pPr>
              <w:jc w:val="center"/>
            </w:pPr>
            <w:r>
              <w:fldChar w:fldCharType="begin"/>
            </w:r>
            <w:r>
              <w:instrText xml:space="preserve"> HYPERLINK "https://www.itu.int/md/S19-CL-C-0053/en" </w:instrText>
            </w:r>
            <w:r>
              <w:fldChar w:fldCharType="separate"/>
            </w:r>
            <w:r w:rsidRPr="005738E7">
              <w:rPr>
                <w:rStyle w:val="Hyperlink"/>
              </w:rPr>
              <w:t>C19/53</w:t>
            </w:r>
            <w:r>
              <w:fldChar w:fldCharType="end"/>
            </w:r>
            <w:r>
              <w:t xml:space="preserve">, </w:t>
            </w:r>
            <w:hyperlink r:id="rId12" w:history="1">
              <w:r w:rsidRPr="005738E7">
                <w:rPr>
                  <w:rStyle w:val="Hyperlink"/>
                </w:rPr>
                <w:t>C19/98</w:t>
              </w:r>
            </w:hyperlink>
            <w:bookmarkEnd w:id="5"/>
          </w:p>
        </w:tc>
      </w:tr>
      <w:tr w:rsidR="001758DB" w:rsidTr="00AE7E8E">
        <w:tc>
          <w:tcPr>
            <w:tcW w:w="251" w:type="pct"/>
          </w:tcPr>
          <w:p w:rsidR="001758DB" w:rsidRDefault="001758DB" w:rsidP="00AE7E8E">
            <w:r>
              <w:t>5</w:t>
            </w:r>
          </w:p>
        </w:tc>
        <w:tc>
          <w:tcPr>
            <w:tcW w:w="3763" w:type="pct"/>
          </w:tcPr>
          <w:p w:rsidR="001758DB" w:rsidRPr="007D0606" w:rsidRDefault="002934F3" w:rsidP="00AE7E8E">
            <w:pPr>
              <w:rPr>
                <w:lang w:eastAsia="zh-CN"/>
              </w:rPr>
            </w:pPr>
            <w:r w:rsidRPr="00F82938">
              <w:rPr>
                <w:lang w:eastAsia="zh-CN"/>
              </w:rPr>
              <w:t>2021</w:t>
            </w:r>
            <w:r w:rsidRPr="00F82938">
              <w:rPr>
                <w:rFonts w:hint="eastAsia"/>
                <w:lang w:eastAsia="zh-CN"/>
              </w:rPr>
              <w:t>年世界电信发展大会</w:t>
            </w:r>
            <w:r w:rsidRPr="002934F3">
              <w:rPr>
                <w:bCs/>
                <w:lang w:eastAsia="zh-CN"/>
              </w:rPr>
              <w:t>（</w:t>
            </w:r>
            <w:r w:rsidRPr="002934F3">
              <w:rPr>
                <w:bCs/>
                <w:lang w:eastAsia="zh-CN"/>
              </w:rPr>
              <w:t>WTDC-21</w:t>
            </w:r>
            <w:r w:rsidRPr="002934F3">
              <w:rPr>
                <w:bCs/>
                <w:lang w:eastAsia="zh-CN"/>
              </w:rPr>
              <w:t>）</w:t>
            </w:r>
            <w:r>
              <w:rPr>
                <w:rFonts w:hint="eastAsia"/>
                <w:lang w:eastAsia="zh-CN"/>
              </w:rPr>
              <w:t>的</w:t>
            </w:r>
            <w:r w:rsidRPr="00F82938">
              <w:rPr>
                <w:rFonts w:hint="eastAsia"/>
                <w:lang w:eastAsia="zh-CN"/>
              </w:rPr>
              <w:t>筹备</w:t>
            </w:r>
          </w:p>
        </w:tc>
        <w:tc>
          <w:tcPr>
            <w:tcW w:w="986" w:type="pct"/>
          </w:tcPr>
          <w:p w:rsidR="001758DB" w:rsidRPr="00224CB8" w:rsidRDefault="00760047" w:rsidP="00AE7E8E">
            <w:pPr>
              <w:jc w:val="center"/>
            </w:pPr>
            <w:hyperlink r:id="rId13" w:history="1">
              <w:bookmarkStart w:id="6" w:name="lt_pId030"/>
              <w:r w:rsidR="001758DB" w:rsidRPr="005738E7">
                <w:rPr>
                  <w:rStyle w:val="Hyperlink"/>
                </w:rPr>
                <w:t>C19/30</w:t>
              </w:r>
              <w:bookmarkEnd w:id="6"/>
            </w:hyperlink>
          </w:p>
        </w:tc>
      </w:tr>
    </w:tbl>
    <w:p w:rsidR="001758DB" w:rsidRDefault="001758DB" w:rsidP="001758DB">
      <w:pPr>
        <w:overflowPunct/>
        <w:autoSpaceDE/>
        <w:autoSpaceDN/>
        <w:adjustRightInd/>
        <w:spacing w:before="0"/>
        <w:jc w:val="both"/>
        <w:textAlignment w:val="auto"/>
        <w:rPr>
          <w:lang w:val="en-US"/>
        </w:rPr>
      </w:pPr>
      <w:bookmarkStart w:id="7" w:name="dstart"/>
      <w:bookmarkStart w:id="8" w:name="dbreak"/>
      <w:bookmarkEnd w:id="7"/>
      <w:bookmarkEnd w:id="8"/>
      <w:r>
        <w:rPr>
          <w:lang w:val="en-US"/>
        </w:rPr>
        <w:br w:type="page"/>
      </w:r>
    </w:p>
    <w:p w:rsidR="001758DB" w:rsidRPr="00BA3C71" w:rsidRDefault="001758DB" w:rsidP="000A5C77">
      <w:pPr>
        <w:pStyle w:val="Heading1"/>
        <w:rPr>
          <w:lang w:val="en-CA" w:eastAsia="zh-CN"/>
        </w:rPr>
      </w:pPr>
      <w:r w:rsidRPr="00BA3C71">
        <w:rPr>
          <w:lang w:val="en-CA" w:eastAsia="zh-CN"/>
        </w:rPr>
        <w:lastRenderedPageBreak/>
        <w:t>1</w:t>
      </w:r>
      <w:r w:rsidRPr="00BA3C71">
        <w:rPr>
          <w:lang w:val="en-CA" w:eastAsia="zh-CN"/>
        </w:rPr>
        <w:tab/>
      </w:r>
      <w:bookmarkStart w:id="9" w:name="lt_pId032"/>
      <w:r w:rsidR="00EE0711">
        <w:rPr>
          <w:rFonts w:hint="eastAsia"/>
          <w:lang w:val="en-CA" w:eastAsia="zh-CN"/>
        </w:rPr>
        <w:t>泰国国家广播和电信委员会</w:t>
      </w:r>
      <w:r w:rsidR="000A5C77">
        <w:rPr>
          <w:rFonts w:hint="eastAsia"/>
          <w:lang w:val="en-CA" w:eastAsia="zh-CN"/>
        </w:rPr>
        <w:t>秘书长的发言</w:t>
      </w:r>
      <w:bookmarkEnd w:id="9"/>
    </w:p>
    <w:p w:rsidR="001758DB" w:rsidRPr="00F255BE" w:rsidRDefault="001758DB" w:rsidP="002E110B">
      <w:pPr>
        <w:snapToGrid w:val="0"/>
        <w:spacing w:after="120"/>
        <w:jc w:val="both"/>
        <w:rPr>
          <w:rFonts w:asciiTheme="minorHAnsi" w:hAnsiTheme="minorHAnsi"/>
          <w:szCs w:val="24"/>
          <w:lang w:val="en-CA" w:eastAsia="zh-CN"/>
        </w:rPr>
      </w:pPr>
      <w:r>
        <w:rPr>
          <w:rFonts w:asciiTheme="minorHAnsi" w:hAnsiTheme="minorHAnsi"/>
          <w:szCs w:val="24"/>
          <w:lang w:val="en-CA" w:eastAsia="zh-CN"/>
        </w:rPr>
        <w:t>1.1</w:t>
      </w:r>
      <w:r>
        <w:rPr>
          <w:rFonts w:asciiTheme="minorHAnsi" w:hAnsiTheme="minorHAnsi"/>
          <w:szCs w:val="24"/>
          <w:lang w:val="en-CA" w:eastAsia="zh-CN"/>
        </w:rPr>
        <w:tab/>
      </w:r>
      <w:bookmarkStart w:id="10" w:name="lt_pId034"/>
      <w:r w:rsidR="00EE0711">
        <w:rPr>
          <w:rFonts w:asciiTheme="minorHAnsi" w:hAnsiTheme="minorHAnsi" w:hint="eastAsia"/>
          <w:szCs w:val="24"/>
          <w:lang w:val="en-CA" w:eastAsia="zh-CN"/>
        </w:rPr>
        <w:t>于</w:t>
      </w:r>
      <w:r w:rsidR="00EE0711">
        <w:rPr>
          <w:rFonts w:asciiTheme="minorHAnsi" w:hAnsiTheme="minorHAnsi" w:hint="eastAsia"/>
          <w:szCs w:val="24"/>
          <w:lang w:val="en-CA" w:eastAsia="zh-CN"/>
        </w:rPr>
        <w:t>2018</w:t>
      </w:r>
      <w:r w:rsidR="00EE0711">
        <w:rPr>
          <w:rFonts w:asciiTheme="minorHAnsi" w:hAnsiTheme="minorHAnsi" w:hint="eastAsia"/>
          <w:szCs w:val="24"/>
          <w:lang w:val="en-CA" w:eastAsia="zh-CN"/>
        </w:rPr>
        <w:t>年</w:t>
      </w:r>
      <w:r w:rsidR="00EE0711">
        <w:rPr>
          <w:rFonts w:asciiTheme="minorHAnsi" w:hAnsiTheme="minorHAnsi" w:hint="eastAsia"/>
          <w:szCs w:val="24"/>
          <w:lang w:val="en-CA" w:eastAsia="zh-CN"/>
        </w:rPr>
        <w:t>4</w:t>
      </w:r>
      <w:r w:rsidR="00EE0711">
        <w:rPr>
          <w:rFonts w:asciiTheme="minorHAnsi" w:hAnsiTheme="minorHAnsi" w:hint="eastAsia"/>
          <w:szCs w:val="24"/>
          <w:lang w:val="en-CA" w:eastAsia="zh-CN"/>
        </w:rPr>
        <w:t>月取代数字经济和社会部作为泰国主管部门的泰国国家广播和电信委员会（</w:t>
      </w:r>
      <w:r w:rsidR="00EE0711">
        <w:rPr>
          <w:rFonts w:asciiTheme="minorHAnsi" w:hAnsiTheme="minorHAnsi" w:hint="eastAsia"/>
          <w:szCs w:val="24"/>
          <w:lang w:val="en-CA" w:eastAsia="zh-CN"/>
        </w:rPr>
        <w:t>NBTC</w:t>
      </w:r>
      <w:r w:rsidR="00EE0711">
        <w:rPr>
          <w:rFonts w:asciiTheme="minorHAnsi" w:hAnsiTheme="minorHAnsi" w:hint="eastAsia"/>
          <w:szCs w:val="24"/>
          <w:lang w:val="en-CA" w:eastAsia="zh-CN"/>
        </w:rPr>
        <w:t>）</w:t>
      </w:r>
      <w:r w:rsidR="002E110B">
        <w:rPr>
          <w:rFonts w:asciiTheme="minorHAnsi" w:hAnsiTheme="minorHAnsi" w:hint="eastAsia"/>
          <w:szCs w:val="24"/>
          <w:lang w:val="en-CA" w:eastAsia="zh-CN"/>
        </w:rPr>
        <w:t>主席</w:t>
      </w:r>
      <w:r w:rsidR="00EE0711">
        <w:rPr>
          <w:rFonts w:asciiTheme="minorHAnsi" w:hAnsiTheme="minorHAnsi" w:hint="eastAsia"/>
          <w:szCs w:val="24"/>
          <w:lang w:val="en-CA" w:eastAsia="zh-CN"/>
        </w:rPr>
        <w:t>概括阐述了该主管部门</w:t>
      </w:r>
      <w:r w:rsidR="00EE0711">
        <w:rPr>
          <w:rFonts w:asciiTheme="minorHAnsi" w:hAnsiTheme="minorHAnsi" w:hint="eastAsia"/>
          <w:szCs w:val="24"/>
          <w:lang w:val="en-CA" w:eastAsia="zh-CN"/>
        </w:rPr>
        <w:t>2019</w:t>
      </w:r>
      <w:r w:rsidR="00EE0711">
        <w:rPr>
          <w:rFonts w:asciiTheme="minorHAnsi" w:hAnsiTheme="minorHAnsi" w:hint="eastAsia"/>
          <w:szCs w:val="24"/>
          <w:lang w:val="en-CA" w:eastAsia="zh-CN"/>
        </w:rPr>
        <w:t>年在电信领域开展的活动并向理事会保证继续予以协作。谈到</w:t>
      </w:r>
      <w:r w:rsidR="002E110B">
        <w:rPr>
          <w:rFonts w:asciiTheme="minorHAnsi" w:hAnsiTheme="minorHAnsi" w:hint="eastAsia"/>
          <w:szCs w:val="24"/>
          <w:lang w:val="en-CA" w:eastAsia="zh-CN"/>
        </w:rPr>
        <w:t>位于曼谷的</w:t>
      </w:r>
      <w:r w:rsidR="00EE0711">
        <w:rPr>
          <w:rFonts w:asciiTheme="minorHAnsi" w:hAnsiTheme="minorHAnsi" w:hint="eastAsia"/>
          <w:szCs w:val="24"/>
          <w:lang w:val="en-CA" w:eastAsia="zh-CN"/>
        </w:rPr>
        <w:t>国际电联亚太区域代表处最近发生的涉及国际电联和</w:t>
      </w:r>
      <w:r w:rsidR="00EE0711">
        <w:rPr>
          <w:rFonts w:asciiTheme="minorHAnsi" w:hAnsiTheme="minorHAnsi" w:hint="eastAsia"/>
          <w:szCs w:val="24"/>
          <w:lang w:val="en-CA" w:eastAsia="zh-CN"/>
        </w:rPr>
        <w:t>NBTC</w:t>
      </w:r>
      <w:r w:rsidR="00EE0711">
        <w:rPr>
          <w:rFonts w:asciiTheme="minorHAnsi" w:hAnsiTheme="minorHAnsi" w:hint="eastAsia"/>
          <w:szCs w:val="24"/>
          <w:lang w:val="en-CA" w:eastAsia="zh-CN"/>
        </w:rPr>
        <w:t>职员的不良行为时，他表示，</w:t>
      </w:r>
      <w:r w:rsidR="00EE0711">
        <w:rPr>
          <w:rFonts w:asciiTheme="minorHAnsi" w:hAnsiTheme="minorHAnsi" w:hint="eastAsia"/>
          <w:szCs w:val="24"/>
          <w:lang w:val="en-CA" w:eastAsia="zh-CN"/>
        </w:rPr>
        <w:t>NBTC</w:t>
      </w:r>
      <w:r w:rsidR="00EE0711">
        <w:rPr>
          <w:rFonts w:asciiTheme="minorHAnsi" w:hAnsiTheme="minorHAnsi" w:hint="eastAsia"/>
          <w:szCs w:val="24"/>
          <w:lang w:val="en-CA" w:eastAsia="zh-CN"/>
        </w:rPr>
        <w:t>将与国际电联、</w:t>
      </w:r>
      <w:r w:rsidR="002E110B">
        <w:rPr>
          <w:rFonts w:asciiTheme="minorHAnsi" w:hAnsiTheme="minorHAnsi" w:hint="eastAsia"/>
          <w:szCs w:val="24"/>
          <w:lang w:val="en-CA" w:eastAsia="zh-CN"/>
        </w:rPr>
        <w:t>泰国</w:t>
      </w:r>
      <w:r w:rsidR="00EE0711">
        <w:rPr>
          <w:rFonts w:asciiTheme="minorHAnsi" w:hAnsiTheme="minorHAnsi" w:hint="eastAsia"/>
          <w:szCs w:val="24"/>
          <w:lang w:val="en-CA" w:eastAsia="zh-CN"/>
        </w:rPr>
        <w:t>反洗钱办公室、</w:t>
      </w:r>
      <w:r w:rsidR="002E110B">
        <w:rPr>
          <w:rFonts w:asciiTheme="minorHAnsi" w:hAnsiTheme="minorHAnsi" w:hint="eastAsia"/>
          <w:szCs w:val="24"/>
          <w:lang w:val="en-CA" w:eastAsia="zh-CN"/>
        </w:rPr>
        <w:t>泰国检察总长</w:t>
      </w:r>
      <w:r w:rsidR="00EE0711">
        <w:rPr>
          <w:rFonts w:asciiTheme="minorHAnsi" w:hAnsiTheme="minorHAnsi" w:hint="eastAsia"/>
          <w:szCs w:val="24"/>
          <w:lang w:val="en-CA" w:eastAsia="zh-CN"/>
        </w:rPr>
        <w:t>办公室以及</w:t>
      </w:r>
      <w:r w:rsidR="002E110B">
        <w:rPr>
          <w:rFonts w:asciiTheme="minorHAnsi" w:hAnsiTheme="minorHAnsi" w:hint="eastAsia"/>
          <w:szCs w:val="24"/>
          <w:lang w:val="en-CA" w:eastAsia="zh-CN"/>
        </w:rPr>
        <w:t>其它</w:t>
      </w:r>
      <w:r w:rsidR="00EE0711">
        <w:rPr>
          <w:rFonts w:asciiTheme="minorHAnsi" w:hAnsiTheme="minorHAnsi" w:hint="eastAsia"/>
          <w:szCs w:val="24"/>
          <w:lang w:val="en-CA" w:eastAsia="zh-CN"/>
        </w:rPr>
        <w:t>相关泰国机构合作，确保找到违法者并绳之以法。</w:t>
      </w:r>
      <w:bookmarkEnd w:id="10"/>
    </w:p>
    <w:p w:rsidR="001758DB" w:rsidRPr="00F255BE" w:rsidRDefault="001758DB" w:rsidP="002E110B">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1.2</w:t>
      </w:r>
      <w:r w:rsidRPr="00F255BE">
        <w:rPr>
          <w:rFonts w:asciiTheme="minorHAnsi" w:hAnsiTheme="minorHAnsi"/>
          <w:szCs w:val="24"/>
          <w:lang w:val="en-CA" w:eastAsia="zh-CN"/>
        </w:rPr>
        <w:tab/>
      </w:r>
      <w:bookmarkStart w:id="11" w:name="lt_pId037"/>
      <w:r w:rsidR="002E110B">
        <w:rPr>
          <w:rFonts w:asciiTheme="minorHAnsi" w:hAnsiTheme="minorHAnsi" w:hint="eastAsia"/>
          <w:szCs w:val="24"/>
          <w:lang w:val="en-CA" w:eastAsia="zh-CN"/>
        </w:rPr>
        <w:t>秘书长表示</w:t>
      </w:r>
      <w:r w:rsidR="00EE0711">
        <w:rPr>
          <w:rFonts w:asciiTheme="minorHAnsi" w:hAnsiTheme="minorHAnsi" w:hint="eastAsia"/>
          <w:szCs w:val="24"/>
          <w:lang w:val="en-CA" w:eastAsia="zh-CN"/>
        </w:rPr>
        <w:t>，他很高兴</w:t>
      </w:r>
      <w:r w:rsidR="000A5C77">
        <w:rPr>
          <w:rFonts w:asciiTheme="minorHAnsi" w:hAnsiTheme="minorHAnsi" w:hint="eastAsia"/>
          <w:szCs w:val="24"/>
          <w:lang w:val="en-CA" w:eastAsia="zh-CN"/>
        </w:rPr>
        <w:t>地</w:t>
      </w:r>
      <w:r w:rsidR="002E110B">
        <w:rPr>
          <w:rFonts w:asciiTheme="minorHAnsi" w:hAnsiTheme="minorHAnsi" w:hint="eastAsia"/>
          <w:szCs w:val="24"/>
          <w:lang w:val="en-CA" w:eastAsia="zh-CN"/>
        </w:rPr>
        <w:t>看到，泰国主管部门与秘书处一样对欺诈</w:t>
      </w:r>
      <w:r w:rsidR="00EE0711">
        <w:rPr>
          <w:rFonts w:asciiTheme="minorHAnsi" w:hAnsiTheme="minorHAnsi" w:hint="eastAsia"/>
          <w:szCs w:val="24"/>
          <w:lang w:val="en-CA" w:eastAsia="zh-CN"/>
        </w:rPr>
        <w:t>行为持零容忍态度。他对将国际电</w:t>
      </w:r>
      <w:proofErr w:type="gramStart"/>
      <w:r w:rsidR="00EE0711">
        <w:rPr>
          <w:rFonts w:asciiTheme="minorHAnsi" w:hAnsiTheme="minorHAnsi" w:hint="eastAsia"/>
          <w:szCs w:val="24"/>
          <w:lang w:val="en-CA" w:eastAsia="zh-CN"/>
        </w:rPr>
        <w:t>联区域</w:t>
      </w:r>
      <w:proofErr w:type="gramEnd"/>
      <w:r w:rsidR="00EE0711">
        <w:rPr>
          <w:rFonts w:asciiTheme="minorHAnsi" w:hAnsiTheme="minorHAnsi" w:hint="eastAsia"/>
          <w:szCs w:val="24"/>
          <w:lang w:val="en-CA" w:eastAsia="zh-CN"/>
        </w:rPr>
        <w:t>代表处重新安置在</w:t>
      </w:r>
      <w:r w:rsidR="00EE0711">
        <w:rPr>
          <w:rFonts w:asciiTheme="minorHAnsi" w:hAnsiTheme="minorHAnsi" w:hint="eastAsia"/>
          <w:szCs w:val="24"/>
          <w:lang w:val="en-CA" w:eastAsia="zh-CN"/>
        </w:rPr>
        <w:t>NBTC</w:t>
      </w:r>
      <w:r w:rsidR="00EE0711">
        <w:rPr>
          <w:rFonts w:asciiTheme="minorHAnsi" w:hAnsiTheme="minorHAnsi" w:hint="eastAsia"/>
          <w:szCs w:val="24"/>
          <w:lang w:val="en-CA" w:eastAsia="zh-CN"/>
        </w:rPr>
        <w:t>办公场所的建议表示赞赏。这项迁移将有利于所有相关各方。</w:t>
      </w:r>
      <w:bookmarkEnd w:id="11"/>
    </w:p>
    <w:p w:rsidR="001758DB" w:rsidRPr="00BA3C71" w:rsidRDefault="001758DB" w:rsidP="00712EFA">
      <w:pPr>
        <w:pStyle w:val="Heading1"/>
        <w:rPr>
          <w:lang w:val="en-CA" w:eastAsia="zh-CN"/>
        </w:rPr>
      </w:pPr>
      <w:r w:rsidRPr="00BA3C71">
        <w:rPr>
          <w:lang w:val="en-CA" w:eastAsia="zh-CN"/>
        </w:rPr>
        <w:t>2</w:t>
      </w:r>
      <w:r w:rsidRPr="00BA3C71">
        <w:rPr>
          <w:lang w:val="en-CA" w:eastAsia="zh-CN"/>
        </w:rPr>
        <w:tab/>
      </w:r>
      <w:bookmarkStart w:id="12" w:name="lt_pId040"/>
      <w:r w:rsidR="00EE0711" w:rsidRPr="003F262E">
        <w:rPr>
          <w:rFonts w:hint="eastAsia"/>
          <w:lang w:eastAsia="zh-CN"/>
        </w:rPr>
        <w:t>国际电联为加强国际电联在树立使用信息通信技术（</w:t>
      </w:r>
      <w:r w:rsidR="00EE0711" w:rsidRPr="003F262E">
        <w:rPr>
          <w:rFonts w:hint="eastAsia"/>
          <w:lang w:eastAsia="zh-CN"/>
        </w:rPr>
        <w:t>ICT</w:t>
      </w:r>
      <w:r w:rsidR="00EE0711" w:rsidRPr="003F262E">
        <w:rPr>
          <w:rFonts w:hint="eastAsia"/>
          <w:lang w:eastAsia="zh-CN"/>
        </w:rPr>
        <w:t>）的信心</w:t>
      </w:r>
      <w:r w:rsidR="00EE0711">
        <w:rPr>
          <w:rFonts w:hint="eastAsia"/>
          <w:lang w:eastAsia="zh-CN"/>
        </w:rPr>
        <w:t>并</w:t>
      </w:r>
      <w:r w:rsidR="00EE0711" w:rsidRPr="003F262E">
        <w:rPr>
          <w:rFonts w:hint="eastAsia"/>
          <w:lang w:eastAsia="zh-CN"/>
        </w:rPr>
        <w:t>提高安全性方面的作用而开展的活动</w:t>
      </w:r>
      <w:r w:rsidR="00712EFA" w:rsidRPr="00712EFA">
        <w:rPr>
          <w:szCs w:val="28"/>
          <w:lang w:val="en-CA" w:eastAsia="zh-CN"/>
        </w:rPr>
        <w:t>（</w:t>
      </w:r>
      <w:hyperlink r:id="rId14" w:history="1">
        <w:r w:rsidRPr="00712EFA">
          <w:rPr>
            <w:rStyle w:val="Hyperlink"/>
            <w:rFonts w:asciiTheme="minorHAnsi" w:hAnsiTheme="minorHAnsi"/>
            <w:bCs/>
            <w:szCs w:val="28"/>
            <w:lang w:val="en-CA" w:eastAsia="zh-CN"/>
          </w:rPr>
          <w:t>C19/18</w:t>
        </w:r>
      </w:hyperlink>
      <w:r w:rsidR="00712EFA" w:rsidRPr="00712EFA">
        <w:rPr>
          <w:szCs w:val="28"/>
          <w:lang w:val="en-CA" w:eastAsia="zh-CN"/>
        </w:rPr>
        <w:t>、</w:t>
      </w:r>
      <w:hyperlink r:id="rId15" w:history="1">
        <w:r w:rsidRPr="00712EFA">
          <w:rPr>
            <w:rStyle w:val="Hyperlink"/>
            <w:rFonts w:asciiTheme="minorHAnsi" w:hAnsiTheme="minorHAnsi"/>
            <w:bCs/>
            <w:szCs w:val="28"/>
            <w:lang w:val="en-CA" w:eastAsia="zh-CN"/>
          </w:rPr>
          <w:t>C19/58</w:t>
        </w:r>
      </w:hyperlink>
      <w:r w:rsidR="00712EFA" w:rsidRPr="00712EFA">
        <w:rPr>
          <w:rFonts w:hint="eastAsia"/>
          <w:szCs w:val="28"/>
          <w:lang w:val="en-CA" w:eastAsia="zh-CN"/>
        </w:rPr>
        <w:t>和</w:t>
      </w:r>
      <w:hyperlink r:id="rId16" w:history="1">
        <w:r w:rsidRPr="00712EFA">
          <w:rPr>
            <w:rStyle w:val="Hyperlink"/>
            <w:rFonts w:asciiTheme="minorHAnsi" w:hAnsiTheme="minorHAnsi"/>
            <w:bCs/>
            <w:szCs w:val="28"/>
            <w:lang w:val="en-CA" w:eastAsia="zh-CN"/>
          </w:rPr>
          <w:t>C19/103</w:t>
        </w:r>
      </w:hyperlink>
      <w:bookmarkEnd w:id="12"/>
      <w:r w:rsidR="00712EFA">
        <w:rPr>
          <w:rFonts w:hint="eastAsia"/>
          <w:lang w:val="en-CA" w:eastAsia="zh-CN"/>
        </w:rPr>
        <w:t>号文件）</w:t>
      </w:r>
    </w:p>
    <w:p w:rsidR="001758DB" w:rsidRPr="008A3F2D" w:rsidRDefault="001758DB" w:rsidP="000A5C77">
      <w:pPr>
        <w:snapToGrid w:val="0"/>
        <w:spacing w:after="120"/>
        <w:jc w:val="both"/>
        <w:rPr>
          <w:rFonts w:cs="Calibri"/>
          <w:b/>
          <w:color w:val="800000"/>
          <w:sz w:val="22"/>
          <w:szCs w:val="24"/>
          <w:lang w:val="en-CA" w:eastAsia="zh-CN"/>
        </w:rPr>
      </w:pPr>
      <w:r w:rsidRPr="00F255BE">
        <w:rPr>
          <w:rFonts w:asciiTheme="minorHAnsi" w:hAnsiTheme="minorHAnsi"/>
          <w:szCs w:val="24"/>
          <w:lang w:val="en-CA" w:eastAsia="zh-CN"/>
        </w:rPr>
        <w:t>2.1</w:t>
      </w:r>
      <w:r w:rsidRPr="00F255BE">
        <w:rPr>
          <w:rFonts w:asciiTheme="minorHAnsi" w:hAnsiTheme="minorHAnsi"/>
          <w:szCs w:val="24"/>
          <w:lang w:val="en-CA" w:eastAsia="zh-CN"/>
        </w:rPr>
        <w:tab/>
      </w:r>
      <w:r w:rsidR="00EE0711">
        <w:rPr>
          <w:rFonts w:hint="eastAsia"/>
          <w:lang w:val="en-US" w:eastAsia="zh-CN"/>
        </w:rPr>
        <w:t>秘书处</w:t>
      </w:r>
      <w:r w:rsidR="00EE0711">
        <w:rPr>
          <w:lang w:val="en-US" w:eastAsia="zh-CN"/>
        </w:rPr>
        <w:t>代表介绍了</w:t>
      </w:r>
      <w:r w:rsidR="00EE0711">
        <w:rPr>
          <w:lang w:val="en-US" w:eastAsia="zh-CN"/>
        </w:rPr>
        <w:t>C1</w:t>
      </w:r>
      <w:r w:rsidR="000A5C77">
        <w:rPr>
          <w:lang w:val="en-US" w:eastAsia="zh-CN"/>
        </w:rPr>
        <w:t>9</w:t>
      </w:r>
      <w:r w:rsidR="00EE0711">
        <w:rPr>
          <w:lang w:val="en-US" w:eastAsia="zh-CN"/>
        </w:rPr>
        <w:t>/18</w:t>
      </w:r>
      <w:r w:rsidR="00EE0711">
        <w:rPr>
          <w:rFonts w:hint="eastAsia"/>
          <w:lang w:val="en-US" w:eastAsia="zh-CN"/>
        </w:rPr>
        <w:t>号</w:t>
      </w:r>
      <w:r w:rsidR="00EE0711">
        <w:rPr>
          <w:lang w:val="en-US" w:eastAsia="zh-CN"/>
        </w:rPr>
        <w:t>文件，该文件</w:t>
      </w:r>
      <w:r w:rsidR="00EE0711">
        <w:rPr>
          <w:rFonts w:hint="eastAsia"/>
          <w:lang w:val="en-US" w:eastAsia="zh-CN"/>
        </w:rPr>
        <w:t>总结</w:t>
      </w:r>
      <w:r w:rsidR="00EE0711">
        <w:rPr>
          <w:lang w:val="en-US" w:eastAsia="zh-CN"/>
        </w:rPr>
        <w:t>国际电联</w:t>
      </w:r>
      <w:r w:rsidR="00EE0711">
        <w:rPr>
          <w:rFonts w:hint="eastAsia"/>
          <w:lang w:val="fr-FR" w:eastAsia="zh-CN"/>
        </w:rPr>
        <w:t>针对</w:t>
      </w:r>
      <w:r w:rsidR="00EE0711" w:rsidRPr="007C6954">
        <w:rPr>
          <w:rFonts w:hint="eastAsia"/>
          <w:lang w:val="fr-FR" w:eastAsia="zh-CN"/>
        </w:rPr>
        <w:t>第</w:t>
      </w:r>
      <w:r w:rsidR="00EE0711" w:rsidRPr="00EE0711">
        <w:rPr>
          <w:rFonts w:hint="eastAsia"/>
          <w:lang w:val="en-CA" w:eastAsia="zh-CN"/>
        </w:rPr>
        <w:t>130</w:t>
      </w:r>
      <w:r w:rsidR="00EE0711" w:rsidRPr="007C6954">
        <w:rPr>
          <w:rFonts w:hint="eastAsia"/>
          <w:lang w:val="fr-FR" w:eastAsia="zh-CN"/>
        </w:rPr>
        <w:t>号决议</w:t>
      </w:r>
      <w:r w:rsidR="00EE0711" w:rsidRPr="00EE0711">
        <w:rPr>
          <w:rFonts w:hint="eastAsia"/>
          <w:lang w:val="en-CA" w:eastAsia="zh-CN"/>
        </w:rPr>
        <w:t>（</w:t>
      </w:r>
      <w:r w:rsidR="00EE0711" w:rsidRPr="00EE0711">
        <w:rPr>
          <w:rFonts w:hint="eastAsia"/>
          <w:lang w:val="en-CA" w:eastAsia="zh-CN"/>
        </w:rPr>
        <w:t>201</w:t>
      </w:r>
      <w:r w:rsidR="000A5C77">
        <w:rPr>
          <w:lang w:val="en-CA" w:eastAsia="zh-CN"/>
        </w:rPr>
        <w:t>8</w:t>
      </w:r>
      <w:r w:rsidR="00EE0711" w:rsidRPr="007C6954">
        <w:rPr>
          <w:rFonts w:hint="eastAsia"/>
          <w:lang w:val="fr-FR" w:eastAsia="zh-CN"/>
        </w:rPr>
        <w:t>年</w:t>
      </w:r>
      <w:r w:rsidR="00EE0711" w:rsidRPr="00EE0711">
        <w:rPr>
          <w:rFonts w:hint="eastAsia"/>
          <w:lang w:val="en-CA" w:eastAsia="zh-CN"/>
        </w:rPr>
        <w:t>，</w:t>
      </w:r>
      <w:r w:rsidR="000A5C77">
        <w:rPr>
          <w:rFonts w:hint="eastAsia"/>
          <w:lang w:val="fr-FR" w:eastAsia="zh-CN"/>
        </w:rPr>
        <w:t>迪拜</w:t>
      </w:r>
      <w:r w:rsidR="00EE0711" w:rsidRPr="00EE0711">
        <w:rPr>
          <w:rFonts w:hint="eastAsia"/>
          <w:lang w:val="en-CA" w:eastAsia="zh-CN"/>
        </w:rPr>
        <w:t>，</w:t>
      </w:r>
      <w:r w:rsidR="00EE0711">
        <w:rPr>
          <w:rFonts w:hint="eastAsia"/>
          <w:lang w:val="fr-FR" w:eastAsia="zh-CN"/>
        </w:rPr>
        <w:t>修订版</w:t>
      </w:r>
      <w:r w:rsidR="00EE0711" w:rsidRPr="00EE0711">
        <w:rPr>
          <w:rFonts w:hint="eastAsia"/>
          <w:lang w:val="en-CA" w:eastAsia="zh-CN"/>
        </w:rPr>
        <w:t>）</w:t>
      </w:r>
      <w:r w:rsidR="00EE0711">
        <w:rPr>
          <w:rFonts w:hint="eastAsia"/>
          <w:lang w:val="fr-FR" w:eastAsia="zh-CN"/>
        </w:rPr>
        <w:t>开展的活动</w:t>
      </w:r>
      <w:r w:rsidR="000A5C77">
        <w:rPr>
          <w:rFonts w:hint="eastAsia"/>
          <w:lang w:val="fr-FR" w:eastAsia="zh-CN"/>
        </w:rPr>
        <w:t>和实施的举措</w:t>
      </w:r>
      <w:r w:rsidR="00EE0711">
        <w:rPr>
          <w:rFonts w:hint="eastAsia"/>
          <w:lang w:val="fr-FR" w:eastAsia="zh-CN"/>
        </w:rPr>
        <w:t>、国</w:t>
      </w:r>
      <w:r w:rsidR="00EE0711">
        <w:rPr>
          <w:lang w:val="fr-FR" w:eastAsia="zh-CN"/>
        </w:rPr>
        <w:t>际电联</w:t>
      </w:r>
      <w:r w:rsidR="00EE0711" w:rsidRPr="007C6954">
        <w:rPr>
          <w:rFonts w:hint="eastAsia"/>
          <w:lang w:val="fr-FR" w:eastAsia="zh-CN"/>
        </w:rPr>
        <w:t>作为</w:t>
      </w:r>
      <w:r w:rsidR="00EE0711" w:rsidRPr="00EE0711">
        <w:rPr>
          <w:rFonts w:hint="eastAsia"/>
          <w:lang w:val="en-CA" w:eastAsia="zh-CN"/>
        </w:rPr>
        <w:t>WSIS C5</w:t>
      </w:r>
      <w:r w:rsidR="00EE0711" w:rsidRPr="007C6954">
        <w:rPr>
          <w:rFonts w:hint="eastAsia"/>
          <w:lang w:val="fr-FR" w:eastAsia="zh-CN"/>
        </w:rPr>
        <w:t>行动方面唯一</w:t>
      </w:r>
      <w:r w:rsidR="00EE0711">
        <w:rPr>
          <w:rFonts w:hint="eastAsia"/>
          <w:lang w:val="fr-FR" w:eastAsia="zh-CN"/>
        </w:rPr>
        <w:t>促进</w:t>
      </w:r>
      <w:r w:rsidR="00EE0711">
        <w:rPr>
          <w:lang w:val="fr-FR" w:eastAsia="zh-CN"/>
        </w:rPr>
        <w:t>方</w:t>
      </w:r>
      <w:r w:rsidR="00EE0711" w:rsidRPr="007C6954">
        <w:rPr>
          <w:rFonts w:hint="eastAsia"/>
          <w:lang w:val="fr-FR" w:eastAsia="zh-CN"/>
        </w:rPr>
        <w:t>发挥的作用以及</w:t>
      </w:r>
      <w:r w:rsidR="00EE0711">
        <w:rPr>
          <w:rFonts w:hint="eastAsia"/>
          <w:lang w:val="fr-FR" w:eastAsia="zh-CN"/>
        </w:rPr>
        <w:t>成员就</w:t>
      </w:r>
      <w:r w:rsidR="00EE0711" w:rsidRPr="007C6954">
        <w:rPr>
          <w:rFonts w:hint="eastAsia"/>
          <w:lang w:val="fr-FR" w:eastAsia="zh-CN"/>
        </w:rPr>
        <w:t>加强国际电联在使用</w:t>
      </w:r>
      <w:r w:rsidR="00EE0711" w:rsidRPr="00EE0711">
        <w:rPr>
          <w:rFonts w:hint="eastAsia"/>
          <w:lang w:val="en-CA" w:eastAsia="zh-CN"/>
        </w:rPr>
        <w:t>ICT</w:t>
      </w:r>
      <w:r w:rsidR="00EE0711">
        <w:rPr>
          <w:rFonts w:hint="eastAsia"/>
          <w:lang w:val="fr-FR" w:eastAsia="zh-CN"/>
        </w:rPr>
        <w:t>信心和提高安全性方面作用</w:t>
      </w:r>
      <w:r w:rsidR="00EE0711" w:rsidRPr="007C6954">
        <w:rPr>
          <w:rFonts w:hint="eastAsia"/>
          <w:lang w:val="fr-FR" w:eastAsia="zh-CN"/>
        </w:rPr>
        <w:t>做</w:t>
      </w:r>
      <w:r w:rsidR="00EE0711">
        <w:rPr>
          <w:rFonts w:hint="eastAsia"/>
          <w:lang w:val="fr-FR" w:eastAsia="zh-CN"/>
        </w:rPr>
        <w:t>出</w:t>
      </w:r>
      <w:r w:rsidR="00EE0711" w:rsidRPr="007C6954">
        <w:rPr>
          <w:rFonts w:hint="eastAsia"/>
          <w:lang w:val="fr-FR" w:eastAsia="zh-CN"/>
        </w:rPr>
        <w:t>的其它决定。</w:t>
      </w:r>
    </w:p>
    <w:p w:rsidR="001758DB" w:rsidRPr="00F255BE" w:rsidRDefault="001758DB" w:rsidP="00EE0711">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2.2</w:t>
      </w:r>
      <w:r w:rsidRPr="00F255BE">
        <w:rPr>
          <w:rFonts w:asciiTheme="minorHAnsi" w:hAnsiTheme="minorHAnsi"/>
          <w:szCs w:val="24"/>
          <w:lang w:val="en-CA" w:eastAsia="zh-CN"/>
        </w:rPr>
        <w:tab/>
      </w:r>
      <w:bookmarkStart w:id="13" w:name="lt_pId044"/>
      <w:r w:rsidR="00EE0711">
        <w:rPr>
          <w:rFonts w:asciiTheme="minorHAnsi" w:hAnsiTheme="minorHAnsi" w:hint="eastAsia"/>
          <w:szCs w:val="24"/>
          <w:lang w:val="en-CA" w:eastAsia="zh-CN"/>
        </w:rPr>
        <w:t>印度尼西亚理事宣布，通信和信息技术部将与国际电联南亚办事处协作组织将于</w:t>
      </w:r>
      <w:r w:rsidR="00501850">
        <w:rPr>
          <w:rFonts w:asciiTheme="minorHAnsi" w:hAnsiTheme="minorHAnsi" w:hint="eastAsia"/>
          <w:szCs w:val="24"/>
          <w:lang w:val="en-CA" w:eastAsia="zh-CN"/>
        </w:rPr>
        <w:t>2019</w:t>
      </w:r>
      <w:r w:rsidR="00EE0711">
        <w:rPr>
          <w:rFonts w:asciiTheme="minorHAnsi" w:hAnsiTheme="minorHAnsi" w:hint="eastAsia"/>
          <w:szCs w:val="24"/>
          <w:lang w:val="en-CA" w:eastAsia="zh-CN"/>
        </w:rPr>
        <w:t>年</w:t>
      </w:r>
      <w:r w:rsidR="00EE0711">
        <w:rPr>
          <w:rFonts w:asciiTheme="minorHAnsi" w:hAnsiTheme="minorHAnsi" w:hint="eastAsia"/>
          <w:szCs w:val="24"/>
          <w:lang w:val="en-CA" w:eastAsia="zh-CN"/>
        </w:rPr>
        <w:t>8</w:t>
      </w:r>
      <w:r w:rsidR="00EE0711">
        <w:rPr>
          <w:rFonts w:asciiTheme="minorHAnsi" w:hAnsiTheme="minorHAnsi" w:hint="eastAsia"/>
          <w:szCs w:val="24"/>
          <w:lang w:val="en-CA" w:eastAsia="zh-CN"/>
        </w:rPr>
        <w:t>月</w:t>
      </w:r>
      <w:r w:rsidR="00EE0711">
        <w:rPr>
          <w:rFonts w:asciiTheme="minorHAnsi" w:hAnsiTheme="minorHAnsi" w:hint="eastAsia"/>
          <w:szCs w:val="24"/>
          <w:lang w:val="en-CA" w:eastAsia="zh-CN"/>
        </w:rPr>
        <w:t>26</w:t>
      </w:r>
      <w:r w:rsidR="00EE0711">
        <w:rPr>
          <w:rFonts w:asciiTheme="minorHAnsi" w:hAnsiTheme="minorHAnsi" w:hint="eastAsia"/>
          <w:szCs w:val="24"/>
          <w:lang w:val="en-CA" w:eastAsia="zh-CN"/>
        </w:rPr>
        <w:t>至</w:t>
      </w:r>
      <w:r w:rsidR="00EE0711">
        <w:rPr>
          <w:rFonts w:asciiTheme="minorHAnsi" w:hAnsiTheme="minorHAnsi" w:hint="eastAsia"/>
          <w:szCs w:val="24"/>
          <w:lang w:val="en-CA" w:eastAsia="zh-CN"/>
        </w:rPr>
        <w:t>28</w:t>
      </w:r>
      <w:r w:rsidR="00EE0711">
        <w:rPr>
          <w:rFonts w:asciiTheme="minorHAnsi" w:hAnsiTheme="minorHAnsi" w:hint="eastAsia"/>
          <w:szCs w:val="24"/>
          <w:lang w:val="en-CA" w:eastAsia="zh-CN"/>
        </w:rPr>
        <w:t>日在雅加达举办的网络安全讲习班。</w:t>
      </w:r>
      <w:bookmarkEnd w:id="13"/>
    </w:p>
    <w:p w:rsidR="001758DB" w:rsidRPr="00F255BE" w:rsidRDefault="001758DB" w:rsidP="00810233">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2.3</w:t>
      </w:r>
      <w:r w:rsidRPr="00F255BE">
        <w:rPr>
          <w:rFonts w:asciiTheme="minorHAnsi" w:hAnsiTheme="minorHAnsi"/>
          <w:szCs w:val="24"/>
          <w:lang w:val="en-CA" w:eastAsia="zh-CN"/>
        </w:rPr>
        <w:tab/>
      </w:r>
      <w:bookmarkStart w:id="14" w:name="lt_pId046"/>
      <w:r w:rsidR="00EE0711">
        <w:rPr>
          <w:rFonts w:asciiTheme="minorHAnsi" w:hAnsiTheme="minorHAnsi" w:hint="eastAsia"/>
          <w:szCs w:val="24"/>
          <w:lang w:val="en-CA" w:eastAsia="zh-CN"/>
        </w:rPr>
        <w:t>在回答一位理事</w:t>
      </w:r>
      <w:r w:rsidR="00810233">
        <w:rPr>
          <w:rFonts w:asciiTheme="minorHAnsi" w:hAnsiTheme="minorHAnsi" w:hint="eastAsia"/>
          <w:szCs w:val="24"/>
          <w:lang w:val="en-CA" w:eastAsia="zh-CN"/>
        </w:rPr>
        <w:t>就</w:t>
      </w:r>
      <w:r w:rsidR="00810233">
        <w:rPr>
          <w:rFonts w:asciiTheme="minorHAnsi" w:hAnsiTheme="minorHAnsi" w:hint="eastAsia"/>
          <w:szCs w:val="24"/>
          <w:lang w:val="en-CA" w:eastAsia="zh-CN"/>
        </w:rPr>
        <w:t>ITU-D</w:t>
      </w:r>
      <w:r w:rsidR="00810233">
        <w:rPr>
          <w:rFonts w:asciiTheme="minorHAnsi" w:hAnsiTheme="minorHAnsi" w:hint="eastAsia"/>
          <w:szCs w:val="24"/>
          <w:lang w:val="en-CA" w:eastAsia="zh-CN"/>
        </w:rPr>
        <w:t>第</w:t>
      </w:r>
      <w:r w:rsidR="00810233">
        <w:rPr>
          <w:rFonts w:asciiTheme="minorHAnsi" w:hAnsiTheme="minorHAnsi" w:hint="eastAsia"/>
          <w:szCs w:val="24"/>
          <w:lang w:val="en-CA" w:eastAsia="zh-CN"/>
        </w:rPr>
        <w:t>2</w:t>
      </w:r>
      <w:r w:rsidR="00810233">
        <w:rPr>
          <w:rFonts w:asciiTheme="minorHAnsi" w:hAnsiTheme="minorHAnsi" w:hint="eastAsia"/>
          <w:szCs w:val="24"/>
          <w:lang w:val="en-CA" w:eastAsia="zh-CN"/>
        </w:rPr>
        <w:t>研究组围绕第</w:t>
      </w:r>
      <w:r w:rsidR="00810233">
        <w:rPr>
          <w:rFonts w:asciiTheme="minorHAnsi" w:hAnsiTheme="minorHAnsi" w:hint="eastAsia"/>
          <w:szCs w:val="24"/>
          <w:lang w:val="en-CA" w:eastAsia="zh-CN"/>
        </w:rPr>
        <w:t>3.2</w:t>
      </w:r>
      <w:r w:rsidR="00810233">
        <w:rPr>
          <w:rFonts w:asciiTheme="minorHAnsi" w:hAnsiTheme="minorHAnsi" w:hint="eastAsia"/>
          <w:szCs w:val="24"/>
          <w:lang w:val="en-CA" w:eastAsia="zh-CN"/>
        </w:rPr>
        <w:t>号课题开展的工作提出</w:t>
      </w:r>
      <w:r w:rsidR="00EE0711">
        <w:rPr>
          <w:rFonts w:asciiTheme="minorHAnsi" w:hAnsiTheme="minorHAnsi" w:hint="eastAsia"/>
          <w:szCs w:val="24"/>
          <w:lang w:val="en-CA" w:eastAsia="zh-CN"/>
        </w:rPr>
        <w:t>的询问时，秘书处代表表示，</w:t>
      </w:r>
      <w:r w:rsidR="00810233">
        <w:rPr>
          <w:rFonts w:asciiTheme="minorHAnsi" w:hAnsiTheme="minorHAnsi" w:hint="eastAsia"/>
          <w:szCs w:val="24"/>
          <w:lang w:val="en-CA" w:eastAsia="zh-CN"/>
        </w:rPr>
        <w:t>这一点见</w:t>
      </w:r>
      <w:r w:rsidR="00E90CFA">
        <w:rPr>
          <w:rFonts w:asciiTheme="minorHAnsi" w:hAnsiTheme="minorHAnsi" w:hint="eastAsia"/>
          <w:szCs w:val="24"/>
          <w:lang w:val="en-CA" w:eastAsia="zh-CN"/>
        </w:rPr>
        <w:t>文件</w:t>
      </w:r>
      <w:r w:rsidR="00810233">
        <w:rPr>
          <w:rFonts w:asciiTheme="minorHAnsi" w:hAnsiTheme="minorHAnsi" w:hint="eastAsia"/>
          <w:szCs w:val="24"/>
          <w:lang w:val="en-CA" w:eastAsia="zh-CN"/>
        </w:rPr>
        <w:t>第</w:t>
      </w:r>
      <w:r w:rsidR="00E90CFA">
        <w:rPr>
          <w:rFonts w:asciiTheme="minorHAnsi" w:hAnsiTheme="minorHAnsi" w:hint="eastAsia"/>
          <w:szCs w:val="24"/>
          <w:lang w:val="en-CA" w:eastAsia="zh-CN"/>
        </w:rPr>
        <w:t>5.2</w:t>
      </w:r>
      <w:r w:rsidR="00E90CFA">
        <w:rPr>
          <w:rFonts w:asciiTheme="minorHAnsi" w:hAnsiTheme="minorHAnsi" w:hint="eastAsia"/>
          <w:szCs w:val="24"/>
          <w:lang w:val="en-CA" w:eastAsia="zh-CN"/>
        </w:rPr>
        <w:t>段</w:t>
      </w:r>
      <w:r w:rsidR="00810233">
        <w:rPr>
          <w:rFonts w:asciiTheme="minorHAnsi" w:hAnsiTheme="minorHAnsi" w:hint="eastAsia"/>
          <w:szCs w:val="24"/>
          <w:lang w:val="en-CA" w:eastAsia="zh-CN"/>
        </w:rPr>
        <w:t>的阐述</w:t>
      </w:r>
      <w:r w:rsidR="00E90CFA">
        <w:rPr>
          <w:rFonts w:asciiTheme="minorHAnsi" w:hAnsiTheme="minorHAnsi" w:hint="eastAsia"/>
          <w:szCs w:val="24"/>
          <w:lang w:val="en-CA" w:eastAsia="zh-CN"/>
        </w:rPr>
        <w:t>。</w:t>
      </w:r>
      <w:bookmarkEnd w:id="14"/>
    </w:p>
    <w:p w:rsidR="001758DB" w:rsidRPr="008A3F2D" w:rsidRDefault="001758DB" w:rsidP="00E90CFA">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2.4</w:t>
      </w:r>
      <w:r w:rsidRPr="00F255BE">
        <w:rPr>
          <w:rFonts w:asciiTheme="minorHAnsi" w:hAnsiTheme="minorHAnsi"/>
          <w:szCs w:val="24"/>
          <w:lang w:val="en-CA" w:eastAsia="zh-CN"/>
        </w:rPr>
        <w:tab/>
      </w:r>
      <w:bookmarkStart w:id="15" w:name="lt_pId048"/>
      <w:r w:rsidR="00E90CFA">
        <w:rPr>
          <w:rFonts w:asciiTheme="minorHAnsi" w:hAnsiTheme="minorHAnsi" w:hint="eastAsia"/>
          <w:szCs w:val="24"/>
          <w:lang w:val="en-CA" w:eastAsia="zh-CN"/>
        </w:rPr>
        <w:t>代理主席请理事会将</w:t>
      </w:r>
      <w:r w:rsidR="00E90CFA">
        <w:rPr>
          <w:rFonts w:asciiTheme="minorHAnsi" w:hAnsiTheme="minorHAnsi" w:hint="eastAsia"/>
          <w:szCs w:val="24"/>
          <w:lang w:val="en-CA" w:eastAsia="zh-CN"/>
        </w:rPr>
        <w:t>C19/18</w:t>
      </w:r>
      <w:r w:rsidR="00E90CFA">
        <w:rPr>
          <w:rFonts w:asciiTheme="minorHAnsi" w:hAnsiTheme="minorHAnsi" w:hint="eastAsia"/>
          <w:szCs w:val="24"/>
          <w:lang w:val="en-CA" w:eastAsia="zh-CN"/>
        </w:rPr>
        <w:t>号文件记录在案。</w:t>
      </w:r>
      <w:bookmarkEnd w:id="15"/>
    </w:p>
    <w:p w:rsidR="001758DB" w:rsidRPr="008A3F2D" w:rsidRDefault="001758DB" w:rsidP="00E90CFA">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2.5</w:t>
      </w:r>
      <w:r w:rsidRPr="008A3F2D">
        <w:rPr>
          <w:rFonts w:asciiTheme="minorHAnsi" w:hAnsiTheme="minorHAnsi"/>
          <w:szCs w:val="24"/>
          <w:lang w:val="en-CA" w:eastAsia="zh-CN"/>
        </w:rPr>
        <w:tab/>
      </w:r>
      <w:bookmarkStart w:id="16" w:name="lt_pId050"/>
      <w:r w:rsidR="00E90CFA">
        <w:rPr>
          <w:rFonts w:asciiTheme="minorHAnsi" w:hAnsiTheme="minorHAnsi" w:hint="eastAsia"/>
          <w:szCs w:val="24"/>
          <w:lang w:val="en-CA" w:eastAsia="zh-CN"/>
        </w:rPr>
        <w:t>会议对此</w:t>
      </w:r>
      <w:r w:rsidR="00E90CFA" w:rsidRPr="00E90CFA">
        <w:rPr>
          <w:rFonts w:asciiTheme="minorHAnsi" w:hAnsiTheme="minorHAnsi" w:hint="eastAsia"/>
          <w:b/>
          <w:bCs/>
          <w:szCs w:val="24"/>
          <w:lang w:val="en-CA" w:eastAsia="zh-CN"/>
        </w:rPr>
        <w:t>表示同意</w:t>
      </w:r>
      <w:r w:rsidR="00E90CFA">
        <w:rPr>
          <w:rFonts w:asciiTheme="minorHAnsi" w:hAnsiTheme="minorHAnsi" w:hint="eastAsia"/>
          <w:szCs w:val="24"/>
          <w:lang w:val="en-CA" w:eastAsia="zh-CN"/>
        </w:rPr>
        <w:t>。</w:t>
      </w:r>
      <w:bookmarkEnd w:id="16"/>
    </w:p>
    <w:p w:rsidR="001758DB" w:rsidRPr="008A3F2D" w:rsidRDefault="001758DB" w:rsidP="000A5C77">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2.6</w:t>
      </w:r>
      <w:r w:rsidRPr="008A3F2D">
        <w:rPr>
          <w:rFonts w:asciiTheme="minorHAnsi" w:hAnsiTheme="minorHAnsi"/>
          <w:szCs w:val="24"/>
          <w:lang w:val="en-CA" w:eastAsia="zh-CN"/>
        </w:rPr>
        <w:tab/>
      </w:r>
      <w:bookmarkStart w:id="17" w:name="lt_pId052"/>
      <w:r w:rsidR="00E90CFA">
        <w:rPr>
          <w:rFonts w:asciiTheme="minorHAnsi" w:hAnsiTheme="minorHAnsi" w:hint="eastAsia"/>
          <w:szCs w:val="24"/>
          <w:lang w:val="en-CA" w:eastAsia="zh-CN"/>
        </w:rPr>
        <w:t>阿拉伯联合酋长国理事介绍了</w:t>
      </w:r>
      <w:r w:rsidRPr="008A3F2D">
        <w:rPr>
          <w:rFonts w:asciiTheme="minorHAnsi" w:hAnsiTheme="minorHAnsi"/>
          <w:szCs w:val="24"/>
          <w:lang w:val="en-CA" w:eastAsia="zh-CN"/>
        </w:rPr>
        <w:t>C19/103</w:t>
      </w:r>
      <w:r w:rsidR="00E90CFA">
        <w:rPr>
          <w:rFonts w:asciiTheme="minorHAnsi" w:hAnsiTheme="minorHAnsi" w:hint="eastAsia"/>
          <w:szCs w:val="24"/>
          <w:lang w:val="en-CA" w:eastAsia="zh-CN"/>
        </w:rPr>
        <w:t>号文件。该文件包含他的国家以及沙特阿拉伯联合提交的有关请电信发展局主任</w:t>
      </w:r>
      <w:r w:rsidR="000A5C77">
        <w:rPr>
          <w:rFonts w:asciiTheme="minorHAnsi" w:hAnsiTheme="minorHAnsi" w:hint="eastAsia"/>
          <w:szCs w:val="24"/>
          <w:lang w:val="en-CA" w:eastAsia="zh-CN"/>
        </w:rPr>
        <w:t>在考虑到儿童、家长、教师、制造商和政策制定者的情况下</w:t>
      </w:r>
      <w:r w:rsidR="00E90CFA">
        <w:rPr>
          <w:rFonts w:asciiTheme="minorHAnsi" w:hAnsiTheme="minorHAnsi" w:hint="eastAsia"/>
          <w:szCs w:val="24"/>
          <w:lang w:val="en-CA" w:eastAsia="zh-CN"/>
        </w:rPr>
        <w:t>，使用国际电联六种正式语文</w:t>
      </w:r>
      <w:r w:rsidR="000A5C77">
        <w:rPr>
          <w:rFonts w:asciiTheme="minorHAnsi" w:hAnsiTheme="minorHAnsi" w:hint="eastAsia"/>
          <w:szCs w:val="24"/>
          <w:lang w:val="en-CA" w:eastAsia="zh-CN"/>
        </w:rPr>
        <w:t>更新保护上网儿童导则的建议</w:t>
      </w:r>
      <w:r w:rsidR="00E90CFA">
        <w:rPr>
          <w:rFonts w:asciiTheme="minorHAnsi" w:hAnsiTheme="minorHAnsi" w:hint="eastAsia"/>
          <w:szCs w:val="24"/>
          <w:lang w:val="en-CA" w:eastAsia="zh-CN"/>
        </w:rPr>
        <w:t>。</w:t>
      </w:r>
      <w:bookmarkEnd w:id="17"/>
    </w:p>
    <w:p w:rsidR="001758DB" w:rsidRPr="008A3F2D" w:rsidRDefault="001758DB" w:rsidP="00E90CFA">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2.7</w:t>
      </w:r>
      <w:r w:rsidRPr="008A3F2D">
        <w:rPr>
          <w:rFonts w:asciiTheme="minorHAnsi" w:hAnsiTheme="minorHAnsi"/>
          <w:szCs w:val="24"/>
          <w:lang w:val="en-CA" w:eastAsia="zh-CN"/>
        </w:rPr>
        <w:tab/>
      </w:r>
      <w:bookmarkStart w:id="18" w:name="lt_pId054"/>
      <w:r w:rsidR="00E90CFA">
        <w:rPr>
          <w:rFonts w:asciiTheme="minorHAnsi" w:hAnsiTheme="minorHAnsi" w:hint="eastAsia"/>
          <w:szCs w:val="24"/>
          <w:lang w:val="en-CA" w:eastAsia="zh-CN"/>
        </w:rPr>
        <w:t>若干理事对此提案表示支持。</w:t>
      </w:r>
      <w:bookmarkEnd w:id="18"/>
    </w:p>
    <w:p w:rsidR="001758DB" w:rsidRPr="00F255BE" w:rsidRDefault="001758DB" w:rsidP="00E90CFA">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2.8</w:t>
      </w:r>
      <w:r w:rsidRPr="008A3F2D">
        <w:rPr>
          <w:rFonts w:asciiTheme="minorHAnsi" w:hAnsiTheme="minorHAnsi"/>
          <w:szCs w:val="24"/>
          <w:lang w:val="en-CA" w:eastAsia="zh-CN"/>
        </w:rPr>
        <w:tab/>
      </w:r>
      <w:bookmarkStart w:id="19" w:name="lt_pId056"/>
      <w:r w:rsidR="00E90CFA">
        <w:rPr>
          <w:rFonts w:asciiTheme="minorHAnsi" w:hAnsiTheme="minorHAnsi" w:hint="eastAsia"/>
          <w:szCs w:val="24"/>
          <w:lang w:val="en-CA" w:eastAsia="zh-CN"/>
        </w:rPr>
        <w:t>电信发展局主任对此建议表示支持。该建议符合多项决议和决定。在回答一位理事的提问时，她确认指出，导则将在国际电</w:t>
      </w:r>
      <w:proofErr w:type="gramStart"/>
      <w:r w:rsidR="00E90CFA">
        <w:rPr>
          <w:rFonts w:asciiTheme="minorHAnsi" w:hAnsiTheme="minorHAnsi" w:hint="eastAsia"/>
          <w:szCs w:val="24"/>
          <w:lang w:val="en-CA" w:eastAsia="zh-CN"/>
        </w:rPr>
        <w:t>联保护</w:t>
      </w:r>
      <w:proofErr w:type="gramEnd"/>
      <w:r w:rsidR="00E90CFA">
        <w:rPr>
          <w:rFonts w:asciiTheme="minorHAnsi" w:hAnsiTheme="minorHAnsi" w:hint="eastAsia"/>
          <w:szCs w:val="24"/>
          <w:lang w:val="en-CA" w:eastAsia="zh-CN"/>
        </w:rPr>
        <w:t>上网儿童（</w:t>
      </w:r>
      <w:r w:rsidR="00E90CFA">
        <w:rPr>
          <w:rFonts w:asciiTheme="minorHAnsi" w:hAnsiTheme="minorHAnsi" w:hint="eastAsia"/>
          <w:szCs w:val="24"/>
          <w:lang w:val="en-CA" w:eastAsia="zh-CN"/>
        </w:rPr>
        <w:t>COP</w:t>
      </w:r>
      <w:r w:rsidR="00E90CFA">
        <w:rPr>
          <w:rFonts w:asciiTheme="minorHAnsi" w:hAnsiTheme="minorHAnsi" w:hint="eastAsia"/>
          <w:szCs w:val="24"/>
          <w:lang w:val="en-CA" w:eastAsia="zh-CN"/>
        </w:rPr>
        <w:t>）举措范围内通过与理事会保护上网儿童工作组（</w:t>
      </w:r>
      <w:r w:rsidR="00E90CFA">
        <w:rPr>
          <w:rFonts w:asciiTheme="minorHAnsi" w:hAnsiTheme="minorHAnsi" w:hint="eastAsia"/>
          <w:szCs w:val="24"/>
          <w:lang w:val="en-CA" w:eastAsia="zh-CN"/>
        </w:rPr>
        <w:t>CWG-COP</w:t>
      </w:r>
      <w:r w:rsidR="00E90CFA">
        <w:rPr>
          <w:rFonts w:asciiTheme="minorHAnsi" w:hAnsiTheme="minorHAnsi" w:hint="eastAsia"/>
          <w:szCs w:val="24"/>
          <w:lang w:val="en-CA" w:eastAsia="zh-CN"/>
        </w:rPr>
        <w:t>）合作采用所有六种正式语文予以更新和制作。</w:t>
      </w:r>
      <w:bookmarkEnd w:id="19"/>
    </w:p>
    <w:p w:rsidR="001758DB" w:rsidRPr="00F255BE" w:rsidRDefault="001758DB" w:rsidP="00E90CFA">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2.9</w:t>
      </w:r>
      <w:r w:rsidRPr="00F255BE">
        <w:rPr>
          <w:rFonts w:asciiTheme="minorHAnsi" w:hAnsiTheme="minorHAnsi"/>
          <w:szCs w:val="24"/>
          <w:lang w:val="en-CA" w:eastAsia="zh-CN"/>
        </w:rPr>
        <w:tab/>
      </w:r>
      <w:bookmarkStart w:id="20" w:name="lt_pId059"/>
      <w:r w:rsidR="00E90CFA">
        <w:rPr>
          <w:rFonts w:asciiTheme="minorHAnsi" w:hAnsiTheme="minorHAnsi" w:hint="eastAsia"/>
          <w:szCs w:val="24"/>
          <w:lang w:val="en-CA" w:eastAsia="zh-CN"/>
        </w:rPr>
        <w:t>理事会将</w:t>
      </w:r>
      <w:r w:rsidR="00E90CFA">
        <w:rPr>
          <w:rFonts w:asciiTheme="minorHAnsi" w:hAnsiTheme="minorHAnsi" w:hint="eastAsia"/>
          <w:szCs w:val="24"/>
          <w:lang w:val="en-CA" w:eastAsia="zh-CN"/>
        </w:rPr>
        <w:t>C19/103</w:t>
      </w:r>
      <w:r w:rsidR="00E90CFA">
        <w:rPr>
          <w:rFonts w:asciiTheme="minorHAnsi" w:hAnsiTheme="minorHAnsi" w:hint="eastAsia"/>
          <w:szCs w:val="24"/>
          <w:lang w:val="en-CA" w:eastAsia="zh-CN"/>
        </w:rPr>
        <w:t>号文件</w:t>
      </w:r>
      <w:r w:rsidR="00E90CFA" w:rsidRPr="00E90CFA">
        <w:rPr>
          <w:rFonts w:asciiTheme="minorHAnsi" w:hAnsiTheme="minorHAnsi" w:hint="eastAsia"/>
          <w:b/>
          <w:bCs/>
          <w:szCs w:val="24"/>
          <w:lang w:val="en-CA" w:eastAsia="zh-CN"/>
        </w:rPr>
        <w:t>记录在案</w:t>
      </w:r>
      <w:r w:rsidR="00E90CFA" w:rsidRPr="00E90CFA">
        <w:rPr>
          <w:rFonts w:asciiTheme="minorHAnsi" w:hAnsiTheme="minorHAnsi" w:hint="eastAsia"/>
          <w:szCs w:val="24"/>
          <w:lang w:val="en-CA" w:eastAsia="zh-CN"/>
        </w:rPr>
        <w:t>并</w:t>
      </w:r>
      <w:r w:rsidR="00E90CFA" w:rsidRPr="00E90CFA">
        <w:rPr>
          <w:rFonts w:asciiTheme="minorHAnsi" w:hAnsiTheme="minorHAnsi" w:hint="eastAsia"/>
          <w:b/>
          <w:bCs/>
          <w:szCs w:val="24"/>
          <w:lang w:val="en-CA" w:eastAsia="zh-CN"/>
        </w:rPr>
        <w:t>请</w:t>
      </w:r>
      <w:r w:rsidR="00E90CFA">
        <w:rPr>
          <w:rFonts w:asciiTheme="minorHAnsi" w:hAnsiTheme="minorHAnsi" w:hint="eastAsia"/>
          <w:szCs w:val="24"/>
          <w:lang w:val="en-CA" w:eastAsia="zh-CN"/>
        </w:rPr>
        <w:t>电信发展局在其有关</w:t>
      </w:r>
      <w:r w:rsidR="00E90CFA">
        <w:rPr>
          <w:rFonts w:asciiTheme="minorHAnsi" w:hAnsiTheme="minorHAnsi" w:hint="eastAsia"/>
          <w:szCs w:val="24"/>
          <w:lang w:val="en-CA" w:eastAsia="zh-CN"/>
        </w:rPr>
        <w:t>COP</w:t>
      </w:r>
      <w:r w:rsidR="00E90CFA">
        <w:rPr>
          <w:rFonts w:asciiTheme="minorHAnsi" w:hAnsiTheme="minorHAnsi" w:hint="eastAsia"/>
          <w:szCs w:val="24"/>
          <w:lang w:val="en-CA" w:eastAsia="zh-CN"/>
        </w:rPr>
        <w:t>举措的工作中考虑到上述建议并对导则进行相应的更新。</w:t>
      </w:r>
      <w:bookmarkEnd w:id="20"/>
    </w:p>
    <w:p w:rsidR="001758DB" w:rsidRPr="00F255BE" w:rsidRDefault="001758DB" w:rsidP="00E90CFA">
      <w:pPr>
        <w:snapToGrid w:val="0"/>
        <w:spacing w:after="120"/>
        <w:jc w:val="both"/>
        <w:rPr>
          <w:rFonts w:asciiTheme="minorHAnsi" w:hAnsiTheme="minorHAnsi"/>
          <w:szCs w:val="24"/>
          <w:lang w:val="en-CA" w:eastAsia="zh-CN"/>
        </w:rPr>
      </w:pPr>
      <w:r>
        <w:rPr>
          <w:rFonts w:asciiTheme="minorHAnsi" w:hAnsiTheme="minorHAnsi"/>
          <w:szCs w:val="24"/>
          <w:lang w:val="en-CA" w:eastAsia="zh-CN"/>
        </w:rPr>
        <w:t>2.10</w:t>
      </w:r>
      <w:r>
        <w:rPr>
          <w:rFonts w:asciiTheme="minorHAnsi" w:hAnsiTheme="minorHAnsi"/>
          <w:szCs w:val="24"/>
          <w:lang w:val="en-CA" w:eastAsia="zh-CN"/>
        </w:rPr>
        <w:tab/>
      </w:r>
      <w:bookmarkStart w:id="21" w:name="lt_pId061"/>
      <w:r w:rsidR="00E90CFA">
        <w:rPr>
          <w:rFonts w:asciiTheme="minorHAnsi" w:hAnsiTheme="minorHAnsi" w:hint="eastAsia"/>
          <w:szCs w:val="24"/>
          <w:lang w:val="en-CA" w:eastAsia="zh-CN"/>
        </w:rPr>
        <w:t>秘书处一位代表介绍了</w:t>
      </w:r>
      <w:r w:rsidR="00E90CFA">
        <w:rPr>
          <w:rFonts w:asciiTheme="minorHAnsi" w:hAnsiTheme="minorHAnsi" w:hint="eastAsia"/>
          <w:szCs w:val="24"/>
          <w:lang w:val="en-CA" w:eastAsia="zh-CN"/>
        </w:rPr>
        <w:t>C19/58</w:t>
      </w:r>
      <w:r w:rsidR="00E90CFA">
        <w:rPr>
          <w:rFonts w:asciiTheme="minorHAnsi" w:hAnsiTheme="minorHAnsi" w:hint="eastAsia"/>
          <w:szCs w:val="24"/>
          <w:lang w:val="en-CA" w:eastAsia="zh-CN"/>
        </w:rPr>
        <w:t>号文件。该文件包含网络安全高级专家组（</w:t>
      </w:r>
      <w:r w:rsidR="00E90CFA">
        <w:rPr>
          <w:rFonts w:asciiTheme="minorHAnsi" w:hAnsiTheme="minorHAnsi" w:hint="eastAsia"/>
          <w:szCs w:val="24"/>
          <w:lang w:val="en-CA" w:eastAsia="zh-CN"/>
        </w:rPr>
        <w:t>HLEG</w:t>
      </w:r>
      <w:r w:rsidR="00E90CFA">
        <w:rPr>
          <w:rFonts w:asciiTheme="minorHAnsi" w:hAnsiTheme="minorHAnsi" w:hint="eastAsia"/>
          <w:szCs w:val="24"/>
          <w:lang w:val="en-CA" w:eastAsia="zh-CN"/>
        </w:rPr>
        <w:t>）前任主席的报告。该报告是按照秘书长的要求，经过</w:t>
      </w:r>
      <w:r w:rsidR="00E90CFA">
        <w:rPr>
          <w:rFonts w:asciiTheme="minorHAnsi" w:hAnsiTheme="minorHAnsi" w:hint="eastAsia"/>
          <w:szCs w:val="24"/>
          <w:lang w:val="en-CA" w:eastAsia="zh-CN"/>
        </w:rPr>
        <w:t>PP-18</w:t>
      </w:r>
      <w:r w:rsidR="00E90CFA">
        <w:rPr>
          <w:rFonts w:asciiTheme="minorHAnsi" w:hAnsiTheme="minorHAnsi" w:hint="eastAsia"/>
          <w:szCs w:val="24"/>
          <w:lang w:val="en-CA" w:eastAsia="zh-CN"/>
        </w:rPr>
        <w:t>就在第</w:t>
      </w:r>
      <w:r w:rsidR="00E90CFA">
        <w:rPr>
          <w:rFonts w:asciiTheme="minorHAnsi" w:hAnsiTheme="minorHAnsi" w:hint="eastAsia"/>
          <w:szCs w:val="24"/>
          <w:lang w:val="en-CA" w:eastAsia="zh-CN"/>
        </w:rPr>
        <w:t>130</w:t>
      </w:r>
      <w:r w:rsidR="00E90CFA">
        <w:rPr>
          <w:rFonts w:asciiTheme="minorHAnsi" w:hAnsiTheme="minorHAnsi" w:hint="eastAsia"/>
          <w:szCs w:val="24"/>
          <w:lang w:val="en-CA" w:eastAsia="zh-CN"/>
        </w:rPr>
        <w:t>号决议中增加</w:t>
      </w:r>
      <w:proofErr w:type="gramStart"/>
      <w:r w:rsidR="00E90CFA">
        <w:rPr>
          <w:rFonts w:asciiTheme="minorHAnsi" w:hAnsiTheme="minorHAnsi" w:hint="eastAsia"/>
          <w:szCs w:val="24"/>
          <w:lang w:val="en-CA" w:eastAsia="zh-CN"/>
        </w:rPr>
        <w:t>一</w:t>
      </w:r>
      <w:proofErr w:type="gramEnd"/>
      <w:r w:rsidR="00E90CFA">
        <w:rPr>
          <w:rFonts w:asciiTheme="minorHAnsi" w:hAnsiTheme="minorHAnsi" w:hint="eastAsia"/>
          <w:szCs w:val="24"/>
          <w:lang w:val="en-CA" w:eastAsia="zh-CN"/>
        </w:rPr>
        <w:t>条款（最终通过</w:t>
      </w:r>
      <w:proofErr w:type="gramStart"/>
      <w:r w:rsidR="00E90CFA">
        <w:rPr>
          <w:rFonts w:asciiTheme="minorHAnsi" w:hAnsiTheme="minorHAnsi" w:hint="eastAsia"/>
          <w:szCs w:val="24"/>
          <w:lang w:val="en-CA" w:eastAsia="zh-CN"/>
        </w:rPr>
        <w:t>为</w:t>
      </w:r>
      <w:r w:rsidR="00E90CFA" w:rsidRPr="00E90CFA">
        <w:rPr>
          <w:rFonts w:asciiTheme="minorHAnsi" w:eastAsia="STKaiti" w:hAnsiTheme="minorHAnsi" w:hint="eastAsia"/>
          <w:szCs w:val="24"/>
          <w:lang w:val="en-CA" w:eastAsia="zh-CN"/>
        </w:rPr>
        <w:t>做出</w:t>
      </w:r>
      <w:proofErr w:type="gramEnd"/>
      <w:r w:rsidR="00E90CFA" w:rsidRPr="00E90CFA">
        <w:rPr>
          <w:rFonts w:asciiTheme="minorHAnsi" w:eastAsia="STKaiti" w:hAnsiTheme="minorHAnsi" w:hint="eastAsia"/>
          <w:szCs w:val="24"/>
          <w:lang w:val="en-CA" w:eastAsia="zh-CN"/>
        </w:rPr>
        <w:t>决议</w:t>
      </w:r>
      <w:r w:rsidR="00E90CFA" w:rsidRPr="00E90CFA">
        <w:rPr>
          <w:rFonts w:asciiTheme="minorHAnsi" w:eastAsia="STKaiti" w:hAnsiTheme="minorHAnsi" w:hint="eastAsia"/>
          <w:szCs w:val="24"/>
          <w:lang w:val="en-CA" w:eastAsia="zh-CN"/>
        </w:rPr>
        <w:t>12</w:t>
      </w:r>
      <w:r w:rsidR="00E90CFA">
        <w:rPr>
          <w:rFonts w:asciiTheme="minorHAnsi" w:hAnsiTheme="minorHAnsi" w:hint="eastAsia"/>
          <w:szCs w:val="24"/>
          <w:lang w:val="en-CA" w:eastAsia="zh-CN"/>
        </w:rPr>
        <w:t>）进行的讨论</w:t>
      </w:r>
      <w:r w:rsidR="000A5C77">
        <w:rPr>
          <w:rFonts w:asciiTheme="minorHAnsi" w:hAnsiTheme="minorHAnsi" w:hint="eastAsia"/>
          <w:szCs w:val="24"/>
          <w:lang w:val="en-CA" w:eastAsia="zh-CN"/>
        </w:rPr>
        <w:t>后拟定的</w:t>
      </w:r>
      <w:r w:rsidR="00E90CFA">
        <w:rPr>
          <w:rFonts w:asciiTheme="minorHAnsi" w:hAnsiTheme="minorHAnsi" w:hint="eastAsia"/>
          <w:szCs w:val="24"/>
          <w:lang w:val="en-CA" w:eastAsia="zh-CN"/>
        </w:rPr>
        <w:t>，使国际电联可以继续利用全球网络安全议程（</w:t>
      </w:r>
      <w:r w:rsidR="00E90CFA">
        <w:rPr>
          <w:rFonts w:asciiTheme="minorHAnsi" w:hAnsiTheme="minorHAnsi" w:hint="eastAsia"/>
          <w:szCs w:val="24"/>
          <w:lang w:val="en-CA" w:eastAsia="zh-CN"/>
        </w:rPr>
        <w:t>GCA</w:t>
      </w:r>
      <w:r w:rsidR="00E90CFA">
        <w:rPr>
          <w:rFonts w:asciiTheme="minorHAnsi" w:hAnsiTheme="minorHAnsi" w:hint="eastAsia"/>
          <w:szCs w:val="24"/>
          <w:lang w:val="en-CA" w:eastAsia="zh-CN"/>
        </w:rPr>
        <w:t>）开展其有关树立使用信息通信技术（</w:t>
      </w:r>
      <w:r w:rsidR="00E90CFA">
        <w:rPr>
          <w:rFonts w:asciiTheme="minorHAnsi" w:hAnsiTheme="minorHAnsi" w:hint="eastAsia"/>
          <w:szCs w:val="24"/>
          <w:lang w:val="en-CA" w:eastAsia="zh-CN"/>
        </w:rPr>
        <w:t>ICT</w:t>
      </w:r>
      <w:r w:rsidR="00E90CFA">
        <w:rPr>
          <w:rFonts w:asciiTheme="minorHAnsi" w:hAnsiTheme="minorHAnsi" w:hint="eastAsia"/>
          <w:szCs w:val="24"/>
          <w:lang w:val="en-CA" w:eastAsia="zh-CN"/>
        </w:rPr>
        <w:t>）的信心并提高安全性的工作。</w:t>
      </w:r>
      <w:bookmarkEnd w:id="21"/>
    </w:p>
    <w:p w:rsidR="001758DB" w:rsidRPr="00F255BE" w:rsidRDefault="001758DB" w:rsidP="000A5C77">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2.11</w:t>
      </w:r>
      <w:r w:rsidRPr="00F255BE">
        <w:rPr>
          <w:rFonts w:asciiTheme="minorHAnsi" w:hAnsiTheme="minorHAnsi"/>
          <w:szCs w:val="24"/>
          <w:lang w:val="en-CA" w:eastAsia="zh-CN"/>
        </w:rPr>
        <w:tab/>
      </w:r>
      <w:bookmarkStart w:id="22" w:name="lt_pId063"/>
      <w:r w:rsidR="00E90CFA">
        <w:rPr>
          <w:rFonts w:asciiTheme="minorHAnsi" w:hAnsiTheme="minorHAnsi" w:hint="eastAsia"/>
          <w:szCs w:val="24"/>
          <w:lang w:val="en-CA" w:eastAsia="zh-CN"/>
        </w:rPr>
        <w:t>两位理事对</w:t>
      </w:r>
      <w:r w:rsidR="00E90CFA">
        <w:rPr>
          <w:rFonts w:asciiTheme="minorHAnsi" w:hAnsiTheme="minorHAnsi" w:hint="eastAsia"/>
          <w:szCs w:val="24"/>
          <w:lang w:val="en-CA" w:eastAsia="zh-CN"/>
        </w:rPr>
        <w:t>HLEG</w:t>
      </w:r>
      <w:r w:rsidR="000A5C77">
        <w:rPr>
          <w:rFonts w:asciiTheme="minorHAnsi" w:hAnsiTheme="minorHAnsi" w:hint="eastAsia"/>
          <w:szCs w:val="24"/>
          <w:lang w:val="en-CA" w:eastAsia="zh-CN"/>
        </w:rPr>
        <w:t>前</w:t>
      </w:r>
      <w:r w:rsidR="00E90CFA">
        <w:rPr>
          <w:rFonts w:asciiTheme="minorHAnsi" w:hAnsiTheme="minorHAnsi" w:hint="eastAsia"/>
          <w:szCs w:val="24"/>
          <w:lang w:val="en-CA" w:eastAsia="zh-CN"/>
        </w:rPr>
        <w:t>主席在</w:t>
      </w:r>
      <w:r w:rsidR="00E90CFA">
        <w:rPr>
          <w:rFonts w:asciiTheme="minorHAnsi" w:hAnsiTheme="minorHAnsi" w:hint="eastAsia"/>
          <w:szCs w:val="24"/>
          <w:lang w:val="en-CA" w:eastAsia="zh-CN"/>
        </w:rPr>
        <w:t>C19/58</w:t>
      </w:r>
      <w:r w:rsidR="00E90CFA">
        <w:rPr>
          <w:rFonts w:asciiTheme="minorHAnsi" w:hAnsiTheme="minorHAnsi" w:hint="eastAsia"/>
          <w:szCs w:val="24"/>
          <w:lang w:val="en-CA" w:eastAsia="zh-CN"/>
        </w:rPr>
        <w:t>号文件中提出的建议表示支持，即为利用</w:t>
      </w:r>
      <w:r w:rsidR="00E90CFA">
        <w:rPr>
          <w:rFonts w:asciiTheme="minorHAnsi" w:hAnsiTheme="minorHAnsi" w:hint="eastAsia"/>
          <w:szCs w:val="24"/>
          <w:lang w:val="en-CA" w:eastAsia="zh-CN"/>
        </w:rPr>
        <w:t>GCA</w:t>
      </w:r>
      <w:r w:rsidR="00E90CFA">
        <w:rPr>
          <w:rFonts w:asciiTheme="minorHAnsi" w:hAnsiTheme="minorHAnsi" w:hint="eastAsia"/>
          <w:szCs w:val="24"/>
          <w:lang w:val="en-CA" w:eastAsia="zh-CN"/>
        </w:rPr>
        <w:t>对导则进行进一步适当阐述。</w:t>
      </w:r>
      <w:bookmarkEnd w:id="22"/>
    </w:p>
    <w:p w:rsidR="001758DB" w:rsidRPr="008A3F2D" w:rsidRDefault="001758DB" w:rsidP="00AE7E8E">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2.12</w:t>
      </w:r>
      <w:r w:rsidRPr="00F255BE">
        <w:rPr>
          <w:rFonts w:asciiTheme="minorHAnsi" w:hAnsiTheme="minorHAnsi"/>
          <w:szCs w:val="24"/>
          <w:lang w:val="en-CA" w:eastAsia="zh-CN"/>
        </w:rPr>
        <w:tab/>
      </w:r>
      <w:bookmarkStart w:id="23" w:name="lt_pId065"/>
      <w:r w:rsidR="00E90CFA">
        <w:rPr>
          <w:rFonts w:asciiTheme="minorHAnsi" w:hAnsiTheme="minorHAnsi" w:hint="eastAsia"/>
          <w:szCs w:val="24"/>
          <w:lang w:val="en-CA" w:eastAsia="zh-CN"/>
        </w:rPr>
        <w:t>一位理事表示，为确定不足，了解目前</w:t>
      </w:r>
      <w:r w:rsidR="00E90CFA">
        <w:rPr>
          <w:rFonts w:asciiTheme="minorHAnsi" w:hAnsiTheme="minorHAnsi" w:hint="eastAsia"/>
          <w:szCs w:val="24"/>
          <w:lang w:val="en-CA" w:eastAsia="zh-CN"/>
        </w:rPr>
        <w:t>GCA</w:t>
      </w:r>
      <w:r w:rsidR="00E90CFA">
        <w:rPr>
          <w:rFonts w:asciiTheme="minorHAnsi" w:hAnsiTheme="minorHAnsi" w:hint="eastAsia"/>
          <w:szCs w:val="24"/>
          <w:lang w:val="en-CA" w:eastAsia="zh-CN"/>
        </w:rPr>
        <w:t>框架如何工作将十分有益。这些信息</w:t>
      </w:r>
      <w:r w:rsidR="00AE7E8E">
        <w:rPr>
          <w:rFonts w:asciiTheme="minorHAnsi" w:hAnsiTheme="minorHAnsi" w:hint="eastAsia"/>
          <w:szCs w:val="24"/>
          <w:lang w:val="en-CA" w:eastAsia="zh-CN"/>
        </w:rPr>
        <w:t>可报告给理事会</w:t>
      </w:r>
      <w:r w:rsidR="00AE7E8E">
        <w:rPr>
          <w:rFonts w:asciiTheme="minorHAnsi" w:hAnsiTheme="minorHAnsi" w:hint="eastAsia"/>
          <w:szCs w:val="24"/>
          <w:lang w:val="en-CA" w:eastAsia="zh-CN"/>
        </w:rPr>
        <w:t>2020</w:t>
      </w:r>
      <w:r w:rsidR="00AE7E8E">
        <w:rPr>
          <w:rFonts w:asciiTheme="minorHAnsi" w:hAnsiTheme="minorHAnsi" w:hint="eastAsia"/>
          <w:szCs w:val="24"/>
          <w:lang w:val="en-CA" w:eastAsia="zh-CN"/>
        </w:rPr>
        <w:t>年会议。她还询问有关使用</w:t>
      </w:r>
      <w:r w:rsidR="00AE7E8E">
        <w:rPr>
          <w:rFonts w:asciiTheme="minorHAnsi" w:hAnsiTheme="minorHAnsi" w:hint="eastAsia"/>
          <w:szCs w:val="24"/>
          <w:lang w:val="en-CA" w:eastAsia="zh-CN"/>
        </w:rPr>
        <w:t>GCA</w:t>
      </w:r>
      <w:r w:rsidR="002E110B">
        <w:rPr>
          <w:rFonts w:asciiTheme="minorHAnsi" w:hAnsiTheme="minorHAnsi" w:hint="eastAsia"/>
          <w:szCs w:val="24"/>
          <w:lang w:val="en-CA" w:eastAsia="zh-CN"/>
        </w:rPr>
        <w:t>的导则是否需要与成员磋商或由秘书处</w:t>
      </w:r>
      <w:r w:rsidR="00AE7E8E">
        <w:rPr>
          <w:rFonts w:asciiTheme="minorHAnsi" w:hAnsiTheme="minorHAnsi" w:hint="eastAsia"/>
          <w:szCs w:val="24"/>
          <w:lang w:val="en-CA" w:eastAsia="zh-CN"/>
        </w:rPr>
        <w:t>制</w:t>
      </w:r>
      <w:r w:rsidR="00AE7E8E">
        <w:rPr>
          <w:rFonts w:asciiTheme="minorHAnsi" w:hAnsiTheme="minorHAnsi" w:hint="eastAsia"/>
          <w:szCs w:val="24"/>
          <w:lang w:val="en-CA" w:eastAsia="zh-CN"/>
        </w:rPr>
        <w:lastRenderedPageBreak/>
        <w:t>定，然后将更新版本提交理事会。另一位理事同意指出，应在导则前形成报告，因为报告可就</w:t>
      </w:r>
      <w:r w:rsidR="00AE7E8E">
        <w:rPr>
          <w:rFonts w:asciiTheme="minorHAnsi" w:hAnsiTheme="minorHAnsi" w:hint="eastAsia"/>
          <w:szCs w:val="24"/>
          <w:lang w:val="en-CA" w:eastAsia="zh-CN"/>
        </w:rPr>
        <w:t>GCA</w:t>
      </w:r>
      <w:r w:rsidR="00AE7E8E">
        <w:rPr>
          <w:rFonts w:asciiTheme="minorHAnsi" w:hAnsiTheme="minorHAnsi" w:hint="eastAsia"/>
          <w:szCs w:val="24"/>
          <w:lang w:val="en-CA" w:eastAsia="zh-CN"/>
        </w:rPr>
        <w:t>框架的使用方式提供信息。其他理事认为两个程序可以同步进行。</w:t>
      </w:r>
      <w:bookmarkEnd w:id="23"/>
    </w:p>
    <w:p w:rsidR="001758DB" w:rsidRPr="008A3F2D" w:rsidRDefault="001758DB" w:rsidP="00AE7E8E">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2.13</w:t>
      </w:r>
      <w:r w:rsidRPr="008A3F2D">
        <w:rPr>
          <w:rFonts w:asciiTheme="minorHAnsi" w:hAnsiTheme="minorHAnsi"/>
          <w:szCs w:val="24"/>
          <w:lang w:val="en-CA" w:eastAsia="zh-CN"/>
        </w:rPr>
        <w:tab/>
      </w:r>
      <w:bookmarkStart w:id="24" w:name="lt_pId071"/>
      <w:r w:rsidR="00AE7E8E">
        <w:rPr>
          <w:rFonts w:asciiTheme="minorHAnsi" w:hAnsiTheme="minorHAnsi" w:hint="eastAsia"/>
          <w:szCs w:val="24"/>
          <w:lang w:val="en-CA" w:eastAsia="zh-CN"/>
        </w:rPr>
        <w:t>秘书长回顾指出，</w:t>
      </w:r>
      <w:r w:rsidR="00AE7E8E">
        <w:rPr>
          <w:rFonts w:asciiTheme="minorHAnsi" w:hAnsiTheme="minorHAnsi" w:hint="eastAsia"/>
          <w:szCs w:val="24"/>
          <w:lang w:val="en-CA" w:eastAsia="zh-CN"/>
        </w:rPr>
        <w:t>HLEG</w:t>
      </w:r>
      <w:r w:rsidR="00AE7E8E">
        <w:rPr>
          <w:rFonts w:asciiTheme="minorHAnsi" w:hAnsiTheme="minorHAnsi" w:hint="eastAsia"/>
          <w:szCs w:val="24"/>
          <w:lang w:val="en-CA" w:eastAsia="zh-CN"/>
        </w:rPr>
        <w:t>前任主席</w:t>
      </w:r>
      <w:r w:rsidR="002E110B">
        <w:rPr>
          <w:rFonts w:asciiTheme="minorHAnsi" w:hAnsiTheme="minorHAnsi" w:hint="eastAsia"/>
          <w:szCs w:val="24"/>
          <w:lang w:val="en-CA" w:eastAsia="zh-CN"/>
        </w:rPr>
        <w:t>可以</w:t>
      </w:r>
      <w:r w:rsidR="00AE7E8E">
        <w:rPr>
          <w:rFonts w:asciiTheme="minorHAnsi" w:hAnsiTheme="minorHAnsi" w:hint="eastAsia"/>
          <w:szCs w:val="24"/>
          <w:lang w:val="en-CA" w:eastAsia="zh-CN"/>
        </w:rPr>
        <w:t>随时听候国际电联的指示，同时建议，理事们参与有关未来前景的非正式磋商并在本次会议结束前将结果报告给全体会议。</w:t>
      </w:r>
      <w:bookmarkEnd w:id="24"/>
    </w:p>
    <w:p w:rsidR="001758DB" w:rsidRPr="008A3F2D" w:rsidRDefault="001758DB" w:rsidP="00614658">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2.14</w:t>
      </w:r>
      <w:r w:rsidRPr="008A3F2D">
        <w:rPr>
          <w:rFonts w:asciiTheme="minorHAnsi" w:hAnsiTheme="minorHAnsi"/>
          <w:szCs w:val="24"/>
          <w:lang w:val="en-CA" w:eastAsia="zh-CN"/>
        </w:rPr>
        <w:tab/>
      </w:r>
      <w:bookmarkStart w:id="25" w:name="lt_pId073"/>
      <w:r w:rsidR="00AE7E8E">
        <w:rPr>
          <w:rFonts w:asciiTheme="minorHAnsi" w:hAnsiTheme="minorHAnsi" w:hint="eastAsia"/>
          <w:szCs w:val="24"/>
          <w:lang w:val="en-CA" w:eastAsia="zh-CN"/>
        </w:rPr>
        <w:t>一位理事同意举办非正式磋商的建议。该磋商应考虑到</w:t>
      </w:r>
      <w:r w:rsidR="00AE7E8E">
        <w:rPr>
          <w:rFonts w:asciiTheme="minorHAnsi" w:hAnsiTheme="minorHAnsi" w:hint="eastAsia"/>
          <w:szCs w:val="24"/>
          <w:lang w:val="en-CA" w:eastAsia="zh-CN"/>
        </w:rPr>
        <w:t>PP-18</w:t>
      </w:r>
      <w:r w:rsidR="00AE7E8E">
        <w:rPr>
          <w:rFonts w:asciiTheme="minorHAnsi" w:hAnsiTheme="minorHAnsi" w:hint="eastAsia"/>
          <w:szCs w:val="24"/>
          <w:lang w:val="en-CA" w:eastAsia="zh-CN"/>
        </w:rPr>
        <w:t>就第</w:t>
      </w:r>
      <w:r w:rsidR="00AE7E8E">
        <w:rPr>
          <w:rFonts w:asciiTheme="minorHAnsi" w:hAnsiTheme="minorHAnsi" w:hint="eastAsia"/>
          <w:szCs w:val="24"/>
          <w:lang w:val="en-CA" w:eastAsia="zh-CN"/>
        </w:rPr>
        <w:t>130</w:t>
      </w:r>
      <w:r w:rsidR="00AE7E8E">
        <w:rPr>
          <w:rFonts w:asciiTheme="minorHAnsi" w:hAnsiTheme="minorHAnsi" w:hint="eastAsia"/>
          <w:szCs w:val="24"/>
          <w:lang w:val="en-CA" w:eastAsia="zh-CN"/>
        </w:rPr>
        <w:t>号决议以及继续使用</w:t>
      </w:r>
      <w:r w:rsidR="00AE7E8E">
        <w:rPr>
          <w:rFonts w:asciiTheme="minorHAnsi" w:hAnsiTheme="minorHAnsi" w:hint="eastAsia"/>
          <w:szCs w:val="24"/>
          <w:lang w:val="en-CA" w:eastAsia="zh-CN"/>
        </w:rPr>
        <w:t>GCA</w:t>
      </w:r>
      <w:r w:rsidR="00AE7E8E">
        <w:rPr>
          <w:rFonts w:asciiTheme="minorHAnsi" w:hAnsiTheme="minorHAnsi" w:hint="eastAsia"/>
          <w:szCs w:val="24"/>
          <w:lang w:val="en-CA" w:eastAsia="zh-CN"/>
        </w:rPr>
        <w:t>开展的讨论。在此方面，曾经在</w:t>
      </w:r>
      <w:r w:rsidR="00AE7E8E">
        <w:rPr>
          <w:rFonts w:asciiTheme="minorHAnsi" w:hAnsiTheme="minorHAnsi" w:hint="eastAsia"/>
          <w:szCs w:val="24"/>
          <w:lang w:val="en-CA" w:eastAsia="zh-CN"/>
        </w:rPr>
        <w:t>PP-18</w:t>
      </w:r>
      <w:r w:rsidR="00AE7E8E">
        <w:rPr>
          <w:rFonts w:asciiTheme="minorHAnsi" w:hAnsiTheme="minorHAnsi" w:hint="eastAsia"/>
          <w:szCs w:val="24"/>
          <w:lang w:val="en-CA" w:eastAsia="zh-CN"/>
        </w:rPr>
        <w:t>担任有关第</w:t>
      </w:r>
      <w:r w:rsidR="00AE7E8E">
        <w:rPr>
          <w:rFonts w:asciiTheme="minorHAnsi" w:hAnsiTheme="minorHAnsi" w:hint="eastAsia"/>
          <w:szCs w:val="24"/>
          <w:lang w:val="en-CA" w:eastAsia="zh-CN"/>
        </w:rPr>
        <w:t>130</w:t>
      </w:r>
      <w:r w:rsidR="00AE7E8E">
        <w:rPr>
          <w:rFonts w:asciiTheme="minorHAnsi" w:hAnsiTheme="minorHAnsi" w:hint="eastAsia"/>
          <w:szCs w:val="24"/>
          <w:lang w:val="en-CA" w:eastAsia="zh-CN"/>
        </w:rPr>
        <w:t>号决议工作组主席的加纳理事请理事会参考</w:t>
      </w:r>
      <w:r w:rsidR="00AE7E8E">
        <w:rPr>
          <w:rFonts w:asciiTheme="minorHAnsi" w:hAnsiTheme="minorHAnsi" w:hint="eastAsia"/>
          <w:szCs w:val="24"/>
          <w:lang w:val="en-CA" w:eastAsia="zh-CN"/>
        </w:rPr>
        <w:t>PP-18</w:t>
      </w:r>
      <w:r w:rsidR="00AE7E8E">
        <w:rPr>
          <w:rFonts w:asciiTheme="minorHAnsi" w:hAnsiTheme="minorHAnsi" w:hint="eastAsia"/>
          <w:szCs w:val="24"/>
          <w:lang w:val="en-CA" w:eastAsia="zh-CN"/>
        </w:rPr>
        <w:t>第十七次全体会议的会议记录（</w:t>
      </w:r>
      <w:r w:rsidR="00AE7E8E">
        <w:rPr>
          <w:rFonts w:asciiTheme="minorHAnsi" w:hAnsiTheme="minorHAnsi" w:hint="eastAsia"/>
          <w:szCs w:val="24"/>
          <w:lang w:val="en-CA" w:eastAsia="zh-CN"/>
        </w:rPr>
        <w:t>PP-18</w:t>
      </w:r>
      <w:r w:rsidR="00AE7E8E">
        <w:rPr>
          <w:rFonts w:asciiTheme="minorHAnsi" w:hAnsiTheme="minorHAnsi"/>
          <w:szCs w:val="24"/>
          <w:lang w:val="en-CA" w:eastAsia="zh-CN"/>
        </w:rPr>
        <w:t xml:space="preserve"> 174</w:t>
      </w:r>
      <w:r w:rsidR="00AE7E8E">
        <w:rPr>
          <w:rFonts w:asciiTheme="minorHAnsi" w:hAnsiTheme="minorHAnsi" w:hint="eastAsia"/>
          <w:szCs w:val="24"/>
          <w:lang w:val="en-CA" w:eastAsia="zh-CN"/>
        </w:rPr>
        <w:t>号文件）。会议长时间讨论了更新</w:t>
      </w:r>
      <w:r w:rsidR="00AE7E8E">
        <w:rPr>
          <w:rFonts w:asciiTheme="minorHAnsi" w:hAnsiTheme="minorHAnsi" w:hint="eastAsia"/>
          <w:szCs w:val="24"/>
          <w:lang w:val="en-CA" w:eastAsia="zh-CN"/>
        </w:rPr>
        <w:t>GCA</w:t>
      </w:r>
      <w:r w:rsidR="00AE7E8E">
        <w:rPr>
          <w:rFonts w:asciiTheme="minorHAnsi" w:hAnsiTheme="minorHAnsi" w:hint="eastAsia"/>
          <w:szCs w:val="24"/>
          <w:lang w:val="en-CA" w:eastAsia="zh-CN"/>
        </w:rPr>
        <w:t>的可能性问题，但最终未将此参考纳入决议，原因是，秘书长</w:t>
      </w:r>
      <w:r w:rsidR="00614658">
        <w:rPr>
          <w:rFonts w:asciiTheme="minorHAnsi" w:hAnsiTheme="minorHAnsi" w:hint="eastAsia"/>
          <w:szCs w:val="24"/>
          <w:lang w:val="en-CA" w:eastAsia="zh-CN"/>
        </w:rPr>
        <w:t>现在就</w:t>
      </w:r>
      <w:r w:rsidR="00AE7E8E">
        <w:rPr>
          <w:rFonts w:asciiTheme="minorHAnsi" w:hAnsiTheme="minorHAnsi" w:hint="eastAsia"/>
          <w:szCs w:val="24"/>
          <w:lang w:val="en-CA" w:eastAsia="zh-CN"/>
        </w:rPr>
        <w:t>将请</w:t>
      </w:r>
      <w:r w:rsidR="00AE7E8E">
        <w:rPr>
          <w:rFonts w:asciiTheme="minorHAnsi" w:hAnsiTheme="minorHAnsi" w:hint="eastAsia"/>
          <w:szCs w:val="24"/>
          <w:lang w:val="en-CA" w:eastAsia="zh-CN"/>
        </w:rPr>
        <w:t>HLEG</w:t>
      </w:r>
      <w:r w:rsidR="00AE7E8E">
        <w:rPr>
          <w:rFonts w:asciiTheme="minorHAnsi" w:hAnsiTheme="minorHAnsi" w:hint="eastAsia"/>
          <w:szCs w:val="24"/>
          <w:lang w:val="en-CA" w:eastAsia="zh-CN"/>
        </w:rPr>
        <w:t>前任主席在理事会之前拟定报告。</w:t>
      </w:r>
      <w:bookmarkEnd w:id="25"/>
    </w:p>
    <w:p w:rsidR="001758DB" w:rsidRPr="008A3F2D" w:rsidRDefault="001758DB" w:rsidP="00AE7E8E">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2.15</w:t>
      </w:r>
      <w:r w:rsidRPr="008A3F2D">
        <w:rPr>
          <w:rFonts w:asciiTheme="minorHAnsi" w:hAnsiTheme="minorHAnsi"/>
          <w:szCs w:val="24"/>
          <w:lang w:val="en-CA" w:eastAsia="zh-CN"/>
        </w:rPr>
        <w:tab/>
      </w:r>
      <w:bookmarkStart w:id="26" w:name="lt_pId077"/>
      <w:r w:rsidR="00AE7E8E">
        <w:rPr>
          <w:rFonts w:asciiTheme="minorHAnsi" w:hAnsiTheme="minorHAnsi" w:hint="eastAsia"/>
          <w:szCs w:val="24"/>
          <w:lang w:val="en-CA" w:eastAsia="zh-CN"/>
        </w:rPr>
        <w:t>代理主席请理事会成员举行非正式磋商，由理事会副主席负责协调，讨论如何进展并向全体会议做出报告。</w:t>
      </w:r>
      <w:bookmarkEnd w:id="26"/>
    </w:p>
    <w:p w:rsidR="001758DB" w:rsidRPr="008A3F2D" w:rsidRDefault="001758DB" w:rsidP="00AE7E8E">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2.16</w:t>
      </w:r>
      <w:r w:rsidRPr="008A3F2D">
        <w:rPr>
          <w:rFonts w:asciiTheme="minorHAnsi" w:hAnsiTheme="minorHAnsi"/>
          <w:szCs w:val="24"/>
          <w:lang w:val="en-CA" w:eastAsia="zh-CN"/>
        </w:rPr>
        <w:tab/>
      </w:r>
      <w:bookmarkStart w:id="27" w:name="lt_pId079"/>
      <w:r w:rsidR="00AE7E8E">
        <w:rPr>
          <w:rFonts w:asciiTheme="minorHAnsi" w:hAnsiTheme="minorHAnsi" w:hint="eastAsia"/>
          <w:szCs w:val="24"/>
          <w:lang w:val="en-CA" w:eastAsia="zh-CN"/>
        </w:rPr>
        <w:t>会议对此</w:t>
      </w:r>
      <w:r w:rsidR="00AE7E8E" w:rsidRPr="00AE7E8E">
        <w:rPr>
          <w:rFonts w:asciiTheme="minorHAnsi" w:hAnsiTheme="minorHAnsi" w:hint="eastAsia"/>
          <w:b/>
          <w:bCs/>
          <w:szCs w:val="24"/>
          <w:lang w:val="en-CA" w:eastAsia="zh-CN"/>
        </w:rPr>
        <w:t>表示同意</w:t>
      </w:r>
      <w:r w:rsidR="00AE7E8E">
        <w:rPr>
          <w:rFonts w:asciiTheme="minorHAnsi" w:hAnsiTheme="minorHAnsi" w:hint="eastAsia"/>
          <w:szCs w:val="24"/>
          <w:lang w:val="en-CA" w:eastAsia="zh-CN"/>
        </w:rPr>
        <w:t>。</w:t>
      </w:r>
      <w:bookmarkEnd w:id="27"/>
    </w:p>
    <w:p w:rsidR="001758DB" w:rsidRPr="008A3F2D" w:rsidRDefault="001758DB" w:rsidP="00614658">
      <w:pPr>
        <w:pStyle w:val="Heading1"/>
        <w:rPr>
          <w:sz w:val="26"/>
          <w:szCs w:val="26"/>
          <w:lang w:val="en-CA" w:eastAsia="zh-CN"/>
        </w:rPr>
      </w:pPr>
      <w:r w:rsidRPr="008A3F2D">
        <w:rPr>
          <w:sz w:val="26"/>
          <w:szCs w:val="26"/>
          <w:lang w:val="en-CA" w:eastAsia="zh-CN"/>
        </w:rPr>
        <w:t>3</w:t>
      </w:r>
      <w:r w:rsidRPr="008A3F2D">
        <w:rPr>
          <w:sz w:val="26"/>
          <w:szCs w:val="26"/>
          <w:lang w:val="en-CA" w:eastAsia="zh-CN"/>
        </w:rPr>
        <w:tab/>
      </w:r>
      <w:bookmarkStart w:id="28" w:name="lt_pId081"/>
      <w:r w:rsidR="00AE7E8E" w:rsidRPr="000837BB">
        <w:rPr>
          <w:rFonts w:hint="eastAsia"/>
          <w:lang w:eastAsia="zh-CN"/>
        </w:rPr>
        <w:t>有关理事会</w:t>
      </w:r>
      <w:r w:rsidR="00AE7E8E" w:rsidRPr="000837BB">
        <w:rPr>
          <w:rFonts w:hint="eastAsia"/>
          <w:lang w:eastAsia="zh-CN"/>
        </w:rPr>
        <w:t>201</w:t>
      </w:r>
      <w:r w:rsidR="00614658">
        <w:rPr>
          <w:rFonts w:hint="eastAsia"/>
          <w:lang w:eastAsia="zh-CN"/>
        </w:rPr>
        <w:t>8</w:t>
      </w:r>
      <w:r w:rsidR="00AE7E8E" w:rsidRPr="000837BB">
        <w:rPr>
          <w:rFonts w:hint="eastAsia"/>
          <w:lang w:eastAsia="zh-CN"/>
        </w:rPr>
        <w:t>年会议以来理事会信息社会世界峰会</w:t>
      </w:r>
      <w:r w:rsidR="00614658">
        <w:rPr>
          <w:rFonts w:hint="eastAsia"/>
          <w:lang w:eastAsia="zh-CN"/>
        </w:rPr>
        <w:t>和可持续发展目标</w:t>
      </w:r>
      <w:r w:rsidR="00AE7E8E" w:rsidRPr="000837BB">
        <w:rPr>
          <w:rFonts w:hint="eastAsia"/>
          <w:lang w:eastAsia="zh-CN"/>
        </w:rPr>
        <w:t>工作组（</w:t>
      </w:r>
      <w:r w:rsidR="00AE7E8E" w:rsidRPr="000837BB">
        <w:rPr>
          <w:rFonts w:hint="eastAsia"/>
          <w:lang w:eastAsia="zh-CN"/>
        </w:rPr>
        <w:t>CWG-WSIS</w:t>
      </w:r>
      <w:r w:rsidR="00614658" w:rsidRPr="00614658">
        <w:rPr>
          <w:sz w:val="26"/>
          <w:szCs w:val="26"/>
          <w:lang w:val="en-CA" w:eastAsia="zh-CN"/>
        </w:rPr>
        <w:t>&amp;SDG</w:t>
      </w:r>
      <w:r w:rsidR="00AE7E8E" w:rsidRPr="000837BB">
        <w:rPr>
          <w:rFonts w:hint="eastAsia"/>
          <w:lang w:eastAsia="zh-CN"/>
        </w:rPr>
        <w:t>）活动成果的报告</w:t>
      </w:r>
      <w:r w:rsidR="00A824A8">
        <w:rPr>
          <w:rFonts w:hint="eastAsia"/>
          <w:lang w:eastAsia="zh-CN"/>
        </w:rPr>
        <w:t>（续</w:t>
      </w:r>
      <w:r w:rsidR="00A824A8" w:rsidRPr="00376B59">
        <w:rPr>
          <w:rFonts w:hint="eastAsia"/>
          <w:lang w:eastAsia="zh-CN"/>
        </w:rPr>
        <w:t>）（</w:t>
      </w:r>
      <w:hyperlink r:id="rId17" w:history="1">
        <w:r w:rsidRPr="00376B59">
          <w:rPr>
            <w:rStyle w:val="Hyperlink"/>
            <w:rFonts w:asciiTheme="minorHAnsi" w:hAnsiTheme="minorHAnsi"/>
            <w:szCs w:val="28"/>
            <w:lang w:val="en-CA" w:eastAsia="zh-CN"/>
          </w:rPr>
          <w:t>C19/DT/5</w:t>
        </w:r>
      </w:hyperlink>
      <w:bookmarkEnd w:id="28"/>
      <w:r w:rsidR="00A824A8" w:rsidRPr="00376B59">
        <w:rPr>
          <w:rFonts w:hint="eastAsia"/>
          <w:lang w:val="en-CA" w:eastAsia="zh-CN"/>
        </w:rPr>
        <w:t>号文件）</w:t>
      </w:r>
    </w:p>
    <w:p w:rsidR="001758DB" w:rsidRPr="00F255BE" w:rsidRDefault="001758DB" w:rsidP="00A824A8">
      <w:pPr>
        <w:snapToGrid w:val="0"/>
        <w:spacing w:after="120"/>
        <w:jc w:val="both"/>
        <w:rPr>
          <w:rFonts w:asciiTheme="minorHAnsi" w:hAnsiTheme="minorHAnsi"/>
          <w:szCs w:val="24"/>
          <w:lang w:val="en-CA" w:eastAsia="zh-CN"/>
        </w:rPr>
      </w:pPr>
      <w:r w:rsidRPr="008A3F2D">
        <w:rPr>
          <w:rFonts w:asciiTheme="minorHAnsi" w:hAnsiTheme="minorHAnsi"/>
          <w:szCs w:val="24"/>
          <w:lang w:val="en-CA" w:eastAsia="zh-CN"/>
        </w:rPr>
        <w:t>3.1</w:t>
      </w:r>
      <w:r w:rsidRPr="008A3F2D">
        <w:rPr>
          <w:rFonts w:asciiTheme="minorHAnsi" w:hAnsiTheme="minorHAnsi"/>
          <w:szCs w:val="24"/>
          <w:lang w:val="en-CA" w:eastAsia="zh-CN"/>
        </w:rPr>
        <w:tab/>
      </w:r>
      <w:bookmarkStart w:id="29" w:name="lt_pId083"/>
      <w:r w:rsidR="00A824A8">
        <w:rPr>
          <w:rFonts w:asciiTheme="minorHAnsi" w:hAnsiTheme="minorHAnsi" w:hint="eastAsia"/>
          <w:szCs w:val="24"/>
          <w:lang w:val="en-CA" w:eastAsia="zh-CN"/>
        </w:rPr>
        <w:t>理事会</w:t>
      </w:r>
      <w:r w:rsidR="00A824A8" w:rsidRPr="00A824A8">
        <w:rPr>
          <w:rFonts w:asciiTheme="minorHAnsi" w:hAnsiTheme="minorHAnsi" w:hint="eastAsia"/>
          <w:b/>
          <w:bCs/>
          <w:szCs w:val="24"/>
          <w:lang w:val="en-CA" w:eastAsia="zh-CN"/>
        </w:rPr>
        <w:t>批准</w:t>
      </w:r>
      <w:r w:rsidR="00A824A8">
        <w:rPr>
          <w:rFonts w:asciiTheme="minorHAnsi" w:hAnsiTheme="minorHAnsi" w:hint="eastAsia"/>
          <w:szCs w:val="24"/>
          <w:lang w:val="en-CA" w:eastAsia="zh-CN"/>
        </w:rPr>
        <w:t>了</w:t>
      </w:r>
      <w:r w:rsidR="00A824A8">
        <w:rPr>
          <w:rFonts w:asciiTheme="minorHAnsi" w:hAnsiTheme="minorHAnsi" w:hint="eastAsia"/>
          <w:szCs w:val="24"/>
          <w:lang w:val="en-CA" w:eastAsia="zh-CN"/>
        </w:rPr>
        <w:t>C</w:t>
      </w:r>
      <w:r w:rsidR="00A824A8">
        <w:rPr>
          <w:rFonts w:asciiTheme="minorHAnsi" w:hAnsiTheme="minorHAnsi"/>
          <w:szCs w:val="24"/>
          <w:lang w:val="en-CA" w:eastAsia="zh-CN"/>
        </w:rPr>
        <w:t>19/DT/5</w:t>
      </w:r>
      <w:r w:rsidR="00A824A8">
        <w:rPr>
          <w:rFonts w:asciiTheme="minorHAnsi" w:hAnsiTheme="minorHAnsi" w:hint="eastAsia"/>
          <w:szCs w:val="24"/>
          <w:lang w:val="en-CA" w:eastAsia="zh-CN"/>
        </w:rPr>
        <w:t>号文件中第</w:t>
      </w:r>
      <w:r w:rsidR="00A824A8">
        <w:rPr>
          <w:rFonts w:asciiTheme="minorHAnsi" w:hAnsiTheme="minorHAnsi" w:hint="eastAsia"/>
          <w:szCs w:val="24"/>
          <w:lang w:val="en-CA" w:eastAsia="zh-CN"/>
        </w:rPr>
        <w:t>1332</w:t>
      </w:r>
      <w:r w:rsidR="00A824A8">
        <w:rPr>
          <w:rFonts w:asciiTheme="minorHAnsi" w:hAnsiTheme="minorHAnsi" w:hint="eastAsia"/>
          <w:szCs w:val="24"/>
          <w:lang w:val="en-CA" w:eastAsia="zh-CN"/>
        </w:rPr>
        <w:t>号决议修订案。</w:t>
      </w:r>
      <w:bookmarkEnd w:id="29"/>
    </w:p>
    <w:p w:rsidR="001758DB" w:rsidRPr="00BA3C71" w:rsidRDefault="001758DB" w:rsidP="00614658">
      <w:pPr>
        <w:pStyle w:val="Heading1"/>
        <w:rPr>
          <w:lang w:val="en-CA" w:eastAsia="zh-CN"/>
        </w:rPr>
      </w:pPr>
      <w:r w:rsidRPr="00BA3C71">
        <w:rPr>
          <w:lang w:val="en-CA" w:eastAsia="zh-CN"/>
        </w:rPr>
        <w:t>4</w:t>
      </w:r>
      <w:r w:rsidRPr="00BA3C71">
        <w:rPr>
          <w:lang w:val="en-CA" w:eastAsia="zh-CN"/>
        </w:rPr>
        <w:tab/>
      </w:r>
      <w:bookmarkStart w:id="30" w:name="lt_pId085"/>
      <w:r w:rsidR="00614658">
        <w:rPr>
          <w:rFonts w:hint="eastAsia"/>
          <w:lang w:val="en-CA" w:eastAsia="zh-CN"/>
        </w:rPr>
        <w:t>有关</w:t>
      </w:r>
      <w:r w:rsidR="00A824A8" w:rsidRPr="00C645B5">
        <w:rPr>
          <w:lang w:eastAsia="zh-CN"/>
        </w:rPr>
        <w:t>WSIS</w:t>
      </w:r>
      <w:r w:rsidR="00A824A8">
        <w:rPr>
          <w:rFonts w:hint="eastAsia"/>
          <w:lang w:eastAsia="zh-CN"/>
        </w:rPr>
        <w:t>成果落实和</w:t>
      </w:r>
      <w:r w:rsidR="00A824A8" w:rsidRPr="00C645B5">
        <w:rPr>
          <w:lang w:eastAsia="zh-CN"/>
        </w:rPr>
        <w:t>2030</w:t>
      </w:r>
      <w:r w:rsidR="00A824A8">
        <w:rPr>
          <w:rFonts w:hint="eastAsia"/>
          <w:lang w:eastAsia="zh-CN"/>
        </w:rPr>
        <w:t>年可持续发展议程</w:t>
      </w:r>
      <w:r w:rsidR="00614658">
        <w:rPr>
          <w:rFonts w:hint="eastAsia"/>
          <w:lang w:eastAsia="zh-CN"/>
        </w:rPr>
        <w:t>的报告</w:t>
      </w:r>
      <w:r w:rsidR="00A824A8" w:rsidRPr="00376B59">
        <w:rPr>
          <w:rFonts w:hint="eastAsia"/>
          <w:szCs w:val="28"/>
          <w:lang w:eastAsia="zh-CN"/>
        </w:rPr>
        <w:t>（</w:t>
      </w:r>
      <w:hyperlink r:id="rId18" w:history="1">
        <w:r w:rsidRPr="00376B59">
          <w:rPr>
            <w:rStyle w:val="Hyperlink"/>
            <w:rFonts w:asciiTheme="minorHAnsi" w:hAnsiTheme="minorHAnsi"/>
            <w:szCs w:val="28"/>
            <w:lang w:val="en-CA" w:eastAsia="zh-CN"/>
          </w:rPr>
          <w:t>C19/53</w:t>
        </w:r>
      </w:hyperlink>
      <w:r w:rsidR="00A824A8" w:rsidRPr="00376B59">
        <w:rPr>
          <w:rFonts w:hint="eastAsia"/>
          <w:szCs w:val="28"/>
          <w:lang w:val="en-CA" w:eastAsia="zh-CN"/>
        </w:rPr>
        <w:t>和</w:t>
      </w:r>
      <w:hyperlink r:id="rId19" w:history="1">
        <w:r w:rsidRPr="00376B59">
          <w:rPr>
            <w:rStyle w:val="Hyperlink"/>
            <w:rFonts w:asciiTheme="minorHAnsi" w:hAnsiTheme="minorHAnsi"/>
            <w:szCs w:val="28"/>
            <w:lang w:val="en-CA" w:eastAsia="zh-CN"/>
          </w:rPr>
          <w:t>C19/98</w:t>
        </w:r>
      </w:hyperlink>
      <w:bookmarkEnd w:id="30"/>
      <w:r w:rsidR="00A824A8" w:rsidRPr="00376B59">
        <w:rPr>
          <w:rFonts w:hint="eastAsia"/>
          <w:szCs w:val="28"/>
          <w:lang w:val="en-CA" w:eastAsia="zh-CN"/>
        </w:rPr>
        <w:t>号文件）</w:t>
      </w:r>
    </w:p>
    <w:p w:rsidR="001758DB" w:rsidRPr="00F255BE" w:rsidRDefault="001758DB" w:rsidP="00614658">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4.1</w:t>
      </w:r>
      <w:r w:rsidRPr="00F255BE">
        <w:rPr>
          <w:rFonts w:asciiTheme="minorHAnsi" w:hAnsiTheme="minorHAnsi"/>
          <w:szCs w:val="24"/>
          <w:lang w:val="en-CA" w:eastAsia="zh-CN"/>
        </w:rPr>
        <w:tab/>
      </w:r>
      <w:bookmarkStart w:id="31" w:name="lt_pId087"/>
      <w:r w:rsidR="00A824A8">
        <w:rPr>
          <w:rFonts w:asciiTheme="minorHAnsi" w:hAnsiTheme="minorHAnsi" w:hint="eastAsia"/>
          <w:szCs w:val="24"/>
          <w:lang w:val="en-CA" w:eastAsia="zh-CN"/>
        </w:rPr>
        <w:t>秘书处代表介绍了</w:t>
      </w:r>
      <w:r w:rsidR="00A824A8">
        <w:rPr>
          <w:rFonts w:asciiTheme="minorHAnsi" w:hAnsiTheme="minorHAnsi" w:hint="eastAsia"/>
          <w:szCs w:val="24"/>
          <w:lang w:val="en-CA" w:eastAsia="zh-CN"/>
        </w:rPr>
        <w:t>C19/53</w:t>
      </w:r>
      <w:r w:rsidR="00A824A8">
        <w:rPr>
          <w:rFonts w:asciiTheme="minorHAnsi" w:hAnsiTheme="minorHAnsi" w:hint="eastAsia"/>
          <w:szCs w:val="24"/>
          <w:lang w:val="en-CA" w:eastAsia="zh-CN"/>
        </w:rPr>
        <w:t>号文件。该文件详细介绍了有关国际电联在信息社会世界峰会（</w:t>
      </w:r>
      <w:r w:rsidR="00A824A8">
        <w:rPr>
          <w:rFonts w:asciiTheme="minorHAnsi" w:hAnsiTheme="minorHAnsi" w:hint="eastAsia"/>
          <w:szCs w:val="24"/>
          <w:lang w:val="en-CA" w:eastAsia="zh-CN"/>
        </w:rPr>
        <w:t>WSIS</w:t>
      </w:r>
      <w:r w:rsidR="00A824A8">
        <w:rPr>
          <w:rFonts w:asciiTheme="minorHAnsi" w:hAnsiTheme="minorHAnsi" w:hint="eastAsia"/>
          <w:szCs w:val="24"/>
          <w:lang w:val="en-CA" w:eastAsia="zh-CN"/>
        </w:rPr>
        <w:t>）落实和</w:t>
      </w:r>
      <w:r w:rsidR="00A824A8">
        <w:rPr>
          <w:rFonts w:asciiTheme="minorHAnsi" w:hAnsiTheme="minorHAnsi" w:hint="eastAsia"/>
          <w:szCs w:val="24"/>
          <w:lang w:val="en-CA" w:eastAsia="zh-CN"/>
        </w:rPr>
        <w:t>2030</w:t>
      </w:r>
      <w:r w:rsidR="00A824A8">
        <w:rPr>
          <w:rFonts w:asciiTheme="minorHAnsi" w:hAnsiTheme="minorHAnsi" w:hint="eastAsia"/>
          <w:szCs w:val="24"/>
          <w:lang w:val="en-CA" w:eastAsia="zh-CN"/>
        </w:rPr>
        <w:t>年可持续发展议程范畴内开展的详细活动信息。</w:t>
      </w:r>
      <w:bookmarkEnd w:id="31"/>
    </w:p>
    <w:p w:rsidR="001758DB" w:rsidRPr="00F255BE" w:rsidRDefault="001758DB" w:rsidP="00A824A8">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4.2</w:t>
      </w:r>
      <w:r w:rsidRPr="00F255BE">
        <w:rPr>
          <w:rFonts w:asciiTheme="minorHAnsi" w:hAnsiTheme="minorHAnsi"/>
          <w:szCs w:val="24"/>
          <w:lang w:val="en-CA" w:eastAsia="zh-CN"/>
        </w:rPr>
        <w:tab/>
      </w:r>
      <w:bookmarkStart w:id="32" w:name="lt_pId089"/>
      <w:r w:rsidR="00A824A8">
        <w:rPr>
          <w:rFonts w:asciiTheme="minorHAnsi" w:hAnsiTheme="minorHAnsi" w:hint="eastAsia"/>
          <w:szCs w:val="24"/>
          <w:lang w:val="en-CA" w:eastAsia="zh-CN"/>
        </w:rPr>
        <w:t>一位理事表示，国际电联应继续在此方面发挥至关重要的作用。</w:t>
      </w:r>
      <w:bookmarkEnd w:id="32"/>
    </w:p>
    <w:p w:rsidR="001758DB" w:rsidRPr="00F255BE" w:rsidRDefault="001758DB" w:rsidP="00A824A8">
      <w:pPr>
        <w:snapToGrid w:val="0"/>
        <w:spacing w:after="120"/>
        <w:jc w:val="both"/>
        <w:rPr>
          <w:rFonts w:asciiTheme="minorHAnsi" w:hAnsiTheme="minorHAnsi"/>
          <w:szCs w:val="24"/>
          <w:lang w:val="en-CA" w:eastAsia="zh-CN"/>
        </w:rPr>
      </w:pPr>
      <w:r w:rsidRPr="00F255BE">
        <w:rPr>
          <w:rFonts w:asciiTheme="minorHAnsi" w:hAnsiTheme="minorHAnsi"/>
          <w:szCs w:val="24"/>
          <w:lang w:val="en-CA" w:eastAsia="zh-CN"/>
        </w:rPr>
        <w:t>4.3</w:t>
      </w:r>
      <w:r w:rsidRPr="00F255BE">
        <w:rPr>
          <w:rFonts w:asciiTheme="minorHAnsi" w:hAnsiTheme="minorHAnsi"/>
          <w:szCs w:val="24"/>
          <w:lang w:val="en-CA" w:eastAsia="zh-CN"/>
        </w:rPr>
        <w:tab/>
      </w:r>
      <w:bookmarkStart w:id="33" w:name="lt_pId091"/>
      <w:r w:rsidR="00A824A8">
        <w:rPr>
          <w:rFonts w:asciiTheme="minorHAnsi" w:hAnsiTheme="minorHAnsi" w:hint="eastAsia"/>
          <w:szCs w:val="24"/>
          <w:lang w:val="en-CA" w:eastAsia="zh-CN"/>
        </w:rPr>
        <w:t>理事会将</w:t>
      </w:r>
      <w:r w:rsidR="00A824A8">
        <w:rPr>
          <w:rFonts w:asciiTheme="minorHAnsi" w:hAnsiTheme="minorHAnsi" w:hint="eastAsia"/>
          <w:szCs w:val="24"/>
          <w:lang w:val="en-CA" w:eastAsia="zh-CN"/>
        </w:rPr>
        <w:t>C19/53</w:t>
      </w:r>
      <w:r w:rsidR="00A824A8">
        <w:rPr>
          <w:rFonts w:asciiTheme="minorHAnsi" w:hAnsiTheme="minorHAnsi" w:hint="eastAsia"/>
          <w:szCs w:val="24"/>
          <w:lang w:val="en-CA" w:eastAsia="zh-CN"/>
        </w:rPr>
        <w:t>号文件</w:t>
      </w:r>
      <w:r w:rsidR="00A824A8" w:rsidRPr="00A824A8">
        <w:rPr>
          <w:rFonts w:asciiTheme="minorHAnsi" w:hAnsiTheme="minorHAnsi" w:hint="eastAsia"/>
          <w:b/>
          <w:bCs/>
          <w:szCs w:val="24"/>
          <w:lang w:val="en-CA" w:eastAsia="zh-CN"/>
        </w:rPr>
        <w:t>记录在案</w:t>
      </w:r>
      <w:r w:rsidR="00A824A8">
        <w:rPr>
          <w:rFonts w:asciiTheme="minorHAnsi" w:hAnsiTheme="minorHAnsi" w:hint="eastAsia"/>
          <w:szCs w:val="24"/>
          <w:lang w:val="en-CA" w:eastAsia="zh-CN"/>
        </w:rPr>
        <w:t>。</w:t>
      </w:r>
      <w:bookmarkEnd w:id="33"/>
    </w:p>
    <w:p w:rsidR="001758DB" w:rsidRPr="008A3F2D" w:rsidRDefault="001758DB" w:rsidP="00A824A8">
      <w:pPr>
        <w:snapToGrid w:val="0"/>
        <w:spacing w:after="120"/>
        <w:jc w:val="both"/>
        <w:rPr>
          <w:szCs w:val="24"/>
          <w:lang w:eastAsia="zh-CN"/>
        </w:rPr>
      </w:pPr>
      <w:r w:rsidRPr="00F255BE">
        <w:rPr>
          <w:szCs w:val="24"/>
          <w:lang w:val="en-CA" w:eastAsia="zh-CN"/>
        </w:rPr>
        <w:t>4.4</w:t>
      </w:r>
      <w:r w:rsidRPr="00F255BE">
        <w:rPr>
          <w:szCs w:val="24"/>
          <w:lang w:val="en-CA" w:eastAsia="zh-CN"/>
        </w:rPr>
        <w:tab/>
      </w:r>
      <w:bookmarkStart w:id="34" w:name="lt_pId093"/>
      <w:r w:rsidR="00A824A8">
        <w:rPr>
          <w:rFonts w:hint="eastAsia"/>
          <w:szCs w:val="24"/>
          <w:lang w:val="en-CA" w:eastAsia="zh-CN"/>
        </w:rPr>
        <w:t>沙特阿拉伯理事介绍了</w:t>
      </w:r>
      <w:r w:rsidR="00A824A8">
        <w:rPr>
          <w:rFonts w:hint="eastAsia"/>
          <w:szCs w:val="24"/>
          <w:lang w:val="en-CA" w:eastAsia="zh-CN"/>
        </w:rPr>
        <w:t>C19/98</w:t>
      </w:r>
      <w:r w:rsidR="00A824A8">
        <w:rPr>
          <w:rFonts w:hint="eastAsia"/>
          <w:szCs w:val="24"/>
          <w:lang w:val="en-CA" w:eastAsia="zh-CN"/>
        </w:rPr>
        <w:t>号文件。该文件包含一项提案，责成电信发展局主任在独立外部管理咨询机构的帮助下，开展有关在国际电</w:t>
      </w:r>
      <w:proofErr w:type="gramStart"/>
      <w:r w:rsidR="00A824A8">
        <w:rPr>
          <w:rFonts w:hint="eastAsia"/>
          <w:szCs w:val="24"/>
          <w:lang w:val="en-CA" w:eastAsia="zh-CN"/>
        </w:rPr>
        <w:t>联建立</w:t>
      </w:r>
      <w:proofErr w:type="gramEnd"/>
      <w:r w:rsidR="00A824A8">
        <w:rPr>
          <w:rFonts w:hint="eastAsia"/>
          <w:szCs w:val="24"/>
          <w:lang w:val="en-CA" w:eastAsia="zh-CN"/>
        </w:rPr>
        <w:t>能力建设学院的可行性研究，并将有关要求的详细计划提交理事会下届会议审议。</w:t>
      </w:r>
      <w:bookmarkEnd w:id="34"/>
    </w:p>
    <w:p w:rsidR="001758DB" w:rsidRPr="00F255BE" w:rsidRDefault="001758DB" w:rsidP="00614658">
      <w:pPr>
        <w:snapToGrid w:val="0"/>
        <w:spacing w:after="120"/>
        <w:jc w:val="both"/>
        <w:rPr>
          <w:szCs w:val="24"/>
          <w:lang w:eastAsia="zh-CN"/>
        </w:rPr>
      </w:pPr>
      <w:r w:rsidRPr="008A3F2D">
        <w:rPr>
          <w:szCs w:val="24"/>
          <w:lang w:eastAsia="zh-CN"/>
        </w:rPr>
        <w:t>4.5</w:t>
      </w:r>
      <w:r w:rsidRPr="008A3F2D">
        <w:rPr>
          <w:szCs w:val="24"/>
          <w:lang w:eastAsia="zh-CN"/>
        </w:rPr>
        <w:tab/>
      </w:r>
      <w:bookmarkStart w:id="35" w:name="lt_pId095"/>
      <w:r w:rsidR="00A824A8">
        <w:rPr>
          <w:rFonts w:hint="eastAsia"/>
          <w:szCs w:val="24"/>
          <w:lang w:eastAsia="zh-CN"/>
        </w:rPr>
        <w:t>理事们强调了国际电联能力建设活动的重要性，尤其是对发展中国家和最不发达国家（</w:t>
      </w:r>
      <w:r w:rsidR="00A824A8">
        <w:rPr>
          <w:rFonts w:hint="eastAsia"/>
          <w:szCs w:val="24"/>
          <w:lang w:eastAsia="zh-CN"/>
        </w:rPr>
        <w:t>LDC</w:t>
      </w:r>
      <w:r w:rsidR="00A824A8">
        <w:rPr>
          <w:rFonts w:hint="eastAsia"/>
          <w:szCs w:val="24"/>
          <w:lang w:eastAsia="zh-CN"/>
        </w:rPr>
        <w:t>）。诸多理事就该学院如何对通过国际电联学院和高级培训中心现已开展的良好工作发挥相辅相成的作用、可能</w:t>
      </w:r>
      <w:r w:rsidR="00614658">
        <w:rPr>
          <w:rFonts w:hint="eastAsia"/>
          <w:szCs w:val="24"/>
          <w:lang w:eastAsia="zh-CN"/>
        </w:rPr>
        <w:t>早场</w:t>
      </w:r>
      <w:r w:rsidR="00A824A8">
        <w:rPr>
          <w:rFonts w:hint="eastAsia"/>
          <w:szCs w:val="24"/>
          <w:lang w:eastAsia="zh-CN"/>
        </w:rPr>
        <w:t>的活动重复和财务影响做出澄清。一位理事建议，鉴于可能对预算</w:t>
      </w:r>
      <w:r w:rsidR="00614658">
        <w:rPr>
          <w:rFonts w:hint="eastAsia"/>
          <w:szCs w:val="24"/>
          <w:lang w:eastAsia="zh-CN"/>
        </w:rPr>
        <w:t>造成</w:t>
      </w:r>
      <w:r w:rsidR="00A824A8">
        <w:rPr>
          <w:rFonts w:hint="eastAsia"/>
          <w:szCs w:val="24"/>
          <w:lang w:eastAsia="zh-CN"/>
        </w:rPr>
        <w:t>严重影响，该提案应在全权代表大会讨论。其他理事对此提案表示支持并指出其可能的优势。会议建议通过研究了解所有成员国的意见。国际电</w:t>
      </w:r>
      <w:proofErr w:type="gramStart"/>
      <w:r w:rsidR="00A824A8">
        <w:rPr>
          <w:rFonts w:hint="eastAsia"/>
          <w:szCs w:val="24"/>
          <w:lang w:eastAsia="zh-CN"/>
        </w:rPr>
        <w:t>联可能</w:t>
      </w:r>
      <w:proofErr w:type="gramEnd"/>
      <w:r w:rsidR="00A824A8">
        <w:rPr>
          <w:rFonts w:hint="eastAsia"/>
          <w:szCs w:val="24"/>
          <w:lang w:eastAsia="zh-CN"/>
        </w:rPr>
        <w:t>希望学习联合国系统中已采取类似举措的其他机构的经验。一位理事建议在电信发展顾问组（</w:t>
      </w:r>
      <w:r w:rsidR="00A824A8">
        <w:rPr>
          <w:rFonts w:hint="eastAsia"/>
          <w:szCs w:val="24"/>
          <w:lang w:eastAsia="zh-CN"/>
        </w:rPr>
        <w:t>TDAG</w:t>
      </w:r>
      <w:r w:rsidR="00A824A8">
        <w:rPr>
          <w:rFonts w:hint="eastAsia"/>
          <w:szCs w:val="24"/>
          <w:lang w:eastAsia="zh-CN"/>
        </w:rPr>
        <w:t>）的框架内开展能力建设活动分析。另一位理事建议，如聘用外部管理咨询机构开展研究，该事宜可纳入</w:t>
      </w:r>
      <w:r w:rsidR="00FD4D83">
        <w:rPr>
          <w:rFonts w:hint="eastAsia"/>
          <w:szCs w:val="24"/>
          <w:lang w:eastAsia="zh-CN"/>
        </w:rPr>
        <w:t>第</w:t>
      </w:r>
      <w:r w:rsidR="00FD4D83">
        <w:rPr>
          <w:rFonts w:hint="eastAsia"/>
          <w:szCs w:val="24"/>
          <w:lang w:eastAsia="zh-CN"/>
        </w:rPr>
        <w:t>25</w:t>
      </w:r>
      <w:r w:rsidR="00FD4D83">
        <w:rPr>
          <w:rFonts w:hint="eastAsia"/>
          <w:szCs w:val="24"/>
          <w:lang w:eastAsia="zh-CN"/>
        </w:rPr>
        <w:t>号决议（</w:t>
      </w:r>
      <w:r w:rsidR="00FD4D83">
        <w:rPr>
          <w:rFonts w:hint="eastAsia"/>
          <w:szCs w:val="24"/>
          <w:lang w:eastAsia="zh-CN"/>
        </w:rPr>
        <w:t>2018</w:t>
      </w:r>
      <w:r w:rsidR="00FD4D83">
        <w:rPr>
          <w:rFonts w:hint="eastAsia"/>
          <w:szCs w:val="24"/>
          <w:lang w:eastAsia="zh-CN"/>
        </w:rPr>
        <w:t>年，迪拜，修订版）附件列出的有关</w:t>
      </w:r>
      <w:r w:rsidR="00A824A8">
        <w:rPr>
          <w:rFonts w:hint="eastAsia"/>
          <w:szCs w:val="24"/>
          <w:lang w:eastAsia="zh-CN"/>
        </w:rPr>
        <w:t>国际电</w:t>
      </w:r>
      <w:proofErr w:type="gramStart"/>
      <w:r w:rsidR="00A824A8">
        <w:rPr>
          <w:rFonts w:hint="eastAsia"/>
          <w:szCs w:val="24"/>
          <w:lang w:eastAsia="zh-CN"/>
        </w:rPr>
        <w:t>联</w:t>
      </w:r>
      <w:r w:rsidR="00FD4D83">
        <w:rPr>
          <w:rFonts w:hint="eastAsia"/>
          <w:szCs w:val="24"/>
          <w:lang w:eastAsia="zh-CN"/>
        </w:rPr>
        <w:t>区域</w:t>
      </w:r>
      <w:proofErr w:type="gramEnd"/>
      <w:r w:rsidR="00FD4D83">
        <w:rPr>
          <w:rFonts w:hint="eastAsia"/>
          <w:szCs w:val="24"/>
          <w:lang w:eastAsia="zh-CN"/>
        </w:rPr>
        <w:t>代表性的审议内容中，从而使各区域得以确定其能力建设要求。</w:t>
      </w:r>
      <w:bookmarkEnd w:id="35"/>
    </w:p>
    <w:p w:rsidR="001758DB" w:rsidRPr="00F255BE" w:rsidRDefault="001758DB" w:rsidP="00614658">
      <w:pPr>
        <w:snapToGrid w:val="0"/>
        <w:spacing w:after="120"/>
        <w:jc w:val="both"/>
        <w:rPr>
          <w:szCs w:val="24"/>
          <w:lang w:eastAsia="zh-CN"/>
        </w:rPr>
      </w:pPr>
      <w:r w:rsidRPr="00F255BE">
        <w:rPr>
          <w:szCs w:val="24"/>
          <w:lang w:eastAsia="zh-CN"/>
        </w:rPr>
        <w:t>4.6</w:t>
      </w:r>
      <w:r w:rsidRPr="00F255BE">
        <w:rPr>
          <w:szCs w:val="24"/>
          <w:lang w:eastAsia="zh-CN"/>
        </w:rPr>
        <w:tab/>
      </w:r>
      <w:bookmarkStart w:id="36" w:name="lt_pId103"/>
      <w:r w:rsidR="00FD4D83">
        <w:rPr>
          <w:rFonts w:hint="eastAsia"/>
          <w:szCs w:val="24"/>
          <w:lang w:eastAsia="zh-CN"/>
        </w:rPr>
        <w:t>沙特阿拉伯理事强调指出，</w:t>
      </w:r>
      <w:r w:rsidR="00614658">
        <w:rPr>
          <w:rFonts w:hint="eastAsia"/>
          <w:szCs w:val="24"/>
          <w:lang w:eastAsia="zh-CN"/>
        </w:rPr>
        <w:t>目前</w:t>
      </w:r>
      <w:r w:rsidR="00FD4D83">
        <w:rPr>
          <w:rFonts w:hint="eastAsia"/>
          <w:szCs w:val="24"/>
          <w:lang w:eastAsia="zh-CN"/>
        </w:rPr>
        <w:t>并未</w:t>
      </w:r>
      <w:r w:rsidR="007D15E1">
        <w:rPr>
          <w:rFonts w:hint="eastAsia"/>
          <w:szCs w:val="24"/>
          <w:lang w:eastAsia="zh-CN"/>
        </w:rPr>
        <w:t>要求</w:t>
      </w:r>
      <w:r w:rsidR="00FD4D83">
        <w:rPr>
          <w:rFonts w:hint="eastAsia"/>
          <w:szCs w:val="24"/>
          <w:lang w:eastAsia="zh-CN"/>
        </w:rPr>
        <w:t>理事会就在国际电联成立能力建设学院做出决定，而是责成电信发展局主任开展可行性研究。相关财务事宜可由理事会随后予以审议。</w:t>
      </w:r>
      <w:bookmarkEnd w:id="36"/>
    </w:p>
    <w:p w:rsidR="001758DB" w:rsidRPr="00F255BE" w:rsidRDefault="001758DB" w:rsidP="00FD4D83">
      <w:pPr>
        <w:snapToGrid w:val="0"/>
        <w:spacing w:after="120"/>
        <w:jc w:val="both"/>
        <w:rPr>
          <w:szCs w:val="24"/>
          <w:lang w:eastAsia="zh-CN"/>
        </w:rPr>
      </w:pPr>
      <w:r w:rsidRPr="00F255BE">
        <w:rPr>
          <w:szCs w:val="24"/>
          <w:lang w:eastAsia="zh-CN"/>
        </w:rPr>
        <w:lastRenderedPageBreak/>
        <w:t>4.7</w:t>
      </w:r>
      <w:r w:rsidRPr="00F255BE">
        <w:rPr>
          <w:szCs w:val="24"/>
          <w:lang w:eastAsia="zh-CN"/>
        </w:rPr>
        <w:tab/>
      </w:r>
      <w:bookmarkStart w:id="37" w:name="lt_pId106"/>
      <w:r w:rsidR="00FD4D83">
        <w:rPr>
          <w:rFonts w:hint="eastAsia"/>
          <w:szCs w:val="24"/>
          <w:lang w:eastAsia="zh-CN"/>
        </w:rPr>
        <w:t>电信发展局主任表示，对能力建设的重要性人们有目共睹。电信发展局通过高级培训中心和国际电联学院提供了一百多项课程并随时准备探索所有可能性，以便更好</w:t>
      </w:r>
      <w:r w:rsidR="00614658">
        <w:rPr>
          <w:rFonts w:hint="eastAsia"/>
          <w:szCs w:val="24"/>
          <w:lang w:eastAsia="zh-CN"/>
        </w:rPr>
        <w:t>地</w:t>
      </w:r>
      <w:r w:rsidR="00FD4D83">
        <w:rPr>
          <w:rFonts w:hint="eastAsia"/>
          <w:szCs w:val="24"/>
          <w:lang w:eastAsia="zh-CN"/>
        </w:rPr>
        <w:t>满足成员的需求。</w:t>
      </w:r>
      <w:bookmarkEnd w:id="37"/>
    </w:p>
    <w:p w:rsidR="001758DB" w:rsidRPr="00F255BE" w:rsidRDefault="001758DB" w:rsidP="00FD4D83">
      <w:pPr>
        <w:snapToGrid w:val="0"/>
        <w:spacing w:after="120"/>
        <w:jc w:val="both"/>
        <w:rPr>
          <w:szCs w:val="24"/>
          <w:lang w:eastAsia="zh-CN"/>
        </w:rPr>
      </w:pPr>
      <w:r w:rsidRPr="00F255BE">
        <w:rPr>
          <w:szCs w:val="24"/>
          <w:lang w:eastAsia="zh-CN"/>
        </w:rPr>
        <w:t>4.8</w:t>
      </w:r>
      <w:r w:rsidRPr="00F255BE">
        <w:rPr>
          <w:szCs w:val="24"/>
          <w:lang w:eastAsia="zh-CN"/>
        </w:rPr>
        <w:tab/>
      </w:r>
      <w:bookmarkStart w:id="38" w:name="lt_pId109"/>
      <w:r w:rsidR="00FD4D83">
        <w:rPr>
          <w:rFonts w:hint="eastAsia"/>
          <w:szCs w:val="24"/>
          <w:lang w:eastAsia="zh-CN"/>
        </w:rPr>
        <w:t>代理主席建议理事会将</w:t>
      </w:r>
      <w:r w:rsidR="00FD4D83">
        <w:rPr>
          <w:rFonts w:hint="eastAsia"/>
          <w:szCs w:val="24"/>
          <w:lang w:eastAsia="zh-CN"/>
        </w:rPr>
        <w:t>C19/98</w:t>
      </w:r>
      <w:r w:rsidR="00FD4D83">
        <w:rPr>
          <w:rFonts w:hint="eastAsia"/>
          <w:szCs w:val="24"/>
          <w:lang w:eastAsia="zh-CN"/>
        </w:rPr>
        <w:t>号文件记录在案并承认能力建设的重要性。他进一步建议指出，应责成电信发展局主任对能力建设举措小组、国际电联学院和高级培训中心目前开展的培训和能力建设活动进行深入分析和审议</w:t>
      </w:r>
      <w:r w:rsidR="00614658">
        <w:rPr>
          <w:rFonts w:hint="eastAsia"/>
          <w:szCs w:val="24"/>
          <w:lang w:eastAsia="zh-CN"/>
        </w:rPr>
        <w:t>，</w:t>
      </w:r>
      <w:r w:rsidR="00FD4D83">
        <w:rPr>
          <w:rFonts w:hint="eastAsia"/>
          <w:szCs w:val="24"/>
          <w:lang w:eastAsia="zh-CN"/>
        </w:rPr>
        <w:t>并将研究结果以及在国际电联成立能力建设学院的可能性报告理事会</w:t>
      </w:r>
      <w:r w:rsidR="00FD4D83">
        <w:rPr>
          <w:rFonts w:hint="eastAsia"/>
          <w:szCs w:val="24"/>
          <w:lang w:eastAsia="zh-CN"/>
        </w:rPr>
        <w:t>2020</w:t>
      </w:r>
      <w:r w:rsidR="00FD4D83">
        <w:rPr>
          <w:rFonts w:hint="eastAsia"/>
          <w:szCs w:val="24"/>
          <w:lang w:eastAsia="zh-CN"/>
        </w:rPr>
        <w:t>年会议。</w:t>
      </w:r>
      <w:bookmarkEnd w:id="38"/>
    </w:p>
    <w:p w:rsidR="001758DB" w:rsidRPr="008A3F2D" w:rsidRDefault="001758DB" w:rsidP="00FD4D83">
      <w:pPr>
        <w:snapToGrid w:val="0"/>
        <w:spacing w:after="120"/>
        <w:jc w:val="both"/>
        <w:rPr>
          <w:szCs w:val="24"/>
          <w:lang w:eastAsia="zh-CN"/>
        </w:rPr>
      </w:pPr>
      <w:r w:rsidRPr="00F255BE">
        <w:rPr>
          <w:szCs w:val="24"/>
          <w:lang w:eastAsia="zh-CN"/>
        </w:rPr>
        <w:t>4.9</w:t>
      </w:r>
      <w:r w:rsidRPr="00F255BE">
        <w:rPr>
          <w:szCs w:val="24"/>
          <w:lang w:eastAsia="zh-CN"/>
        </w:rPr>
        <w:tab/>
      </w:r>
      <w:bookmarkStart w:id="39" w:name="lt_pId112"/>
      <w:r w:rsidR="00FD4D83">
        <w:rPr>
          <w:rFonts w:hint="eastAsia"/>
          <w:szCs w:val="24"/>
          <w:lang w:eastAsia="zh-CN"/>
        </w:rPr>
        <w:t>会议对此</w:t>
      </w:r>
      <w:r w:rsidR="00FD4D83" w:rsidRPr="00FD4D83">
        <w:rPr>
          <w:rFonts w:hint="eastAsia"/>
          <w:b/>
          <w:bCs/>
          <w:szCs w:val="24"/>
          <w:lang w:eastAsia="zh-CN"/>
        </w:rPr>
        <w:t>表示同意</w:t>
      </w:r>
      <w:r w:rsidR="00FD4D83">
        <w:rPr>
          <w:rFonts w:hint="eastAsia"/>
          <w:szCs w:val="24"/>
          <w:lang w:eastAsia="zh-CN"/>
        </w:rPr>
        <w:t>。</w:t>
      </w:r>
      <w:bookmarkEnd w:id="39"/>
    </w:p>
    <w:p w:rsidR="001758DB" w:rsidRPr="008A3F2D" w:rsidRDefault="001758DB" w:rsidP="00FD4D83">
      <w:pPr>
        <w:snapToGrid w:val="0"/>
        <w:spacing w:after="120"/>
        <w:jc w:val="both"/>
        <w:rPr>
          <w:szCs w:val="24"/>
          <w:lang w:eastAsia="zh-CN"/>
        </w:rPr>
      </w:pPr>
      <w:r w:rsidRPr="008A3F2D">
        <w:rPr>
          <w:szCs w:val="24"/>
          <w:lang w:eastAsia="zh-CN"/>
        </w:rPr>
        <w:t>4.10</w:t>
      </w:r>
      <w:r w:rsidRPr="008A3F2D">
        <w:rPr>
          <w:szCs w:val="24"/>
          <w:lang w:eastAsia="zh-CN"/>
        </w:rPr>
        <w:tab/>
      </w:r>
      <w:bookmarkStart w:id="40" w:name="lt_pId114"/>
      <w:r w:rsidR="00FD4D83">
        <w:rPr>
          <w:rFonts w:hint="eastAsia"/>
          <w:szCs w:val="24"/>
          <w:lang w:eastAsia="zh-CN"/>
        </w:rPr>
        <w:t>沙特阿拉伯理事表示，如需要外部管理咨询机构开展研究，应允许电信发展局主任使用必要的财务资源。</w:t>
      </w:r>
      <w:bookmarkEnd w:id="40"/>
    </w:p>
    <w:p w:rsidR="001758DB" w:rsidRPr="008A3F2D" w:rsidRDefault="001758DB" w:rsidP="00FD4D83">
      <w:pPr>
        <w:snapToGrid w:val="0"/>
        <w:spacing w:after="120"/>
        <w:jc w:val="both"/>
        <w:rPr>
          <w:szCs w:val="24"/>
          <w:lang w:eastAsia="zh-CN"/>
        </w:rPr>
      </w:pPr>
      <w:r w:rsidRPr="008A3F2D">
        <w:rPr>
          <w:szCs w:val="24"/>
          <w:lang w:eastAsia="zh-CN"/>
        </w:rPr>
        <w:t>4.11</w:t>
      </w:r>
      <w:r w:rsidRPr="008A3F2D">
        <w:rPr>
          <w:szCs w:val="24"/>
          <w:lang w:eastAsia="zh-CN"/>
        </w:rPr>
        <w:tab/>
      </w:r>
      <w:bookmarkStart w:id="41" w:name="lt_pId116"/>
      <w:r w:rsidR="00FD4D83">
        <w:rPr>
          <w:rFonts w:hint="eastAsia"/>
          <w:szCs w:val="24"/>
          <w:lang w:eastAsia="zh-CN"/>
        </w:rPr>
        <w:t>代理主席指出，是否使用外部管理咨询机构的决定应由电信发展局主任</w:t>
      </w:r>
      <w:r w:rsidR="00810233">
        <w:rPr>
          <w:rFonts w:hint="eastAsia"/>
          <w:szCs w:val="24"/>
          <w:lang w:eastAsia="zh-CN"/>
        </w:rPr>
        <w:t>在可用财务资源内</w:t>
      </w:r>
      <w:r w:rsidR="00FD4D83">
        <w:rPr>
          <w:rFonts w:hint="eastAsia"/>
          <w:szCs w:val="24"/>
          <w:lang w:eastAsia="zh-CN"/>
        </w:rPr>
        <w:t>做出。</w:t>
      </w:r>
      <w:bookmarkEnd w:id="41"/>
    </w:p>
    <w:p w:rsidR="001758DB" w:rsidRPr="00BA3C71" w:rsidRDefault="001758DB" w:rsidP="00376B59">
      <w:pPr>
        <w:pStyle w:val="Heading1"/>
        <w:rPr>
          <w:lang w:eastAsia="zh-CN"/>
        </w:rPr>
      </w:pPr>
      <w:r w:rsidRPr="008A3F2D">
        <w:rPr>
          <w:lang w:eastAsia="zh-CN"/>
        </w:rPr>
        <w:t>5</w:t>
      </w:r>
      <w:r w:rsidRPr="008A3F2D">
        <w:rPr>
          <w:lang w:eastAsia="zh-CN"/>
        </w:rPr>
        <w:tab/>
      </w:r>
      <w:bookmarkStart w:id="42" w:name="lt_pId012"/>
      <w:bookmarkStart w:id="43" w:name="lt_pId118"/>
      <w:r w:rsidR="00FD4D83" w:rsidRPr="00F82938">
        <w:rPr>
          <w:lang w:eastAsia="zh-CN"/>
        </w:rPr>
        <w:t>2021</w:t>
      </w:r>
      <w:bookmarkEnd w:id="42"/>
      <w:r w:rsidR="00FD4D83" w:rsidRPr="00F82938">
        <w:rPr>
          <w:rFonts w:hint="eastAsia"/>
          <w:lang w:eastAsia="zh-CN"/>
        </w:rPr>
        <w:t>年世界电信发展大会</w:t>
      </w:r>
      <w:r w:rsidR="00FD4D83">
        <w:rPr>
          <w:lang w:eastAsia="zh-CN"/>
        </w:rPr>
        <w:t>（</w:t>
      </w:r>
      <w:r w:rsidRPr="008A3F2D">
        <w:rPr>
          <w:lang w:eastAsia="zh-CN"/>
        </w:rPr>
        <w:t>WTDC-21</w:t>
      </w:r>
      <w:r w:rsidR="00FD4D83">
        <w:rPr>
          <w:lang w:eastAsia="zh-CN"/>
        </w:rPr>
        <w:t>）</w:t>
      </w:r>
      <w:r w:rsidR="00614658">
        <w:rPr>
          <w:rFonts w:hint="eastAsia"/>
          <w:lang w:eastAsia="zh-CN"/>
        </w:rPr>
        <w:t>的</w:t>
      </w:r>
      <w:r w:rsidR="00614658" w:rsidRPr="00F82938">
        <w:rPr>
          <w:rFonts w:hint="eastAsia"/>
          <w:lang w:eastAsia="zh-CN"/>
        </w:rPr>
        <w:t>筹备</w:t>
      </w:r>
      <w:r w:rsidR="00FD4D83" w:rsidRPr="00376B59">
        <w:rPr>
          <w:szCs w:val="28"/>
          <w:lang w:eastAsia="zh-CN"/>
        </w:rPr>
        <w:t>（</w:t>
      </w:r>
      <w:hyperlink r:id="rId20" w:history="1">
        <w:r w:rsidRPr="00376B59">
          <w:rPr>
            <w:rStyle w:val="Hyperlink"/>
            <w:szCs w:val="28"/>
            <w:lang w:eastAsia="zh-CN"/>
          </w:rPr>
          <w:t>C19/30</w:t>
        </w:r>
      </w:hyperlink>
      <w:bookmarkEnd w:id="43"/>
      <w:r w:rsidR="00FD4D83" w:rsidRPr="00376B59">
        <w:rPr>
          <w:rFonts w:hint="eastAsia"/>
          <w:szCs w:val="28"/>
          <w:lang w:eastAsia="zh-CN"/>
        </w:rPr>
        <w:t>号文件</w:t>
      </w:r>
      <w:r w:rsidR="00FD4D83" w:rsidRPr="00376B59">
        <w:rPr>
          <w:rFonts w:hint="eastAsia"/>
          <w:lang w:eastAsia="zh-CN"/>
        </w:rPr>
        <w:t>）</w:t>
      </w:r>
    </w:p>
    <w:p w:rsidR="001758DB" w:rsidRPr="00F255BE" w:rsidRDefault="001758DB" w:rsidP="002E110B">
      <w:pPr>
        <w:snapToGrid w:val="0"/>
        <w:spacing w:after="120"/>
        <w:jc w:val="both"/>
        <w:rPr>
          <w:szCs w:val="24"/>
          <w:lang w:eastAsia="zh-CN"/>
        </w:rPr>
      </w:pPr>
      <w:r w:rsidRPr="008A3F2D">
        <w:rPr>
          <w:szCs w:val="24"/>
          <w:lang w:eastAsia="zh-CN"/>
        </w:rPr>
        <w:t>5.1</w:t>
      </w:r>
      <w:r w:rsidRPr="008A3F2D">
        <w:rPr>
          <w:szCs w:val="24"/>
          <w:lang w:eastAsia="zh-CN"/>
        </w:rPr>
        <w:tab/>
      </w:r>
      <w:bookmarkStart w:id="44" w:name="lt_pId120"/>
      <w:r w:rsidR="00FD4D83">
        <w:rPr>
          <w:rFonts w:hint="eastAsia"/>
          <w:szCs w:val="24"/>
          <w:lang w:eastAsia="zh-CN"/>
        </w:rPr>
        <w:t>电信发展局主任介绍了</w:t>
      </w:r>
      <w:r w:rsidR="00FD4D83">
        <w:rPr>
          <w:rFonts w:hint="eastAsia"/>
          <w:szCs w:val="24"/>
          <w:lang w:eastAsia="zh-CN"/>
        </w:rPr>
        <w:t>C19/30</w:t>
      </w:r>
      <w:r w:rsidR="00FD4D83">
        <w:rPr>
          <w:rFonts w:hint="eastAsia"/>
          <w:szCs w:val="24"/>
          <w:lang w:eastAsia="zh-CN"/>
        </w:rPr>
        <w:t>号文件。该文件向理事会通报了埃塞俄比亚就</w:t>
      </w:r>
      <w:r w:rsidR="00FD4D83">
        <w:rPr>
          <w:rFonts w:hint="eastAsia"/>
          <w:szCs w:val="24"/>
          <w:lang w:eastAsia="zh-CN"/>
        </w:rPr>
        <w:t>2021</w:t>
      </w:r>
      <w:r w:rsidR="00FD4D83">
        <w:rPr>
          <w:rFonts w:hint="eastAsia"/>
          <w:szCs w:val="24"/>
          <w:lang w:eastAsia="zh-CN"/>
        </w:rPr>
        <w:t>年</w:t>
      </w:r>
      <w:r w:rsidR="00FD4D83">
        <w:rPr>
          <w:rFonts w:hint="eastAsia"/>
          <w:szCs w:val="24"/>
          <w:lang w:eastAsia="zh-CN"/>
        </w:rPr>
        <w:t>11</w:t>
      </w:r>
      <w:r w:rsidR="00FD4D83">
        <w:rPr>
          <w:rFonts w:hint="eastAsia"/>
          <w:szCs w:val="24"/>
          <w:lang w:eastAsia="zh-CN"/>
        </w:rPr>
        <w:t>月</w:t>
      </w:r>
      <w:r w:rsidR="00FD4D83">
        <w:rPr>
          <w:rFonts w:hint="eastAsia"/>
          <w:szCs w:val="24"/>
          <w:lang w:eastAsia="zh-CN"/>
        </w:rPr>
        <w:t>8</w:t>
      </w:r>
      <w:r w:rsidR="00FD4D83">
        <w:rPr>
          <w:rFonts w:hint="eastAsia"/>
          <w:szCs w:val="24"/>
          <w:lang w:eastAsia="zh-CN"/>
        </w:rPr>
        <w:t>至</w:t>
      </w:r>
      <w:r w:rsidR="00FD4D83">
        <w:rPr>
          <w:rFonts w:hint="eastAsia"/>
          <w:szCs w:val="24"/>
          <w:lang w:eastAsia="zh-CN"/>
        </w:rPr>
        <w:t>19</w:t>
      </w:r>
      <w:r w:rsidR="00FD4D83">
        <w:rPr>
          <w:rFonts w:hint="eastAsia"/>
          <w:szCs w:val="24"/>
          <w:lang w:eastAsia="zh-CN"/>
        </w:rPr>
        <w:t>日在亚得斯亚贝巴举办</w:t>
      </w:r>
      <w:r w:rsidR="00FD4D83">
        <w:rPr>
          <w:rFonts w:hint="eastAsia"/>
          <w:szCs w:val="24"/>
          <w:lang w:eastAsia="zh-CN"/>
        </w:rPr>
        <w:t>2021</w:t>
      </w:r>
      <w:r w:rsidR="00FD4D83">
        <w:rPr>
          <w:rFonts w:hint="eastAsia"/>
          <w:szCs w:val="24"/>
          <w:lang w:eastAsia="zh-CN"/>
        </w:rPr>
        <w:t>年世界电信发展大会（</w:t>
      </w:r>
      <w:r w:rsidR="00FD4D83">
        <w:rPr>
          <w:rFonts w:hint="eastAsia"/>
          <w:szCs w:val="24"/>
          <w:lang w:eastAsia="zh-CN"/>
        </w:rPr>
        <w:t>WTDC-21</w:t>
      </w:r>
      <w:r w:rsidR="00FD4D83">
        <w:rPr>
          <w:rFonts w:hint="eastAsia"/>
          <w:szCs w:val="24"/>
          <w:lang w:eastAsia="zh-CN"/>
        </w:rPr>
        <w:t>）发出的邀请以及大会的筹备工作。</w:t>
      </w:r>
      <w:r w:rsidR="00606526">
        <w:rPr>
          <w:rFonts w:hint="eastAsia"/>
          <w:szCs w:val="24"/>
          <w:lang w:eastAsia="zh-CN"/>
        </w:rPr>
        <w:t>请理事会在</w:t>
      </w:r>
      <w:r w:rsidR="002E110B">
        <w:rPr>
          <w:rFonts w:hint="eastAsia"/>
          <w:szCs w:val="24"/>
          <w:lang w:eastAsia="zh-CN"/>
        </w:rPr>
        <w:t>得到多数</w:t>
      </w:r>
      <w:r w:rsidR="00606526">
        <w:rPr>
          <w:rFonts w:hint="eastAsia"/>
          <w:szCs w:val="24"/>
          <w:lang w:eastAsia="zh-CN"/>
        </w:rPr>
        <w:t>国际电联成员国赞同的情况下就</w:t>
      </w:r>
      <w:r w:rsidR="00606526">
        <w:rPr>
          <w:rFonts w:hint="eastAsia"/>
          <w:szCs w:val="24"/>
          <w:lang w:eastAsia="zh-CN"/>
        </w:rPr>
        <w:t>WTDC-21</w:t>
      </w:r>
      <w:r w:rsidR="002E110B">
        <w:rPr>
          <w:rFonts w:hint="eastAsia"/>
          <w:szCs w:val="24"/>
          <w:lang w:eastAsia="zh-CN"/>
        </w:rPr>
        <w:t>的地点和日期做出决定，并且</w:t>
      </w:r>
      <w:r w:rsidR="00606526">
        <w:rPr>
          <w:rFonts w:hint="eastAsia"/>
          <w:szCs w:val="24"/>
          <w:lang w:eastAsia="zh-CN"/>
        </w:rPr>
        <w:t>通过该文件附件</w:t>
      </w:r>
      <w:r w:rsidR="00606526">
        <w:rPr>
          <w:rFonts w:hint="eastAsia"/>
          <w:szCs w:val="24"/>
          <w:lang w:eastAsia="zh-CN"/>
        </w:rPr>
        <w:t>3</w:t>
      </w:r>
      <w:r w:rsidR="00606526">
        <w:rPr>
          <w:rFonts w:hint="eastAsia"/>
          <w:szCs w:val="24"/>
          <w:lang w:eastAsia="zh-CN"/>
        </w:rPr>
        <w:t>提出的决定草案。</w:t>
      </w:r>
      <w:bookmarkEnd w:id="44"/>
    </w:p>
    <w:p w:rsidR="001758DB" w:rsidRPr="00F255BE" w:rsidRDefault="001758DB" w:rsidP="00614658">
      <w:pPr>
        <w:snapToGrid w:val="0"/>
        <w:spacing w:after="120"/>
        <w:jc w:val="both"/>
        <w:rPr>
          <w:szCs w:val="24"/>
          <w:lang w:eastAsia="zh-CN"/>
        </w:rPr>
      </w:pPr>
      <w:r w:rsidRPr="00F255BE">
        <w:rPr>
          <w:szCs w:val="24"/>
          <w:lang w:eastAsia="zh-CN"/>
        </w:rPr>
        <w:t>5.2</w:t>
      </w:r>
      <w:r w:rsidRPr="00F255BE">
        <w:rPr>
          <w:szCs w:val="24"/>
          <w:lang w:eastAsia="zh-CN"/>
        </w:rPr>
        <w:tab/>
      </w:r>
      <w:bookmarkStart w:id="45" w:name="lt_pId123"/>
      <w:r w:rsidR="00606526">
        <w:rPr>
          <w:rFonts w:hint="eastAsia"/>
          <w:szCs w:val="24"/>
          <w:lang w:eastAsia="zh-CN"/>
        </w:rPr>
        <w:t>埃塞俄比亚创新和技术部长在谈到电信发展对于经济发展和繁荣的重要性时指出，他的国家在举办国际大会方面拥有丰富的经验，因此愿意于</w:t>
      </w:r>
      <w:r w:rsidR="00606526">
        <w:rPr>
          <w:rFonts w:hint="eastAsia"/>
          <w:szCs w:val="24"/>
          <w:lang w:eastAsia="zh-CN"/>
        </w:rPr>
        <w:t>2021</w:t>
      </w:r>
      <w:r w:rsidR="00606526">
        <w:rPr>
          <w:rFonts w:hint="eastAsia"/>
          <w:szCs w:val="24"/>
          <w:lang w:eastAsia="zh-CN"/>
        </w:rPr>
        <w:t>年</w:t>
      </w:r>
      <w:r w:rsidR="00606526">
        <w:rPr>
          <w:rFonts w:hint="eastAsia"/>
          <w:szCs w:val="24"/>
          <w:lang w:eastAsia="zh-CN"/>
        </w:rPr>
        <w:t>11</w:t>
      </w:r>
      <w:r w:rsidR="00606526">
        <w:rPr>
          <w:rFonts w:hint="eastAsia"/>
          <w:szCs w:val="24"/>
          <w:lang w:eastAsia="zh-CN"/>
        </w:rPr>
        <w:t>月首次在非洲大陆举办</w:t>
      </w:r>
      <w:r w:rsidR="00606526">
        <w:rPr>
          <w:rFonts w:hint="eastAsia"/>
          <w:szCs w:val="24"/>
          <w:lang w:eastAsia="zh-CN"/>
        </w:rPr>
        <w:t>WTDC</w:t>
      </w:r>
      <w:r w:rsidR="00606526">
        <w:rPr>
          <w:rFonts w:hint="eastAsia"/>
          <w:szCs w:val="24"/>
          <w:lang w:eastAsia="zh-CN"/>
        </w:rPr>
        <w:t>。</w:t>
      </w:r>
      <w:bookmarkEnd w:id="45"/>
    </w:p>
    <w:p w:rsidR="001758DB" w:rsidRPr="00F255BE" w:rsidRDefault="001758DB" w:rsidP="00606526">
      <w:pPr>
        <w:snapToGrid w:val="0"/>
        <w:spacing w:after="120"/>
        <w:jc w:val="both"/>
        <w:rPr>
          <w:szCs w:val="24"/>
          <w:lang w:eastAsia="zh-CN"/>
        </w:rPr>
      </w:pPr>
      <w:r w:rsidRPr="00F255BE">
        <w:rPr>
          <w:szCs w:val="24"/>
          <w:lang w:eastAsia="zh-CN"/>
        </w:rPr>
        <w:t>5.3</w:t>
      </w:r>
      <w:r w:rsidRPr="00F255BE">
        <w:rPr>
          <w:szCs w:val="24"/>
          <w:lang w:eastAsia="zh-CN"/>
        </w:rPr>
        <w:tab/>
      </w:r>
      <w:bookmarkStart w:id="46" w:name="lt_pId125"/>
      <w:r w:rsidR="00606526">
        <w:rPr>
          <w:rFonts w:hint="eastAsia"/>
          <w:szCs w:val="24"/>
          <w:lang w:eastAsia="zh-CN"/>
        </w:rPr>
        <w:t>会议播放了</w:t>
      </w:r>
      <w:r w:rsidR="00BB253C">
        <w:rPr>
          <w:rFonts w:hint="eastAsia"/>
          <w:szCs w:val="24"/>
          <w:lang w:eastAsia="zh-CN"/>
        </w:rPr>
        <w:t>有关</w:t>
      </w:r>
      <w:r w:rsidR="00606526">
        <w:rPr>
          <w:rFonts w:hint="eastAsia"/>
          <w:szCs w:val="24"/>
          <w:lang w:eastAsia="zh-CN"/>
        </w:rPr>
        <w:t>亚得斯亚贝巴以及埃塞俄比亚悠久历史和文化的短片。</w:t>
      </w:r>
      <w:bookmarkEnd w:id="46"/>
    </w:p>
    <w:p w:rsidR="001758DB" w:rsidRPr="00F255BE" w:rsidRDefault="001758DB" w:rsidP="00614658">
      <w:pPr>
        <w:snapToGrid w:val="0"/>
        <w:spacing w:after="120"/>
        <w:jc w:val="both"/>
        <w:rPr>
          <w:szCs w:val="24"/>
          <w:lang w:eastAsia="zh-CN"/>
        </w:rPr>
      </w:pPr>
      <w:r w:rsidRPr="00F255BE">
        <w:rPr>
          <w:szCs w:val="24"/>
          <w:lang w:eastAsia="zh-CN"/>
        </w:rPr>
        <w:t>5.4</w:t>
      </w:r>
      <w:r w:rsidRPr="00F255BE">
        <w:rPr>
          <w:szCs w:val="24"/>
          <w:lang w:eastAsia="zh-CN"/>
        </w:rPr>
        <w:tab/>
      </w:r>
      <w:bookmarkStart w:id="47" w:name="lt_pId127"/>
      <w:r w:rsidR="00606526">
        <w:rPr>
          <w:rFonts w:hint="eastAsia"/>
          <w:szCs w:val="24"/>
          <w:lang w:eastAsia="zh-CN"/>
        </w:rPr>
        <w:t>所有发言的理事感谢埃塞俄比亚政府的盛情邀请，许多理事指出，亚得斯亚贝巴已被证明是</w:t>
      </w:r>
      <w:r w:rsidR="00614658">
        <w:rPr>
          <w:rFonts w:hint="eastAsia"/>
          <w:szCs w:val="24"/>
          <w:lang w:eastAsia="zh-CN"/>
        </w:rPr>
        <w:t>一个可</w:t>
      </w:r>
      <w:r w:rsidR="00606526">
        <w:rPr>
          <w:rFonts w:hint="eastAsia"/>
          <w:szCs w:val="24"/>
          <w:lang w:eastAsia="zh-CN"/>
        </w:rPr>
        <w:t>成功举办国际大会的会址。首次在非洲举办</w:t>
      </w:r>
      <w:r w:rsidR="00606526">
        <w:rPr>
          <w:rFonts w:hint="eastAsia"/>
          <w:szCs w:val="24"/>
          <w:lang w:eastAsia="zh-CN"/>
        </w:rPr>
        <w:t>WTDC</w:t>
      </w:r>
      <w:r w:rsidR="00606526">
        <w:rPr>
          <w:rFonts w:hint="eastAsia"/>
          <w:szCs w:val="24"/>
          <w:lang w:eastAsia="zh-CN"/>
        </w:rPr>
        <w:t>将向国际社会发出强有力的信号并对该大陆的电</w:t>
      </w:r>
      <w:r w:rsidR="00614658">
        <w:rPr>
          <w:rFonts w:hint="eastAsia"/>
          <w:szCs w:val="24"/>
          <w:lang w:eastAsia="zh-CN"/>
        </w:rPr>
        <w:t>信发展发挥积极的作用。一些理事欢迎有关大会筹备和推广的建议，即</w:t>
      </w:r>
      <w:r w:rsidR="00606526">
        <w:rPr>
          <w:rFonts w:hint="eastAsia"/>
          <w:szCs w:val="24"/>
          <w:lang w:eastAsia="zh-CN"/>
        </w:rPr>
        <w:t>政策</w:t>
      </w:r>
      <w:r w:rsidR="00614658">
        <w:rPr>
          <w:rFonts w:hint="eastAsia"/>
          <w:szCs w:val="24"/>
          <w:lang w:eastAsia="zh-CN"/>
        </w:rPr>
        <w:t>性发言与</w:t>
      </w:r>
      <w:r w:rsidR="00606526">
        <w:rPr>
          <w:rFonts w:hint="eastAsia"/>
          <w:szCs w:val="24"/>
          <w:lang w:eastAsia="zh-CN"/>
        </w:rPr>
        <w:t>委员会会议</w:t>
      </w:r>
      <w:r w:rsidR="00614658">
        <w:rPr>
          <w:rFonts w:hint="eastAsia"/>
          <w:szCs w:val="24"/>
          <w:lang w:eastAsia="zh-CN"/>
        </w:rPr>
        <w:t>同步进行</w:t>
      </w:r>
      <w:r w:rsidR="00606526">
        <w:rPr>
          <w:rFonts w:hint="eastAsia"/>
          <w:szCs w:val="24"/>
          <w:lang w:eastAsia="zh-CN"/>
        </w:rPr>
        <w:t>，</w:t>
      </w:r>
      <w:r w:rsidR="00614658">
        <w:rPr>
          <w:rFonts w:hint="eastAsia"/>
          <w:szCs w:val="24"/>
          <w:lang w:eastAsia="zh-CN"/>
        </w:rPr>
        <w:t>在</w:t>
      </w:r>
      <w:r w:rsidR="00614658">
        <w:rPr>
          <w:rFonts w:hint="eastAsia"/>
          <w:szCs w:val="24"/>
          <w:lang w:eastAsia="zh-CN"/>
        </w:rPr>
        <w:t>WTDC</w:t>
      </w:r>
      <w:r w:rsidR="00614658">
        <w:rPr>
          <w:rFonts w:hint="eastAsia"/>
          <w:szCs w:val="24"/>
          <w:lang w:eastAsia="zh-CN"/>
        </w:rPr>
        <w:t>开幕前一天</w:t>
      </w:r>
      <w:r w:rsidR="00606526">
        <w:rPr>
          <w:rFonts w:hint="eastAsia"/>
          <w:szCs w:val="24"/>
          <w:lang w:eastAsia="zh-CN"/>
        </w:rPr>
        <w:t>组织对话会议</w:t>
      </w:r>
      <w:r w:rsidR="00606526">
        <w:rPr>
          <w:rFonts w:hint="eastAsia"/>
          <w:szCs w:val="24"/>
          <w:lang w:eastAsia="zh-CN"/>
        </w:rPr>
        <w:t>/</w:t>
      </w:r>
      <w:r w:rsidR="00606526">
        <w:rPr>
          <w:rFonts w:hint="eastAsia"/>
          <w:szCs w:val="24"/>
          <w:lang w:eastAsia="zh-CN"/>
        </w:rPr>
        <w:t>圆桌会议，</w:t>
      </w:r>
      <w:r w:rsidR="00614658">
        <w:rPr>
          <w:rFonts w:hint="eastAsia"/>
          <w:szCs w:val="24"/>
          <w:lang w:eastAsia="zh-CN"/>
        </w:rPr>
        <w:t>区域性筹备会议</w:t>
      </w:r>
      <w:r w:rsidR="00606526">
        <w:rPr>
          <w:rFonts w:hint="eastAsia"/>
          <w:szCs w:val="24"/>
          <w:lang w:eastAsia="zh-CN"/>
        </w:rPr>
        <w:t>与其他区域性会议接续举办。</w:t>
      </w:r>
      <w:bookmarkEnd w:id="47"/>
    </w:p>
    <w:p w:rsidR="001758DB" w:rsidRPr="00F255BE" w:rsidRDefault="001758DB" w:rsidP="00606526">
      <w:pPr>
        <w:snapToGrid w:val="0"/>
        <w:spacing w:after="120"/>
        <w:jc w:val="both"/>
        <w:rPr>
          <w:szCs w:val="24"/>
          <w:lang w:eastAsia="zh-CN"/>
        </w:rPr>
      </w:pPr>
      <w:r w:rsidRPr="00F255BE">
        <w:rPr>
          <w:szCs w:val="24"/>
          <w:lang w:eastAsia="zh-CN"/>
        </w:rPr>
        <w:t>5.5</w:t>
      </w:r>
      <w:r w:rsidRPr="00F255BE">
        <w:rPr>
          <w:szCs w:val="24"/>
          <w:lang w:eastAsia="zh-CN"/>
        </w:rPr>
        <w:tab/>
      </w:r>
      <w:bookmarkStart w:id="48" w:name="lt_pId131"/>
      <w:r w:rsidR="00606526">
        <w:rPr>
          <w:rFonts w:hint="eastAsia"/>
          <w:szCs w:val="24"/>
          <w:lang w:eastAsia="zh-CN"/>
        </w:rPr>
        <w:t>代理主席表示，理事会</w:t>
      </w:r>
      <w:r w:rsidR="00614658">
        <w:rPr>
          <w:rFonts w:hint="eastAsia"/>
          <w:szCs w:val="24"/>
          <w:lang w:eastAsia="zh-CN"/>
        </w:rPr>
        <w:t>对</w:t>
      </w:r>
      <w:r w:rsidR="00606526">
        <w:rPr>
          <w:rFonts w:hint="eastAsia"/>
          <w:szCs w:val="24"/>
          <w:lang w:eastAsia="zh-CN"/>
        </w:rPr>
        <w:t>埃塞俄比亚政府发出的</w:t>
      </w:r>
      <w:r w:rsidR="00614658">
        <w:rPr>
          <w:rFonts w:hint="eastAsia"/>
          <w:szCs w:val="24"/>
          <w:lang w:eastAsia="zh-CN"/>
        </w:rPr>
        <w:t>有关举办</w:t>
      </w:r>
      <w:r w:rsidR="00606526">
        <w:rPr>
          <w:rFonts w:hint="eastAsia"/>
          <w:szCs w:val="24"/>
          <w:lang w:eastAsia="zh-CN"/>
        </w:rPr>
        <w:t>WTDC-21</w:t>
      </w:r>
      <w:r w:rsidR="00606526">
        <w:rPr>
          <w:rFonts w:hint="eastAsia"/>
          <w:szCs w:val="24"/>
          <w:lang w:eastAsia="zh-CN"/>
        </w:rPr>
        <w:t>的邀请表示感谢。</w:t>
      </w:r>
      <w:bookmarkEnd w:id="48"/>
    </w:p>
    <w:p w:rsidR="001758DB" w:rsidRPr="00F255BE" w:rsidRDefault="001758DB" w:rsidP="002E110B">
      <w:pPr>
        <w:snapToGrid w:val="0"/>
        <w:spacing w:after="120"/>
        <w:jc w:val="both"/>
        <w:rPr>
          <w:szCs w:val="24"/>
          <w:lang w:eastAsia="zh-CN"/>
        </w:rPr>
      </w:pPr>
      <w:r w:rsidRPr="00F255BE">
        <w:rPr>
          <w:szCs w:val="24"/>
          <w:lang w:eastAsia="zh-CN"/>
        </w:rPr>
        <w:t>5.6</w:t>
      </w:r>
      <w:r w:rsidRPr="00F255BE">
        <w:rPr>
          <w:szCs w:val="24"/>
          <w:lang w:eastAsia="zh-CN"/>
        </w:rPr>
        <w:tab/>
      </w:r>
      <w:bookmarkStart w:id="49" w:name="lt_pId133"/>
      <w:r w:rsidR="002E110B">
        <w:rPr>
          <w:rFonts w:hint="eastAsia"/>
          <w:szCs w:val="24"/>
          <w:lang w:eastAsia="zh-CN"/>
        </w:rPr>
        <w:t>理事会</w:t>
      </w:r>
      <w:r w:rsidR="002E110B">
        <w:rPr>
          <w:rFonts w:hint="eastAsia"/>
          <w:b/>
          <w:bCs/>
          <w:szCs w:val="24"/>
          <w:lang w:eastAsia="zh-CN"/>
        </w:rPr>
        <w:t>做出决定</w:t>
      </w:r>
      <w:r w:rsidR="002E110B" w:rsidRPr="000D3D48">
        <w:rPr>
          <w:rFonts w:hint="eastAsia"/>
          <w:lang w:eastAsia="zh-CN"/>
        </w:rPr>
        <w:t>，</w:t>
      </w:r>
      <w:r w:rsidR="002E110B">
        <w:rPr>
          <w:rFonts w:hint="eastAsia"/>
          <w:lang w:eastAsia="zh-CN"/>
        </w:rPr>
        <w:t>在</w:t>
      </w:r>
      <w:r w:rsidR="00772190">
        <w:rPr>
          <w:rFonts w:hint="eastAsia"/>
          <w:szCs w:val="24"/>
          <w:lang w:eastAsia="zh-CN"/>
        </w:rPr>
        <w:t>经国际电联多数成员国同意</w:t>
      </w:r>
      <w:r w:rsidR="002E110B">
        <w:rPr>
          <w:rFonts w:hint="eastAsia"/>
          <w:szCs w:val="24"/>
          <w:lang w:eastAsia="zh-CN"/>
        </w:rPr>
        <w:t>的情况下</w:t>
      </w:r>
      <w:r w:rsidR="00772190">
        <w:rPr>
          <w:rFonts w:hint="eastAsia"/>
          <w:szCs w:val="24"/>
          <w:lang w:eastAsia="zh-CN"/>
        </w:rPr>
        <w:t>，按照国际电联《公约》第</w:t>
      </w:r>
      <w:r w:rsidR="00772190">
        <w:rPr>
          <w:rFonts w:hint="eastAsia"/>
          <w:szCs w:val="24"/>
          <w:lang w:eastAsia="zh-CN"/>
        </w:rPr>
        <w:t>42</w:t>
      </w:r>
      <w:r w:rsidR="00772190">
        <w:rPr>
          <w:rFonts w:hint="eastAsia"/>
          <w:szCs w:val="24"/>
          <w:lang w:eastAsia="zh-CN"/>
        </w:rPr>
        <w:t>款，</w:t>
      </w:r>
      <w:r w:rsidR="00606526">
        <w:rPr>
          <w:rFonts w:hint="eastAsia"/>
          <w:szCs w:val="24"/>
          <w:lang w:eastAsia="zh-CN"/>
        </w:rPr>
        <w:t>WTDC-21</w:t>
      </w:r>
      <w:r w:rsidR="00606526">
        <w:rPr>
          <w:rFonts w:hint="eastAsia"/>
          <w:szCs w:val="24"/>
          <w:lang w:eastAsia="zh-CN"/>
        </w:rPr>
        <w:t>将于</w:t>
      </w:r>
      <w:r w:rsidR="00606526">
        <w:rPr>
          <w:rFonts w:hint="eastAsia"/>
          <w:szCs w:val="24"/>
          <w:lang w:eastAsia="zh-CN"/>
        </w:rPr>
        <w:t>2021</w:t>
      </w:r>
      <w:r w:rsidR="00606526">
        <w:rPr>
          <w:rFonts w:hint="eastAsia"/>
          <w:szCs w:val="24"/>
          <w:lang w:eastAsia="zh-CN"/>
        </w:rPr>
        <w:t>年</w:t>
      </w:r>
      <w:r w:rsidR="00606526">
        <w:rPr>
          <w:rFonts w:hint="eastAsia"/>
          <w:szCs w:val="24"/>
          <w:lang w:eastAsia="zh-CN"/>
        </w:rPr>
        <w:t>11</w:t>
      </w:r>
      <w:r w:rsidR="00606526">
        <w:rPr>
          <w:rFonts w:hint="eastAsia"/>
          <w:szCs w:val="24"/>
          <w:lang w:eastAsia="zh-CN"/>
        </w:rPr>
        <w:t>月</w:t>
      </w:r>
      <w:r w:rsidR="00606526">
        <w:rPr>
          <w:rFonts w:hint="eastAsia"/>
          <w:szCs w:val="24"/>
          <w:lang w:eastAsia="zh-CN"/>
        </w:rPr>
        <w:t>8-19</w:t>
      </w:r>
      <w:r w:rsidR="00606526">
        <w:rPr>
          <w:rFonts w:hint="eastAsia"/>
          <w:szCs w:val="24"/>
          <w:lang w:eastAsia="zh-CN"/>
        </w:rPr>
        <w:t>日在亚得斯亚贝巴</w:t>
      </w:r>
      <w:r w:rsidR="00772190">
        <w:rPr>
          <w:rFonts w:hint="eastAsia"/>
          <w:szCs w:val="24"/>
          <w:lang w:eastAsia="zh-CN"/>
        </w:rPr>
        <w:t>召开</w:t>
      </w:r>
      <w:r w:rsidR="00606526">
        <w:rPr>
          <w:rFonts w:hint="eastAsia"/>
          <w:szCs w:val="24"/>
          <w:lang w:eastAsia="zh-CN"/>
        </w:rPr>
        <w:t>。</w:t>
      </w:r>
      <w:r w:rsidR="00772190">
        <w:rPr>
          <w:rFonts w:hint="eastAsia"/>
          <w:szCs w:val="24"/>
          <w:lang w:eastAsia="zh-CN"/>
        </w:rPr>
        <w:t>会议同时</w:t>
      </w:r>
      <w:r w:rsidR="00606526" w:rsidRPr="00606526">
        <w:rPr>
          <w:rFonts w:hint="eastAsia"/>
          <w:b/>
          <w:bCs/>
          <w:szCs w:val="24"/>
          <w:lang w:eastAsia="zh-CN"/>
        </w:rPr>
        <w:t>通过了</w:t>
      </w:r>
      <w:r w:rsidR="00606526">
        <w:rPr>
          <w:rFonts w:hint="eastAsia"/>
          <w:szCs w:val="24"/>
          <w:lang w:eastAsia="zh-CN"/>
        </w:rPr>
        <w:t>C19/30</w:t>
      </w:r>
      <w:r w:rsidR="00606526">
        <w:rPr>
          <w:rFonts w:hint="eastAsia"/>
          <w:szCs w:val="24"/>
          <w:lang w:eastAsia="zh-CN"/>
        </w:rPr>
        <w:t>号文件附件</w:t>
      </w:r>
      <w:r w:rsidR="00606526">
        <w:rPr>
          <w:rFonts w:hint="eastAsia"/>
          <w:szCs w:val="24"/>
          <w:lang w:eastAsia="zh-CN"/>
        </w:rPr>
        <w:t>3</w:t>
      </w:r>
      <w:r w:rsidR="00606526">
        <w:rPr>
          <w:rFonts w:hint="eastAsia"/>
          <w:szCs w:val="24"/>
          <w:lang w:eastAsia="zh-CN"/>
        </w:rPr>
        <w:t>中的决定草案。</w:t>
      </w:r>
      <w:bookmarkEnd w:id="49"/>
    </w:p>
    <w:p w:rsidR="001758DB" w:rsidRPr="00F255BE" w:rsidRDefault="001758DB" w:rsidP="002E110B">
      <w:pPr>
        <w:snapToGrid w:val="0"/>
        <w:spacing w:after="120"/>
        <w:jc w:val="both"/>
        <w:rPr>
          <w:szCs w:val="24"/>
          <w:lang w:eastAsia="zh-CN"/>
        </w:rPr>
      </w:pPr>
      <w:r w:rsidRPr="00F255BE">
        <w:rPr>
          <w:szCs w:val="24"/>
          <w:lang w:eastAsia="zh-CN"/>
        </w:rPr>
        <w:t>5.7</w:t>
      </w:r>
      <w:r w:rsidRPr="00F255BE">
        <w:rPr>
          <w:szCs w:val="24"/>
          <w:lang w:eastAsia="zh-CN"/>
        </w:rPr>
        <w:tab/>
      </w:r>
      <w:bookmarkStart w:id="50" w:name="lt_pId135"/>
      <w:r w:rsidR="00606526">
        <w:rPr>
          <w:rFonts w:hint="eastAsia"/>
          <w:szCs w:val="24"/>
          <w:lang w:eastAsia="zh-CN"/>
        </w:rPr>
        <w:t>秘书长对埃塞俄比亚政府</w:t>
      </w:r>
      <w:r w:rsidR="00772190">
        <w:rPr>
          <w:rFonts w:hint="eastAsia"/>
          <w:szCs w:val="24"/>
          <w:lang w:eastAsia="zh-CN"/>
        </w:rPr>
        <w:t>发出的</w:t>
      </w:r>
      <w:r w:rsidR="00606526">
        <w:rPr>
          <w:rFonts w:hint="eastAsia"/>
          <w:szCs w:val="24"/>
          <w:lang w:eastAsia="zh-CN"/>
        </w:rPr>
        <w:t>举办</w:t>
      </w:r>
      <w:r w:rsidR="00606526">
        <w:rPr>
          <w:rFonts w:hint="eastAsia"/>
          <w:szCs w:val="24"/>
          <w:lang w:eastAsia="zh-CN"/>
        </w:rPr>
        <w:t>WTDC-21</w:t>
      </w:r>
      <w:r w:rsidR="00606526">
        <w:rPr>
          <w:rFonts w:hint="eastAsia"/>
          <w:szCs w:val="24"/>
          <w:lang w:eastAsia="zh-CN"/>
        </w:rPr>
        <w:t>的邀请表示感谢。他回顾指出，这一提</w:t>
      </w:r>
      <w:r w:rsidR="00772190">
        <w:rPr>
          <w:rFonts w:hint="eastAsia"/>
          <w:szCs w:val="24"/>
          <w:lang w:eastAsia="zh-CN"/>
        </w:rPr>
        <w:t>议</w:t>
      </w:r>
      <w:r w:rsidR="002E110B">
        <w:rPr>
          <w:rFonts w:hint="eastAsia"/>
          <w:szCs w:val="24"/>
          <w:lang w:eastAsia="zh-CN"/>
        </w:rPr>
        <w:t>一直得到</w:t>
      </w:r>
      <w:r w:rsidR="00772190">
        <w:rPr>
          <w:rFonts w:hint="eastAsia"/>
          <w:szCs w:val="24"/>
          <w:lang w:eastAsia="zh-CN"/>
        </w:rPr>
        <w:t>毋庸置疑</w:t>
      </w:r>
      <w:r w:rsidR="00606526">
        <w:rPr>
          <w:rFonts w:hint="eastAsia"/>
          <w:szCs w:val="24"/>
          <w:lang w:eastAsia="zh-CN"/>
        </w:rPr>
        <w:t>的支持，</w:t>
      </w:r>
      <w:r w:rsidR="002E110B">
        <w:rPr>
          <w:rFonts w:hint="eastAsia"/>
          <w:szCs w:val="24"/>
          <w:lang w:eastAsia="zh-CN"/>
        </w:rPr>
        <w:t>这种支持</w:t>
      </w:r>
      <w:r w:rsidR="00606526">
        <w:rPr>
          <w:rFonts w:hint="eastAsia"/>
          <w:szCs w:val="24"/>
          <w:lang w:eastAsia="zh-CN"/>
        </w:rPr>
        <w:t>不仅</w:t>
      </w:r>
      <w:r w:rsidR="002E110B">
        <w:rPr>
          <w:rFonts w:hint="eastAsia"/>
          <w:szCs w:val="24"/>
          <w:lang w:eastAsia="zh-CN"/>
        </w:rPr>
        <w:t>来自于</w:t>
      </w:r>
      <w:r w:rsidR="00606526">
        <w:rPr>
          <w:rFonts w:hint="eastAsia"/>
          <w:szCs w:val="24"/>
          <w:lang w:eastAsia="zh-CN"/>
        </w:rPr>
        <w:t>大使和创新</w:t>
      </w:r>
      <w:r w:rsidR="002E110B">
        <w:rPr>
          <w:rFonts w:hint="eastAsia"/>
          <w:szCs w:val="24"/>
          <w:lang w:eastAsia="zh-CN"/>
        </w:rPr>
        <w:t>与</w:t>
      </w:r>
      <w:r w:rsidR="00606526">
        <w:rPr>
          <w:rFonts w:hint="eastAsia"/>
          <w:szCs w:val="24"/>
          <w:lang w:eastAsia="zh-CN"/>
        </w:rPr>
        <w:t>技术部长</w:t>
      </w:r>
      <w:r w:rsidR="002E110B">
        <w:rPr>
          <w:rFonts w:hint="eastAsia"/>
          <w:szCs w:val="24"/>
          <w:lang w:eastAsia="zh-CN"/>
        </w:rPr>
        <w:t>，还来自</w:t>
      </w:r>
      <w:r w:rsidR="00606526">
        <w:rPr>
          <w:rFonts w:hint="eastAsia"/>
          <w:szCs w:val="24"/>
          <w:lang w:eastAsia="zh-CN"/>
        </w:rPr>
        <w:t>埃塞俄比亚总统本人。他感谢各位理事</w:t>
      </w:r>
      <w:r w:rsidR="00772190">
        <w:rPr>
          <w:rFonts w:hint="eastAsia"/>
          <w:szCs w:val="24"/>
          <w:lang w:eastAsia="zh-CN"/>
        </w:rPr>
        <w:t>对此提议的</w:t>
      </w:r>
      <w:r w:rsidR="00606526">
        <w:rPr>
          <w:rFonts w:hint="eastAsia"/>
          <w:szCs w:val="24"/>
          <w:lang w:eastAsia="zh-CN"/>
        </w:rPr>
        <w:t>一致</w:t>
      </w:r>
      <w:r w:rsidR="00772190">
        <w:rPr>
          <w:rFonts w:hint="eastAsia"/>
          <w:szCs w:val="24"/>
          <w:lang w:eastAsia="zh-CN"/>
        </w:rPr>
        <w:t>赞同</w:t>
      </w:r>
      <w:r w:rsidR="00606526">
        <w:rPr>
          <w:rFonts w:hint="eastAsia"/>
          <w:szCs w:val="24"/>
          <w:lang w:eastAsia="zh-CN"/>
        </w:rPr>
        <w:t>并期待</w:t>
      </w:r>
      <w:r w:rsidR="00606526">
        <w:rPr>
          <w:rFonts w:hint="eastAsia"/>
          <w:szCs w:val="24"/>
          <w:lang w:eastAsia="zh-CN"/>
        </w:rPr>
        <w:t>WTDC-21</w:t>
      </w:r>
      <w:r w:rsidR="00772190">
        <w:rPr>
          <w:rFonts w:hint="eastAsia"/>
          <w:szCs w:val="24"/>
          <w:lang w:eastAsia="zh-CN"/>
        </w:rPr>
        <w:t>在</w:t>
      </w:r>
      <w:r w:rsidR="00606526">
        <w:rPr>
          <w:rFonts w:hint="eastAsia"/>
          <w:szCs w:val="24"/>
          <w:lang w:eastAsia="zh-CN"/>
        </w:rPr>
        <w:t>亚得斯亚贝巴</w:t>
      </w:r>
      <w:r w:rsidR="00772190">
        <w:rPr>
          <w:rFonts w:hint="eastAsia"/>
          <w:szCs w:val="24"/>
          <w:lang w:eastAsia="zh-CN"/>
        </w:rPr>
        <w:t>获得圆满成功</w:t>
      </w:r>
      <w:r w:rsidR="00606526">
        <w:rPr>
          <w:rFonts w:hint="eastAsia"/>
          <w:szCs w:val="24"/>
          <w:lang w:eastAsia="zh-CN"/>
        </w:rPr>
        <w:t>。</w:t>
      </w:r>
      <w:bookmarkEnd w:id="50"/>
    </w:p>
    <w:p w:rsidR="00C14D9D" w:rsidRPr="00C13907" w:rsidRDefault="00C14D9D" w:rsidP="00760047">
      <w:pPr>
        <w:tabs>
          <w:tab w:val="clear" w:pos="794"/>
          <w:tab w:val="clear" w:pos="1191"/>
          <w:tab w:val="clear" w:pos="1588"/>
          <w:tab w:val="clear" w:pos="1985"/>
          <w:tab w:val="left" w:pos="6521"/>
        </w:tabs>
        <w:snapToGrid w:val="0"/>
        <w:spacing w:before="360"/>
        <w:rPr>
          <w:szCs w:val="24"/>
          <w:lang w:eastAsia="zh-CN"/>
        </w:rPr>
      </w:pPr>
      <w:bookmarkStart w:id="51" w:name="lt_pId138"/>
      <w:r>
        <w:rPr>
          <w:rFonts w:hint="eastAsia"/>
          <w:szCs w:val="24"/>
          <w:lang w:eastAsia="zh-CN"/>
        </w:rPr>
        <w:t>秘书长：</w:t>
      </w:r>
      <w:r w:rsidRPr="00C13907">
        <w:rPr>
          <w:szCs w:val="24"/>
          <w:lang w:eastAsia="zh-CN"/>
        </w:rPr>
        <w:tab/>
      </w:r>
      <w:r w:rsidR="00606526">
        <w:rPr>
          <w:rFonts w:hint="eastAsia"/>
          <w:szCs w:val="24"/>
          <w:lang w:eastAsia="zh-CN"/>
        </w:rPr>
        <w:t>代理</w:t>
      </w:r>
      <w:r>
        <w:rPr>
          <w:rFonts w:hint="eastAsia"/>
          <w:szCs w:val="24"/>
          <w:lang w:eastAsia="zh-CN"/>
        </w:rPr>
        <w:t>主</w:t>
      </w:r>
      <w:r>
        <w:rPr>
          <w:szCs w:val="24"/>
          <w:lang w:eastAsia="zh-CN"/>
        </w:rPr>
        <w:t>席</w:t>
      </w:r>
      <w:r>
        <w:rPr>
          <w:rFonts w:hint="eastAsia"/>
          <w:szCs w:val="24"/>
          <w:lang w:eastAsia="zh-CN"/>
        </w:rPr>
        <w:t>：</w:t>
      </w:r>
      <w:bookmarkStart w:id="52" w:name="_GoBack"/>
      <w:bookmarkEnd w:id="52"/>
    </w:p>
    <w:p w:rsidR="00C14D9D" w:rsidRDefault="00C14D9D" w:rsidP="00C14D9D">
      <w:pPr>
        <w:tabs>
          <w:tab w:val="clear" w:pos="794"/>
          <w:tab w:val="clear" w:pos="1191"/>
          <w:tab w:val="clear" w:pos="1588"/>
          <w:tab w:val="clear" w:pos="1985"/>
          <w:tab w:val="left" w:pos="6521"/>
        </w:tabs>
        <w:snapToGrid w:val="0"/>
        <w:spacing w:before="0" w:after="120"/>
        <w:rPr>
          <w:szCs w:val="24"/>
          <w:lang w:eastAsia="zh-CN"/>
        </w:rPr>
      </w:pPr>
      <w:r>
        <w:rPr>
          <w:rFonts w:hint="eastAsia"/>
          <w:szCs w:val="24"/>
          <w:lang w:eastAsia="zh-CN"/>
        </w:rPr>
        <w:t>赵</w:t>
      </w:r>
      <w:r>
        <w:rPr>
          <w:szCs w:val="24"/>
          <w:lang w:eastAsia="zh-CN"/>
        </w:rPr>
        <w:t>厚麟</w:t>
      </w:r>
      <w:r w:rsidRPr="00C13907">
        <w:rPr>
          <w:szCs w:val="24"/>
          <w:lang w:eastAsia="zh-CN"/>
        </w:rPr>
        <w:tab/>
      </w:r>
      <w:bookmarkStart w:id="53" w:name="lt_pId142"/>
      <w:r w:rsidRPr="00785162">
        <w:rPr>
          <w:szCs w:val="24"/>
          <w:lang w:eastAsia="zh-CN"/>
        </w:rPr>
        <w:t>F. BIGI</w:t>
      </w:r>
      <w:bookmarkEnd w:id="53"/>
    </w:p>
    <w:bookmarkEnd w:id="51"/>
    <w:p w:rsidR="00BA6EC2" w:rsidRPr="002E110B" w:rsidRDefault="00C14D9D" w:rsidP="000F54BC">
      <w:pPr>
        <w:spacing w:before="240"/>
        <w:jc w:val="center"/>
      </w:pPr>
      <w:r>
        <w:t>______________</w:t>
      </w:r>
    </w:p>
    <w:sectPr w:rsidR="00BA6EC2" w:rsidRPr="002E110B" w:rsidSect="006C36CD">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8E" w:rsidRDefault="00AE7E8E">
      <w:r>
        <w:separator/>
      </w:r>
    </w:p>
  </w:endnote>
  <w:endnote w:type="continuationSeparator" w:id="0">
    <w:p w:rsidR="00AE7E8E" w:rsidRDefault="00AE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E8E" w:rsidRPr="002D1E92" w:rsidRDefault="00810233" w:rsidP="002D1E92">
    <w:pPr>
      <w:pStyle w:val="Footer"/>
    </w:pPr>
    <w:fldSimple w:instr=" FILENAME \p  \* MERGEFORMAT ">
      <w:r w:rsidR="00A52ADA">
        <w:t>P:\CHI\SG\CONSEIL\C19\100\115</w:t>
      </w:r>
      <w:r w:rsidR="00927BFB">
        <w:t>V2</w:t>
      </w:r>
      <w:r w:rsidR="00A52ADA">
        <w:t>C.docx</w:t>
      </w:r>
    </w:fldSimple>
    <w:r w:rsidR="00AE7E8E">
      <w:t xml:space="preserve"> (457209)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E8E" w:rsidRDefault="00AE7E8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8E" w:rsidRDefault="00AE7E8E">
      <w:r>
        <w:t>____________________</w:t>
      </w:r>
    </w:p>
  </w:footnote>
  <w:footnote w:type="continuationSeparator" w:id="0">
    <w:p w:rsidR="00AE7E8E" w:rsidRDefault="00AE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E8E" w:rsidRDefault="00AE7E8E" w:rsidP="00CE6F22">
    <w:pPr>
      <w:pStyle w:val="Header"/>
    </w:pPr>
    <w:r>
      <w:fldChar w:fldCharType="begin"/>
    </w:r>
    <w:r>
      <w:instrText>PAGE</w:instrText>
    </w:r>
    <w:r>
      <w:fldChar w:fldCharType="separate"/>
    </w:r>
    <w:r w:rsidR="00760047">
      <w:rPr>
        <w:noProof/>
      </w:rPr>
      <w:t>4</w:t>
    </w:r>
    <w:r>
      <w:rPr>
        <w:noProof/>
      </w:rPr>
      <w:fldChar w:fldCharType="end"/>
    </w:r>
  </w:p>
  <w:p w:rsidR="00AE7E8E" w:rsidRDefault="00AE7E8E" w:rsidP="00D453EE">
    <w:pPr>
      <w:pStyle w:val="Header"/>
      <w:rPr>
        <w:lang w:eastAsia="zh-CN"/>
      </w:rPr>
    </w:pPr>
    <w:r>
      <w:t>C1</w:t>
    </w:r>
    <w:r>
      <w:rPr>
        <w:lang w:eastAsia="zh-CN"/>
      </w:rPr>
      <w:t>9</w:t>
    </w:r>
    <w:r>
      <w:t>/</w:t>
    </w:r>
    <w:r>
      <w:rPr>
        <w:lang w:eastAsia="zh-CN"/>
      </w:rPr>
      <w:t>115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422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80A8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F43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DCE3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50D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96EF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E2A4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068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D88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76E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25903"/>
    <w:multiLevelType w:val="hybridMultilevel"/>
    <w:tmpl w:val="11CC2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65B62"/>
    <w:multiLevelType w:val="hybridMultilevel"/>
    <w:tmpl w:val="11CC2E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F55828"/>
    <w:multiLevelType w:val="hybridMultilevel"/>
    <w:tmpl w:val="C876E85C"/>
    <w:lvl w:ilvl="0" w:tplc="A80E9A2A">
      <w:start w:val="1"/>
      <w:numFmt w:val="lowerLetter"/>
      <w:lvlText w:val="%1)"/>
      <w:lvlJc w:val="left"/>
      <w:pPr>
        <w:ind w:left="927" w:hanging="360"/>
      </w:pPr>
      <w:rPr>
        <w:lang w:val="fr-CH"/>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12"/>
  </w:num>
  <w:num w:numId="3">
    <w:abstractNumId w:val="14"/>
  </w:num>
  <w:num w:numId="4">
    <w:abstractNumId w:val="15"/>
  </w:num>
  <w:num w:numId="5">
    <w:abstractNumId w:val="17"/>
  </w:num>
  <w:num w:numId="6">
    <w:abstractNumId w:val="16"/>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37"/>
    <w:rsid w:val="00001B77"/>
    <w:rsid w:val="0000517A"/>
    <w:rsid w:val="00013DA2"/>
    <w:rsid w:val="00031E72"/>
    <w:rsid w:val="000404D2"/>
    <w:rsid w:val="0004241C"/>
    <w:rsid w:val="00055056"/>
    <w:rsid w:val="00081733"/>
    <w:rsid w:val="000853C0"/>
    <w:rsid w:val="000A1C21"/>
    <w:rsid w:val="000A5C77"/>
    <w:rsid w:val="000B240F"/>
    <w:rsid w:val="000D15EA"/>
    <w:rsid w:val="000D3D48"/>
    <w:rsid w:val="000F54BC"/>
    <w:rsid w:val="00100D84"/>
    <w:rsid w:val="00103DE7"/>
    <w:rsid w:val="0011035F"/>
    <w:rsid w:val="001232F5"/>
    <w:rsid w:val="00124C9D"/>
    <w:rsid w:val="00132490"/>
    <w:rsid w:val="00157773"/>
    <w:rsid w:val="00162330"/>
    <w:rsid w:val="001649D2"/>
    <w:rsid w:val="0017317D"/>
    <w:rsid w:val="001735A3"/>
    <w:rsid w:val="001758DB"/>
    <w:rsid w:val="0018251A"/>
    <w:rsid w:val="00190272"/>
    <w:rsid w:val="00193244"/>
    <w:rsid w:val="00195C6C"/>
    <w:rsid w:val="00195FED"/>
    <w:rsid w:val="001A4BD6"/>
    <w:rsid w:val="001D5A18"/>
    <w:rsid w:val="0024133B"/>
    <w:rsid w:val="00280EB8"/>
    <w:rsid w:val="002934F3"/>
    <w:rsid w:val="002971DF"/>
    <w:rsid w:val="002A6670"/>
    <w:rsid w:val="002D193C"/>
    <w:rsid w:val="002D1E92"/>
    <w:rsid w:val="002E110B"/>
    <w:rsid w:val="00303502"/>
    <w:rsid w:val="00325C25"/>
    <w:rsid w:val="00372C8F"/>
    <w:rsid w:val="00376B59"/>
    <w:rsid w:val="00380ECE"/>
    <w:rsid w:val="00393DDF"/>
    <w:rsid w:val="00397F55"/>
    <w:rsid w:val="003B4454"/>
    <w:rsid w:val="003C06B1"/>
    <w:rsid w:val="003C2E37"/>
    <w:rsid w:val="003F1415"/>
    <w:rsid w:val="003F216C"/>
    <w:rsid w:val="0040144C"/>
    <w:rsid w:val="00403EB7"/>
    <w:rsid w:val="004058D6"/>
    <w:rsid w:val="00430BF0"/>
    <w:rsid w:val="0044311D"/>
    <w:rsid w:val="0045107E"/>
    <w:rsid w:val="004672E6"/>
    <w:rsid w:val="0047377A"/>
    <w:rsid w:val="00474A13"/>
    <w:rsid w:val="00474ED1"/>
    <w:rsid w:val="00483917"/>
    <w:rsid w:val="00493085"/>
    <w:rsid w:val="004A2D64"/>
    <w:rsid w:val="004A36EC"/>
    <w:rsid w:val="004D163F"/>
    <w:rsid w:val="004E3EA8"/>
    <w:rsid w:val="004E4BFF"/>
    <w:rsid w:val="004F22AB"/>
    <w:rsid w:val="004F2598"/>
    <w:rsid w:val="00501850"/>
    <w:rsid w:val="00522C86"/>
    <w:rsid w:val="005403F7"/>
    <w:rsid w:val="00540632"/>
    <w:rsid w:val="00541CF4"/>
    <w:rsid w:val="005451E8"/>
    <w:rsid w:val="005507F2"/>
    <w:rsid w:val="00572AE0"/>
    <w:rsid w:val="005759CC"/>
    <w:rsid w:val="0058577C"/>
    <w:rsid w:val="005A72E1"/>
    <w:rsid w:val="005B2D1A"/>
    <w:rsid w:val="005C1C19"/>
    <w:rsid w:val="005C6632"/>
    <w:rsid w:val="005D1C9E"/>
    <w:rsid w:val="00606526"/>
    <w:rsid w:val="00614658"/>
    <w:rsid w:val="00632937"/>
    <w:rsid w:val="00654257"/>
    <w:rsid w:val="0065435A"/>
    <w:rsid w:val="006A2DD3"/>
    <w:rsid w:val="006A5AF8"/>
    <w:rsid w:val="006B65E8"/>
    <w:rsid w:val="006C36CD"/>
    <w:rsid w:val="00700D1F"/>
    <w:rsid w:val="0070334B"/>
    <w:rsid w:val="00712EFA"/>
    <w:rsid w:val="007205CB"/>
    <w:rsid w:val="0072349B"/>
    <w:rsid w:val="00723966"/>
    <w:rsid w:val="00726073"/>
    <w:rsid w:val="00734FE8"/>
    <w:rsid w:val="007360CE"/>
    <w:rsid w:val="00760047"/>
    <w:rsid w:val="00772190"/>
    <w:rsid w:val="00772315"/>
    <w:rsid w:val="00775157"/>
    <w:rsid w:val="007813AE"/>
    <w:rsid w:val="007A37DB"/>
    <w:rsid w:val="007B4CB6"/>
    <w:rsid w:val="007C36E5"/>
    <w:rsid w:val="007D15E1"/>
    <w:rsid w:val="007E189D"/>
    <w:rsid w:val="00810233"/>
    <w:rsid w:val="00811259"/>
    <w:rsid w:val="00813AA2"/>
    <w:rsid w:val="008173A3"/>
    <w:rsid w:val="0086059C"/>
    <w:rsid w:val="00864589"/>
    <w:rsid w:val="00890AFB"/>
    <w:rsid w:val="00890FC4"/>
    <w:rsid w:val="00895905"/>
    <w:rsid w:val="008A5D46"/>
    <w:rsid w:val="008D4DCB"/>
    <w:rsid w:val="008E3A2C"/>
    <w:rsid w:val="00912DB8"/>
    <w:rsid w:val="0091423E"/>
    <w:rsid w:val="009164A9"/>
    <w:rsid w:val="009258CB"/>
    <w:rsid w:val="00927BFB"/>
    <w:rsid w:val="0093362E"/>
    <w:rsid w:val="00944563"/>
    <w:rsid w:val="00946663"/>
    <w:rsid w:val="00953160"/>
    <w:rsid w:val="009625D8"/>
    <w:rsid w:val="0097327D"/>
    <w:rsid w:val="0098459B"/>
    <w:rsid w:val="00997185"/>
    <w:rsid w:val="009A09A8"/>
    <w:rsid w:val="009C2458"/>
    <w:rsid w:val="009C4A7B"/>
    <w:rsid w:val="009C6123"/>
    <w:rsid w:val="009F1E3E"/>
    <w:rsid w:val="00A1213C"/>
    <w:rsid w:val="00A17588"/>
    <w:rsid w:val="00A272FF"/>
    <w:rsid w:val="00A452C9"/>
    <w:rsid w:val="00A52ADA"/>
    <w:rsid w:val="00A5354B"/>
    <w:rsid w:val="00A71B57"/>
    <w:rsid w:val="00A824A8"/>
    <w:rsid w:val="00AB42C1"/>
    <w:rsid w:val="00AC516F"/>
    <w:rsid w:val="00AE2926"/>
    <w:rsid w:val="00AE7E8E"/>
    <w:rsid w:val="00AF4BB3"/>
    <w:rsid w:val="00B0184B"/>
    <w:rsid w:val="00B035CD"/>
    <w:rsid w:val="00B0769D"/>
    <w:rsid w:val="00B1026C"/>
    <w:rsid w:val="00B13822"/>
    <w:rsid w:val="00B174E1"/>
    <w:rsid w:val="00B217F8"/>
    <w:rsid w:val="00B23B82"/>
    <w:rsid w:val="00B24004"/>
    <w:rsid w:val="00B332EA"/>
    <w:rsid w:val="00B40A53"/>
    <w:rsid w:val="00B45365"/>
    <w:rsid w:val="00B46744"/>
    <w:rsid w:val="00B46A65"/>
    <w:rsid w:val="00B578B3"/>
    <w:rsid w:val="00B60184"/>
    <w:rsid w:val="00B62D20"/>
    <w:rsid w:val="00B738C6"/>
    <w:rsid w:val="00B81E75"/>
    <w:rsid w:val="00BA6EC2"/>
    <w:rsid w:val="00BB253C"/>
    <w:rsid w:val="00BD1A5A"/>
    <w:rsid w:val="00BD7A9B"/>
    <w:rsid w:val="00BD7BE1"/>
    <w:rsid w:val="00BF416B"/>
    <w:rsid w:val="00C14D9D"/>
    <w:rsid w:val="00C304E3"/>
    <w:rsid w:val="00C55B3B"/>
    <w:rsid w:val="00C64E4E"/>
    <w:rsid w:val="00C66E64"/>
    <w:rsid w:val="00C761A0"/>
    <w:rsid w:val="00C85F7E"/>
    <w:rsid w:val="00C90D53"/>
    <w:rsid w:val="00CC44BA"/>
    <w:rsid w:val="00CD47F0"/>
    <w:rsid w:val="00CD5566"/>
    <w:rsid w:val="00CD64D7"/>
    <w:rsid w:val="00CE6F22"/>
    <w:rsid w:val="00CF41F6"/>
    <w:rsid w:val="00CF7D3E"/>
    <w:rsid w:val="00D02B4E"/>
    <w:rsid w:val="00D16C4B"/>
    <w:rsid w:val="00D21F11"/>
    <w:rsid w:val="00D26A30"/>
    <w:rsid w:val="00D36817"/>
    <w:rsid w:val="00D453EE"/>
    <w:rsid w:val="00D50CCD"/>
    <w:rsid w:val="00D5666C"/>
    <w:rsid w:val="00D666BC"/>
    <w:rsid w:val="00D670A4"/>
    <w:rsid w:val="00D7025E"/>
    <w:rsid w:val="00D72F48"/>
    <w:rsid w:val="00D83542"/>
    <w:rsid w:val="00D92F45"/>
    <w:rsid w:val="00D94637"/>
    <w:rsid w:val="00D9725C"/>
    <w:rsid w:val="00DA5C51"/>
    <w:rsid w:val="00DA7006"/>
    <w:rsid w:val="00DB4CAF"/>
    <w:rsid w:val="00DC6427"/>
    <w:rsid w:val="00DD66A1"/>
    <w:rsid w:val="00DE196D"/>
    <w:rsid w:val="00DF6B49"/>
    <w:rsid w:val="00E067C5"/>
    <w:rsid w:val="00E11111"/>
    <w:rsid w:val="00E227C6"/>
    <w:rsid w:val="00E2474B"/>
    <w:rsid w:val="00E265BF"/>
    <w:rsid w:val="00E378D8"/>
    <w:rsid w:val="00E43A12"/>
    <w:rsid w:val="00E508BF"/>
    <w:rsid w:val="00E57B5C"/>
    <w:rsid w:val="00E67C67"/>
    <w:rsid w:val="00E77476"/>
    <w:rsid w:val="00E8228B"/>
    <w:rsid w:val="00E8421D"/>
    <w:rsid w:val="00E857DF"/>
    <w:rsid w:val="00E90CFA"/>
    <w:rsid w:val="00E915EA"/>
    <w:rsid w:val="00E95657"/>
    <w:rsid w:val="00EC391F"/>
    <w:rsid w:val="00ED2D1F"/>
    <w:rsid w:val="00EE0711"/>
    <w:rsid w:val="00EE3734"/>
    <w:rsid w:val="00EE5706"/>
    <w:rsid w:val="00EF373D"/>
    <w:rsid w:val="00F11595"/>
    <w:rsid w:val="00F13BC9"/>
    <w:rsid w:val="00F34092"/>
    <w:rsid w:val="00F357B2"/>
    <w:rsid w:val="00F36556"/>
    <w:rsid w:val="00F51F5F"/>
    <w:rsid w:val="00F705DF"/>
    <w:rsid w:val="00F70622"/>
    <w:rsid w:val="00F747D4"/>
    <w:rsid w:val="00F77982"/>
    <w:rsid w:val="00F8129D"/>
    <w:rsid w:val="00F85624"/>
    <w:rsid w:val="00F87C05"/>
    <w:rsid w:val="00F93191"/>
    <w:rsid w:val="00F93A17"/>
    <w:rsid w:val="00F9769D"/>
    <w:rsid w:val="00FA2AF6"/>
    <w:rsid w:val="00FB073D"/>
    <w:rsid w:val="00FB771F"/>
    <w:rsid w:val="00FC5386"/>
    <w:rsid w:val="00FD4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D545E49-F702-418D-8FBC-C9175581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12EFA"/>
    <w:pPr>
      <w:keepNext/>
      <w:keepLines/>
      <w:spacing w:before="480"/>
      <w:ind w:left="794" w:hanging="794"/>
      <w:outlineLvl w:val="0"/>
    </w:pPr>
    <w:rPr>
      <w:rFonts w:cstheme="majorBidi"/>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12EFA"/>
    <w:rPr>
      <w:rFonts w:ascii="Calibri" w:hAnsi="Calibri" w:cstheme="majorBid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483917"/>
    <w:rPr>
      <w:i/>
      <w:iCs/>
    </w:rPr>
  </w:style>
  <w:style w:type="paragraph" w:styleId="NoSpacing">
    <w:name w:val="No Spacing"/>
    <w:uiPriority w:val="1"/>
    <w:qFormat/>
    <w:rsid w:val="00B578B3"/>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imes New Roman"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30/en" TargetMode="External"/><Relationship Id="rId18" Type="http://schemas.openxmlformats.org/officeDocument/2006/relationships/hyperlink" Target="https://www.itu.int/md/S19-CL-C-0053/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19-CL-C-0098/en" TargetMode="External"/><Relationship Id="rId17" Type="http://schemas.openxmlformats.org/officeDocument/2006/relationships/hyperlink" Target="https://www.itu.int/md/S19-CL-190610-TD-GEN-0005/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19-CL-C-0103/en" TargetMode="External"/><Relationship Id="rId20" Type="http://schemas.openxmlformats.org/officeDocument/2006/relationships/hyperlink" Target="https://www.itu.int/md/S19-CL-C-003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190610-TD-GEN-0005/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058/en" TargetMode="External"/><Relationship Id="rId23" Type="http://schemas.openxmlformats.org/officeDocument/2006/relationships/footer" Target="footer2.xml"/><Relationship Id="rId10" Type="http://schemas.openxmlformats.org/officeDocument/2006/relationships/hyperlink" Target="https://www.itu.int/md/S19-CL-C-0103/en" TargetMode="External"/><Relationship Id="rId19" Type="http://schemas.openxmlformats.org/officeDocument/2006/relationships/hyperlink" Target="https://www.itu.int/md/S19-CL-C-0098/en" TargetMode="External"/><Relationship Id="rId4" Type="http://schemas.openxmlformats.org/officeDocument/2006/relationships/settings" Target="settings.xml"/><Relationship Id="rId9" Type="http://schemas.openxmlformats.org/officeDocument/2006/relationships/hyperlink" Target="https://www.itu.int/md/S19-CL-C-0058/en" TargetMode="External"/><Relationship Id="rId14" Type="http://schemas.openxmlformats.org/officeDocument/2006/relationships/hyperlink" Target="https://www.itu.int/md/S19-CL-C-0018/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BE3C-69EC-4B44-A37F-40674D24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2</TotalTime>
  <Pages>4</Pages>
  <Words>3429</Words>
  <Characters>1510</Characters>
  <Application>Microsoft Office Word</Application>
  <DocSecurity>0</DocSecurity>
  <Lines>12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Tang, Ting</cp:lastModifiedBy>
  <cp:revision>4</cp:revision>
  <cp:lastPrinted>2019-05-21T08:10:00Z</cp:lastPrinted>
  <dcterms:created xsi:type="dcterms:W3CDTF">2019-07-23T13:34:00Z</dcterms:created>
  <dcterms:modified xsi:type="dcterms:W3CDTF">2019-07-23T13:37:00Z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