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212CD889" w14:textId="77777777" w:rsidTr="00464B6C">
        <w:trPr>
          <w:cantSplit/>
        </w:trPr>
        <w:tc>
          <w:tcPr>
            <w:tcW w:w="6911" w:type="dxa"/>
          </w:tcPr>
          <w:p w14:paraId="07C30C4F" w14:textId="77777777" w:rsidR="002A2188" w:rsidRPr="00813E5E" w:rsidRDefault="002A2188" w:rsidP="006E0754">
            <w:pPr>
              <w:spacing w:before="360" w:after="48" w:line="240" w:lineRule="atLeast"/>
              <w:jc w:val="both"/>
              <w:rPr>
                <w:position w:val="6"/>
              </w:rPr>
            </w:pPr>
            <w:bookmarkStart w:id="0" w:name="dc06"/>
            <w:bookmarkStart w:id="1" w:name="_GoBack"/>
            <w:bookmarkEnd w:id="0"/>
            <w:bookmarkEnd w:id="1"/>
            <w:r w:rsidRPr="00E85629">
              <w:rPr>
                <w:b/>
                <w:bCs/>
                <w:position w:val="6"/>
                <w:sz w:val="30"/>
                <w:szCs w:val="30"/>
                <w:lang w:val="fr-CH"/>
              </w:rPr>
              <w:t>Council 201</w:t>
            </w:r>
            <w:r w:rsidR="00FB1279">
              <w:rPr>
                <w:b/>
                <w:bCs/>
                <w:position w:val="6"/>
                <w:sz w:val="30"/>
                <w:szCs w:val="30"/>
                <w:lang w:val="fr-CH"/>
              </w:rPr>
              <w:t>9</w:t>
            </w:r>
            <w:r w:rsidRPr="00E85629">
              <w:rPr>
                <w:rFonts w:cs="Times"/>
                <w:b/>
                <w:position w:val="6"/>
                <w:sz w:val="26"/>
                <w:szCs w:val="26"/>
                <w:lang w:val="en-US"/>
              </w:rPr>
              <w:br/>
            </w:r>
            <w:r w:rsidRPr="00E85629">
              <w:rPr>
                <w:b/>
                <w:bCs/>
                <w:position w:val="6"/>
                <w:szCs w:val="24"/>
                <w:lang w:val="fr-CH"/>
              </w:rPr>
              <w:t>Geneva, 1</w:t>
            </w:r>
            <w:r w:rsidR="00FB1279">
              <w:rPr>
                <w:b/>
                <w:bCs/>
                <w:position w:val="6"/>
                <w:szCs w:val="24"/>
                <w:lang w:val="fr-CH"/>
              </w:rPr>
              <w:t>0</w:t>
            </w:r>
            <w:r w:rsidRPr="00E85629">
              <w:rPr>
                <w:b/>
                <w:bCs/>
                <w:position w:val="6"/>
                <w:szCs w:val="24"/>
                <w:lang w:val="fr-CH"/>
              </w:rPr>
              <w:t>-2</w:t>
            </w:r>
            <w:r w:rsidR="00FB1279">
              <w:rPr>
                <w:b/>
                <w:bCs/>
                <w:position w:val="6"/>
                <w:szCs w:val="24"/>
                <w:lang w:val="fr-CH"/>
              </w:rPr>
              <w:t>0</w:t>
            </w:r>
            <w:r w:rsidRPr="00E85629">
              <w:rPr>
                <w:b/>
                <w:bCs/>
                <w:position w:val="6"/>
                <w:szCs w:val="24"/>
                <w:lang w:val="fr-CH"/>
              </w:rPr>
              <w:t xml:space="preserve"> </w:t>
            </w:r>
            <w:proofErr w:type="spellStart"/>
            <w:r w:rsidR="00FB1279">
              <w:rPr>
                <w:b/>
                <w:bCs/>
                <w:position w:val="6"/>
                <w:szCs w:val="24"/>
                <w:lang w:val="fr-CH"/>
              </w:rPr>
              <w:t>June</w:t>
            </w:r>
            <w:proofErr w:type="spellEnd"/>
            <w:r w:rsidRPr="00E85629">
              <w:rPr>
                <w:b/>
                <w:bCs/>
                <w:position w:val="6"/>
                <w:szCs w:val="24"/>
                <w:lang w:val="fr-CH"/>
              </w:rPr>
              <w:t xml:space="preserve"> 201</w:t>
            </w:r>
            <w:r w:rsidR="00FB1279">
              <w:rPr>
                <w:b/>
                <w:bCs/>
                <w:position w:val="6"/>
                <w:szCs w:val="24"/>
                <w:lang w:val="fr-CH"/>
              </w:rPr>
              <w:t>9</w:t>
            </w:r>
          </w:p>
        </w:tc>
        <w:tc>
          <w:tcPr>
            <w:tcW w:w="3120" w:type="dxa"/>
          </w:tcPr>
          <w:p w14:paraId="60BBD6D0" w14:textId="77777777" w:rsidR="002A2188" w:rsidRPr="00813E5E" w:rsidRDefault="002A2188" w:rsidP="006E0754">
            <w:pPr>
              <w:spacing w:before="0" w:line="240" w:lineRule="atLeast"/>
              <w:jc w:val="both"/>
            </w:pPr>
            <w:bookmarkStart w:id="2" w:name="ditulogo"/>
            <w:bookmarkEnd w:id="2"/>
            <w:r w:rsidRPr="00F21593">
              <w:rPr>
                <w:rFonts w:ascii="Verdana" w:hAnsi="Verdana"/>
                <w:noProof/>
                <w:color w:val="FFFFFF"/>
                <w:sz w:val="26"/>
                <w:szCs w:val="26"/>
                <w:lang w:eastAsia="zh-CN"/>
              </w:rPr>
              <w:drawing>
                <wp:inline distT="0" distB="0" distL="0" distR="0" wp14:anchorId="196DC94C" wp14:editId="23D01CB0">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14:paraId="78AADDCA" w14:textId="77777777" w:rsidTr="00464B6C">
        <w:trPr>
          <w:cantSplit/>
        </w:trPr>
        <w:tc>
          <w:tcPr>
            <w:tcW w:w="6911" w:type="dxa"/>
            <w:tcBorders>
              <w:bottom w:val="single" w:sz="12" w:space="0" w:color="auto"/>
            </w:tcBorders>
          </w:tcPr>
          <w:p w14:paraId="507BB39F" w14:textId="77777777" w:rsidR="002A2188" w:rsidRPr="00813E5E" w:rsidRDefault="002A2188" w:rsidP="006E0754">
            <w:pPr>
              <w:spacing w:before="0" w:after="48" w:line="240" w:lineRule="atLeast"/>
              <w:jc w:val="both"/>
              <w:rPr>
                <w:b/>
                <w:smallCaps/>
                <w:szCs w:val="24"/>
              </w:rPr>
            </w:pPr>
          </w:p>
        </w:tc>
        <w:tc>
          <w:tcPr>
            <w:tcW w:w="3120" w:type="dxa"/>
            <w:tcBorders>
              <w:bottom w:val="single" w:sz="12" w:space="0" w:color="auto"/>
            </w:tcBorders>
          </w:tcPr>
          <w:p w14:paraId="34A6A8EA" w14:textId="77777777" w:rsidR="002A2188" w:rsidRPr="00813E5E" w:rsidRDefault="002A2188" w:rsidP="006E0754">
            <w:pPr>
              <w:spacing w:before="0" w:line="240" w:lineRule="atLeast"/>
              <w:jc w:val="both"/>
              <w:rPr>
                <w:szCs w:val="24"/>
              </w:rPr>
            </w:pPr>
          </w:p>
        </w:tc>
      </w:tr>
      <w:tr w:rsidR="002A2188" w:rsidRPr="00813E5E" w14:paraId="755758BB" w14:textId="77777777" w:rsidTr="00464B6C">
        <w:trPr>
          <w:cantSplit/>
        </w:trPr>
        <w:tc>
          <w:tcPr>
            <w:tcW w:w="6911" w:type="dxa"/>
            <w:tcBorders>
              <w:top w:val="single" w:sz="12" w:space="0" w:color="auto"/>
            </w:tcBorders>
          </w:tcPr>
          <w:p w14:paraId="4E0B84D8" w14:textId="77777777" w:rsidR="002A2188" w:rsidRPr="00813E5E" w:rsidRDefault="002A2188" w:rsidP="006E0754">
            <w:pPr>
              <w:spacing w:before="0" w:line="240" w:lineRule="atLeast"/>
              <w:jc w:val="both"/>
              <w:rPr>
                <w:b/>
                <w:smallCaps/>
                <w:szCs w:val="24"/>
              </w:rPr>
            </w:pPr>
          </w:p>
        </w:tc>
        <w:tc>
          <w:tcPr>
            <w:tcW w:w="3120" w:type="dxa"/>
            <w:tcBorders>
              <w:top w:val="single" w:sz="12" w:space="0" w:color="auto"/>
            </w:tcBorders>
          </w:tcPr>
          <w:p w14:paraId="2AF4330E" w14:textId="77777777" w:rsidR="002A2188" w:rsidRPr="00813E5E" w:rsidRDefault="002A2188" w:rsidP="006E0754">
            <w:pPr>
              <w:spacing w:before="0" w:line="240" w:lineRule="atLeast"/>
              <w:jc w:val="both"/>
              <w:rPr>
                <w:szCs w:val="24"/>
              </w:rPr>
            </w:pPr>
          </w:p>
        </w:tc>
      </w:tr>
      <w:tr w:rsidR="002A2188" w:rsidRPr="00813E5E" w14:paraId="5D6EDB46" w14:textId="77777777" w:rsidTr="00464B6C">
        <w:trPr>
          <w:cantSplit/>
          <w:trHeight w:val="23"/>
        </w:trPr>
        <w:tc>
          <w:tcPr>
            <w:tcW w:w="6911" w:type="dxa"/>
            <w:vMerge w:val="restart"/>
          </w:tcPr>
          <w:p w14:paraId="32F3E410" w14:textId="77777777" w:rsidR="002A2188" w:rsidRPr="00E85629" w:rsidRDefault="002A2188" w:rsidP="006E0754">
            <w:pPr>
              <w:tabs>
                <w:tab w:val="left" w:pos="851"/>
              </w:tabs>
              <w:spacing w:line="240" w:lineRule="atLeast"/>
              <w:jc w:val="both"/>
              <w:rPr>
                <w:b/>
              </w:rPr>
            </w:pPr>
            <w:bookmarkStart w:id="3" w:name="dmeeting" w:colFirst="0" w:colLast="0"/>
            <w:bookmarkStart w:id="4" w:name="dnum" w:colFirst="1" w:colLast="1"/>
          </w:p>
        </w:tc>
        <w:tc>
          <w:tcPr>
            <w:tcW w:w="3120" w:type="dxa"/>
          </w:tcPr>
          <w:p w14:paraId="51810377" w14:textId="77777777" w:rsidR="002A2188" w:rsidRPr="00E85629" w:rsidRDefault="002A2188" w:rsidP="006E0754">
            <w:pPr>
              <w:tabs>
                <w:tab w:val="left" w:pos="851"/>
              </w:tabs>
              <w:spacing w:before="0" w:line="240" w:lineRule="atLeast"/>
              <w:jc w:val="both"/>
              <w:rPr>
                <w:b/>
              </w:rPr>
            </w:pPr>
            <w:r>
              <w:rPr>
                <w:b/>
              </w:rPr>
              <w:t>Document C1</w:t>
            </w:r>
            <w:r w:rsidR="00FB1279">
              <w:rPr>
                <w:b/>
              </w:rPr>
              <w:t>9</w:t>
            </w:r>
            <w:r w:rsidR="0085200A">
              <w:rPr>
                <w:b/>
              </w:rPr>
              <w:t>/11</w:t>
            </w:r>
            <w:r w:rsidR="000A064A">
              <w:rPr>
                <w:b/>
              </w:rPr>
              <w:t>4</w:t>
            </w:r>
            <w:r>
              <w:rPr>
                <w:b/>
              </w:rPr>
              <w:t>-E</w:t>
            </w:r>
          </w:p>
        </w:tc>
      </w:tr>
      <w:tr w:rsidR="002A2188" w:rsidRPr="00813E5E" w14:paraId="7247D355" w14:textId="77777777" w:rsidTr="00464B6C">
        <w:trPr>
          <w:cantSplit/>
          <w:trHeight w:val="23"/>
        </w:trPr>
        <w:tc>
          <w:tcPr>
            <w:tcW w:w="6911" w:type="dxa"/>
            <w:vMerge/>
          </w:tcPr>
          <w:p w14:paraId="00DEED9E" w14:textId="77777777" w:rsidR="002A2188" w:rsidRPr="00813E5E" w:rsidRDefault="002A2188" w:rsidP="006E0754">
            <w:pPr>
              <w:tabs>
                <w:tab w:val="left" w:pos="851"/>
              </w:tabs>
              <w:spacing w:line="240" w:lineRule="atLeast"/>
              <w:jc w:val="both"/>
              <w:rPr>
                <w:b/>
              </w:rPr>
            </w:pPr>
            <w:bookmarkStart w:id="5" w:name="ddate" w:colFirst="1" w:colLast="1"/>
            <w:bookmarkEnd w:id="3"/>
            <w:bookmarkEnd w:id="4"/>
          </w:p>
        </w:tc>
        <w:tc>
          <w:tcPr>
            <w:tcW w:w="3120" w:type="dxa"/>
          </w:tcPr>
          <w:p w14:paraId="034E6A11" w14:textId="77777777" w:rsidR="002A2188" w:rsidRPr="00E85629" w:rsidRDefault="00263BC1" w:rsidP="005118C8">
            <w:pPr>
              <w:tabs>
                <w:tab w:val="left" w:pos="993"/>
              </w:tabs>
              <w:spacing w:before="0"/>
              <w:jc w:val="both"/>
              <w:rPr>
                <w:b/>
              </w:rPr>
            </w:pPr>
            <w:r>
              <w:rPr>
                <w:b/>
              </w:rPr>
              <w:t>1</w:t>
            </w:r>
            <w:r w:rsidR="000A064A">
              <w:rPr>
                <w:b/>
              </w:rPr>
              <w:t>4</w:t>
            </w:r>
            <w:r w:rsidR="0085200A">
              <w:rPr>
                <w:b/>
              </w:rPr>
              <w:t xml:space="preserve"> June</w:t>
            </w:r>
            <w:r w:rsidR="002A2188">
              <w:rPr>
                <w:b/>
              </w:rPr>
              <w:t xml:space="preserve"> 201</w:t>
            </w:r>
            <w:r w:rsidR="00FB1279">
              <w:rPr>
                <w:b/>
              </w:rPr>
              <w:t>9</w:t>
            </w:r>
          </w:p>
        </w:tc>
      </w:tr>
      <w:tr w:rsidR="002A2188" w:rsidRPr="00813E5E" w14:paraId="37A7C171" w14:textId="77777777" w:rsidTr="00464B6C">
        <w:trPr>
          <w:cantSplit/>
          <w:trHeight w:val="23"/>
        </w:trPr>
        <w:tc>
          <w:tcPr>
            <w:tcW w:w="6911" w:type="dxa"/>
            <w:vMerge/>
          </w:tcPr>
          <w:p w14:paraId="48836251" w14:textId="77777777" w:rsidR="002A2188" w:rsidRPr="00813E5E" w:rsidRDefault="002A2188" w:rsidP="006E0754">
            <w:pPr>
              <w:tabs>
                <w:tab w:val="left" w:pos="851"/>
              </w:tabs>
              <w:spacing w:line="240" w:lineRule="atLeast"/>
              <w:jc w:val="both"/>
              <w:rPr>
                <w:b/>
              </w:rPr>
            </w:pPr>
            <w:bookmarkStart w:id="6" w:name="dorlang" w:colFirst="1" w:colLast="1"/>
            <w:bookmarkEnd w:id="5"/>
          </w:p>
        </w:tc>
        <w:tc>
          <w:tcPr>
            <w:tcW w:w="3120" w:type="dxa"/>
          </w:tcPr>
          <w:p w14:paraId="735FA772" w14:textId="77777777" w:rsidR="002A2188" w:rsidRPr="00E85629" w:rsidRDefault="002A2188" w:rsidP="006E0754">
            <w:pPr>
              <w:tabs>
                <w:tab w:val="left" w:pos="993"/>
              </w:tabs>
              <w:spacing w:before="0"/>
              <w:jc w:val="both"/>
              <w:rPr>
                <w:b/>
              </w:rPr>
            </w:pPr>
            <w:r>
              <w:rPr>
                <w:b/>
              </w:rPr>
              <w:t>Original: English</w:t>
            </w:r>
          </w:p>
        </w:tc>
      </w:tr>
      <w:tr w:rsidR="002A2188" w:rsidRPr="00813E5E" w14:paraId="110A0328" w14:textId="77777777" w:rsidTr="00464B6C">
        <w:trPr>
          <w:cantSplit/>
        </w:trPr>
        <w:tc>
          <w:tcPr>
            <w:tcW w:w="10031" w:type="dxa"/>
            <w:gridSpan w:val="2"/>
          </w:tcPr>
          <w:p w14:paraId="39B4DDCC" w14:textId="77777777" w:rsidR="0085200A" w:rsidRPr="0085200A" w:rsidRDefault="0085200A" w:rsidP="006E0754">
            <w:pPr>
              <w:pStyle w:val="Title1"/>
            </w:pPr>
            <w:bookmarkStart w:id="7" w:name="dsource" w:colFirst="0" w:colLast="0"/>
            <w:bookmarkEnd w:id="6"/>
            <w:r w:rsidRPr="0085200A">
              <w:t>SUMMARY RECORD</w:t>
            </w:r>
          </w:p>
          <w:p w14:paraId="6AADBB77" w14:textId="77777777" w:rsidR="0085200A" w:rsidRPr="0085200A" w:rsidRDefault="0085200A" w:rsidP="006E0754">
            <w:pPr>
              <w:pStyle w:val="Title1"/>
            </w:pPr>
            <w:r w:rsidRPr="0085200A">
              <w:t>OF THE</w:t>
            </w:r>
          </w:p>
          <w:p w14:paraId="25FDB4B3" w14:textId="77777777" w:rsidR="002A2188" w:rsidRPr="00813E5E" w:rsidRDefault="000A064A" w:rsidP="006E0754">
            <w:pPr>
              <w:pStyle w:val="Source"/>
              <w:spacing w:before="240"/>
            </w:pPr>
            <w:r>
              <w:rPr>
                <w:b w:val="0"/>
              </w:rPr>
              <w:t>THIRD</w:t>
            </w:r>
            <w:r w:rsidR="005118C8" w:rsidRPr="0085200A">
              <w:rPr>
                <w:b w:val="0"/>
              </w:rPr>
              <w:t xml:space="preserve"> </w:t>
            </w:r>
            <w:r w:rsidR="0085200A" w:rsidRPr="0085200A">
              <w:rPr>
                <w:b w:val="0"/>
              </w:rPr>
              <w:t>PLENARY MEETING</w:t>
            </w:r>
          </w:p>
        </w:tc>
      </w:tr>
      <w:tr w:rsidR="002A2188" w:rsidRPr="00813E5E" w14:paraId="3C7BFF30" w14:textId="77777777" w:rsidTr="00464B6C">
        <w:trPr>
          <w:cantSplit/>
        </w:trPr>
        <w:tc>
          <w:tcPr>
            <w:tcW w:w="10031" w:type="dxa"/>
            <w:gridSpan w:val="2"/>
          </w:tcPr>
          <w:p w14:paraId="4827DDFD" w14:textId="77777777" w:rsidR="002A2188" w:rsidRPr="005118C8" w:rsidRDefault="000A064A" w:rsidP="006E0754">
            <w:pPr>
              <w:pStyle w:val="Title1"/>
              <w:rPr>
                <w:sz w:val="24"/>
                <w:szCs w:val="24"/>
              </w:rPr>
            </w:pPr>
            <w:bookmarkStart w:id="8" w:name="dtitle1" w:colFirst="0" w:colLast="0"/>
            <w:bookmarkEnd w:id="7"/>
            <w:r>
              <w:rPr>
                <w:caps w:val="0"/>
                <w:sz w:val="24"/>
                <w:szCs w:val="24"/>
              </w:rPr>
              <w:t>Wednesday</w:t>
            </w:r>
            <w:r w:rsidRPr="00E52223">
              <w:rPr>
                <w:caps w:val="0"/>
                <w:sz w:val="24"/>
                <w:szCs w:val="24"/>
              </w:rPr>
              <w:t xml:space="preserve">, </w:t>
            </w:r>
            <w:r>
              <w:rPr>
                <w:caps w:val="0"/>
                <w:sz w:val="24"/>
                <w:szCs w:val="24"/>
              </w:rPr>
              <w:t>12 June 2019</w:t>
            </w:r>
            <w:r w:rsidRPr="00E52223">
              <w:rPr>
                <w:caps w:val="0"/>
                <w:sz w:val="24"/>
                <w:szCs w:val="24"/>
              </w:rPr>
              <w:t xml:space="preserve">, from </w:t>
            </w:r>
            <w:r>
              <w:rPr>
                <w:caps w:val="0"/>
                <w:sz w:val="24"/>
                <w:szCs w:val="24"/>
              </w:rPr>
              <w:t>0945 to 1230</w:t>
            </w:r>
            <w:r w:rsidRPr="00E52223">
              <w:rPr>
                <w:caps w:val="0"/>
                <w:sz w:val="24"/>
                <w:szCs w:val="24"/>
              </w:rPr>
              <w:t xml:space="preserve"> hours</w:t>
            </w:r>
          </w:p>
        </w:tc>
      </w:tr>
      <w:tr w:rsidR="0085200A" w:rsidRPr="00813E5E" w14:paraId="341B716A" w14:textId="77777777" w:rsidTr="00464B6C">
        <w:trPr>
          <w:cantSplit/>
        </w:trPr>
        <w:tc>
          <w:tcPr>
            <w:tcW w:w="10031" w:type="dxa"/>
            <w:gridSpan w:val="2"/>
          </w:tcPr>
          <w:p w14:paraId="7BF9AAD4" w14:textId="77777777" w:rsidR="0085200A" w:rsidRPr="0085200A" w:rsidRDefault="00263BC1" w:rsidP="006E0754">
            <w:pPr>
              <w:jc w:val="center"/>
              <w:rPr>
                <w:rFonts w:asciiTheme="minorHAnsi" w:hAnsiTheme="minorHAnsi"/>
                <w:szCs w:val="24"/>
              </w:rPr>
            </w:pPr>
            <w:r>
              <w:rPr>
                <w:b/>
                <w:bCs/>
              </w:rPr>
              <w:t xml:space="preserve">Acting </w:t>
            </w:r>
            <w:r w:rsidR="0085200A" w:rsidRPr="000217D7">
              <w:rPr>
                <w:b/>
                <w:bCs/>
              </w:rPr>
              <w:t xml:space="preserve">Chairman: </w:t>
            </w:r>
            <w:r w:rsidR="0085200A" w:rsidRPr="000217D7">
              <w:rPr>
                <w:rFonts w:asciiTheme="minorHAnsi" w:hAnsiTheme="minorHAnsi"/>
                <w:szCs w:val="24"/>
              </w:rPr>
              <w:t xml:space="preserve"> </w:t>
            </w:r>
            <w:r w:rsidR="0085200A">
              <w:rPr>
                <w:rFonts w:asciiTheme="minorHAnsi" w:hAnsiTheme="minorHAnsi"/>
                <w:szCs w:val="24"/>
              </w:rPr>
              <w:t>Mr</w:t>
            </w:r>
            <w:r w:rsidR="0085200A" w:rsidRPr="000217D7">
              <w:rPr>
                <w:rFonts w:asciiTheme="minorHAnsi" w:hAnsiTheme="minorHAnsi"/>
                <w:szCs w:val="24"/>
              </w:rPr>
              <w:t xml:space="preserve"> </w:t>
            </w:r>
            <w:r w:rsidR="0085200A">
              <w:rPr>
                <w:rFonts w:asciiTheme="minorHAnsi" w:hAnsiTheme="minorHAnsi"/>
                <w:szCs w:val="24"/>
              </w:rPr>
              <w:t>F</w:t>
            </w:r>
            <w:r w:rsidR="0085200A" w:rsidRPr="000217D7">
              <w:rPr>
                <w:rFonts w:asciiTheme="minorHAnsi" w:hAnsiTheme="minorHAnsi"/>
                <w:szCs w:val="24"/>
              </w:rPr>
              <w:t xml:space="preserve">. </w:t>
            </w:r>
            <w:r w:rsidR="0085200A">
              <w:rPr>
                <w:rFonts w:asciiTheme="minorHAnsi" w:hAnsiTheme="minorHAnsi"/>
                <w:szCs w:val="24"/>
              </w:rPr>
              <w:t>BIGI</w:t>
            </w:r>
            <w:r w:rsidR="0085200A" w:rsidRPr="000217D7">
              <w:rPr>
                <w:rFonts w:asciiTheme="minorHAnsi" w:hAnsiTheme="minorHAnsi"/>
                <w:szCs w:val="24"/>
              </w:rPr>
              <w:t xml:space="preserve"> (Italy)</w:t>
            </w:r>
          </w:p>
        </w:tc>
      </w:tr>
      <w:bookmarkEnd w:id="8"/>
    </w:tbl>
    <w:p w14:paraId="1BDAC6A7" w14:textId="77777777" w:rsidR="0085200A" w:rsidRDefault="0085200A" w:rsidP="00E43EBA">
      <w:pPr>
        <w:spacing w:before="1320"/>
        <w:jc w:val="both"/>
      </w:pPr>
    </w:p>
    <w:tbl>
      <w:tblPr>
        <w:tblW w:w="5221" w:type="pct"/>
        <w:tblLook w:val="0000" w:firstRow="0" w:lastRow="0" w:firstColumn="0" w:lastColumn="0" w:noHBand="0" w:noVBand="0"/>
      </w:tblPr>
      <w:tblGrid>
        <w:gridCol w:w="505"/>
        <w:gridCol w:w="7575"/>
        <w:gridCol w:w="1985"/>
      </w:tblGrid>
      <w:tr w:rsidR="007941B7" w:rsidRPr="00224CB8" w14:paraId="25F73613" w14:textId="77777777" w:rsidTr="004F7C33">
        <w:tc>
          <w:tcPr>
            <w:tcW w:w="251" w:type="pct"/>
          </w:tcPr>
          <w:p w14:paraId="3303B1A9" w14:textId="77777777" w:rsidR="007941B7" w:rsidRPr="00224CB8" w:rsidRDefault="007941B7" w:rsidP="004F7C33">
            <w:pPr>
              <w:pStyle w:val="toc0"/>
              <w:spacing w:after="120"/>
            </w:pPr>
            <w:r>
              <w:rPr>
                <w:b w:val="0"/>
              </w:rPr>
              <w:br w:type="page"/>
            </w:r>
            <w:r>
              <w:rPr>
                <w:b w:val="0"/>
              </w:rPr>
              <w:br w:type="page"/>
            </w:r>
          </w:p>
        </w:tc>
        <w:tc>
          <w:tcPr>
            <w:tcW w:w="3763" w:type="pct"/>
          </w:tcPr>
          <w:p w14:paraId="2FC374B1" w14:textId="77777777" w:rsidR="007941B7" w:rsidRPr="00224CB8" w:rsidRDefault="007941B7" w:rsidP="004F7C33">
            <w:pPr>
              <w:pStyle w:val="toc0"/>
              <w:spacing w:after="120"/>
            </w:pPr>
            <w:r w:rsidRPr="00224CB8">
              <w:t>Subjects discussed</w:t>
            </w:r>
          </w:p>
        </w:tc>
        <w:tc>
          <w:tcPr>
            <w:tcW w:w="986" w:type="pct"/>
          </w:tcPr>
          <w:p w14:paraId="78606B09" w14:textId="77777777" w:rsidR="007941B7" w:rsidRPr="00224CB8" w:rsidRDefault="007941B7" w:rsidP="004F7C33">
            <w:pPr>
              <w:pStyle w:val="toc0"/>
              <w:spacing w:after="120"/>
              <w:jc w:val="center"/>
            </w:pPr>
            <w:r w:rsidRPr="00224CB8">
              <w:t>Documents</w:t>
            </w:r>
          </w:p>
        </w:tc>
      </w:tr>
      <w:tr w:rsidR="007941B7" w:rsidRPr="00571379" w14:paraId="69B37CE0" w14:textId="77777777" w:rsidTr="004F7C33">
        <w:tc>
          <w:tcPr>
            <w:tcW w:w="251" w:type="pct"/>
          </w:tcPr>
          <w:p w14:paraId="17E24FD8" w14:textId="77777777" w:rsidR="007941B7" w:rsidRDefault="007941B7" w:rsidP="004F7C33">
            <w:pPr>
              <w:pStyle w:val="toc0"/>
              <w:spacing w:after="120"/>
              <w:rPr>
                <w:b w:val="0"/>
              </w:rPr>
            </w:pPr>
            <w:r>
              <w:rPr>
                <w:b w:val="0"/>
              </w:rPr>
              <w:t>1</w:t>
            </w:r>
          </w:p>
        </w:tc>
        <w:tc>
          <w:tcPr>
            <w:tcW w:w="3763" w:type="pct"/>
          </w:tcPr>
          <w:p w14:paraId="601DDC3F" w14:textId="77777777" w:rsidR="007941B7" w:rsidRPr="000D50BD" w:rsidRDefault="007941B7" w:rsidP="004F7C33">
            <w:pPr>
              <w:pStyle w:val="toc0"/>
              <w:spacing w:after="120"/>
              <w:rPr>
                <w:b w:val="0"/>
                <w:bCs/>
              </w:rPr>
            </w:pPr>
            <w:r w:rsidRPr="000D50BD">
              <w:rPr>
                <w:b w:val="0"/>
                <w:bCs/>
              </w:rPr>
              <w:t>Report by the Chairman of the Council Working Group on International Internet-</w:t>
            </w:r>
            <w:r>
              <w:rPr>
                <w:b w:val="0"/>
                <w:bCs/>
              </w:rPr>
              <w:t>r</w:t>
            </w:r>
            <w:r w:rsidRPr="000D50BD">
              <w:rPr>
                <w:b w:val="0"/>
                <w:bCs/>
              </w:rPr>
              <w:t>elated Public Policy Issues (CWG-Internet)</w:t>
            </w:r>
          </w:p>
        </w:tc>
        <w:tc>
          <w:tcPr>
            <w:tcW w:w="986" w:type="pct"/>
          </w:tcPr>
          <w:p w14:paraId="7497415D" w14:textId="77777777" w:rsidR="007941B7" w:rsidRPr="003B1500" w:rsidRDefault="005A4B68" w:rsidP="004F7C33">
            <w:pPr>
              <w:pStyle w:val="toc0"/>
              <w:spacing w:after="120"/>
              <w:jc w:val="center"/>
              <w:rPr>
                <w:b w:val="0"/>
                <w:bCs/>
                <w:lang w:val="es-ES"/>
              </w:rPr>
            </w:pPr>
            <w:hyperlink r:id="rId9" w:history="1">
              <w:r w:rsidR="007941B7" w:rsidRPr="007941B7">
                <w:rPr>
                  <w:rStyle w:val="Hyperlink"/>
                  <w:b w:val="0"/>
                  <w:bCs/>
                  <w:lang w:val="es-ES"/>
                </w:rPr>
                <w:t>C19/51</w:t>
              </w:r>
            </w:hyperlink>
            <w:r w:rsidR="007941B7" w:rsidRPr="003B1500">
              <w:rPr>
                <w:b w:val="0"/>
                <w:bCs/>
                <w:lang w:val="es-ES"/>
              </w:rPr>
              <w:t xml:space="preserve">, </w:t>
            </w:r>
            <w:hyperlink r:id="rId10" w:history="1">
              <w:r w:rsidR="007941B7" w:rsidRPr="007941B7">
                <w:rPr>
                  <w:rStyle w:val="Hyperlink"/>
                  <w:b w:val="0"/>
                  <w:bCs/>
                  <w:lang w:val="es-ES"/>
                </w:rPr>
                <w:t>C19/61 +  Corr.1</w:t>
              </w:r>
            </w:hyperlink>
            <w:r w:rsidR="007941B7" w:rsidRPr="003B1500">
              <w:rPr>
                <w:b w:val="0"/>
                <w:bCs/>
                <w:lang w:val="es-ES"/>
              </w:rPr>
              <w:t xml:space="preserve">, </w:t>
            </w:r>
            <w:hyperlink r:id="rId11" w:history="1">
              <w:r w:rsidR="007941B7" w:rsidRPr="007941B7">
                <w:rPr>
                  <w:rStyle w:val="Hyperlink"/>
                  <w:b w:val="0"/>
                  <w:bCs/>
                  <w:lang w:val="es-ES"/>
                </w:rPr>
                <w:t>C19/62</w:t>
              </w:r>
            </w:hyperlink>
            <w:r w:rsidR="007941B7" w:rsidRPr="003B1500">
              <w:rPr>
                <w:b w:val="0"/>
                <w:bCs/>
                <w:lang w:val="es-ES"/>
              </w:rPr>
              <w:t xml:space="preserve">, </w:t>
            </w:r>
            <w:hyperlink r:id="rId12" w:history="1">
              <w:r w:rsidR="007941B7" w:rsidRPr="007941B7">
                <w:rPr>
                  <w:rStyle w:val="Hyperlink"/>
                  <w:b w:val="0"/>
                  <w:bCs/>
                  <w:lang w:val="es-ES"/>
                </w:rPr>
                <w:t>C19/66</w:t>
              </w:r>
            </w:hyperlink>
            <w:r w:rsidR="007941B7" w:rsidRPr="003B1500">
              <w:rPr>
                <w:b w:val="0"/>
                <w:bCs/>
                <w:lang w:val="es-ES"/>
              </w:rPr>
              <w:t xml:space="preserve">, </w:t>
            </w:r>
            <w:hyperlink r:id="rId13" w:history="1">
              <w:r w:rsidR="007941B7" w:rsidRPr="007941B7">
                <w:rPr>
                  <w:rStyle w:val="Hyperlink"/>
                  <w:b w:val="0"/>
                  <w:bCs/>
                  <w:lang w:val="es-ES"/>
                </w:rPr>
                <w:t>C19/71</w:t>
              </w:r>
            </w:hyperlink>
            <w:r w:rsidR="007941B7" w:rsidRPr="003B1500">
              <w:rPr>
                <w:b w:val="0"/>
                <w:bCs/>
                <w:lang w:val="es-ES"/>
              </w:rPr>
              <w:t xml:space="preserve">, </w:t>
            </w:r>
            <w:hyperlink r:id="rId14" w:history="1">
              <w:r w:rsidR="007941B7" w:rsidRPr="007941B7">
                <w:rPr>
                  <w:rStyle w:val="Hyperlink"/>
                  <w:b w:val="0"/>
                  <w:bCs/>
                  <w:lang w:val="es-ES"/>
                </w:rPr>
                <w:t>C19/84</w:t>
              </w:r>
            </w:hyperlink>
            <w:r w:rsidR="007941B7" w:rsidRPr="003B1500">
              <w:rPr>
                <w:b w:val="0"/>
                <w:bCs/>
                <w:lang w:val="es-ES"/>
              </w:rPr>
              <w:t xml:space="preserve">, </w:t>
            </w:r>
            <w:hyperlink r:id="rId15" w:history="1">
              <w:r w:rsidR="007941B7" w:rsidRPr="007941B7">
                <w:rPr>
                  <w:rStyle w:val="Hyperlink"/>
                  <w:b w:val="0"/>
                  <w:bCs/>
                  <w:lang w:val="es-ES"/>
                </w:rPr>
                <w:t>C19/92</w:t>
              </w:r>
            </w:hyperlink>
            <w:r w:rsidR="007941B7">
              <w:rPr>
                <w:b w:val="0"/>
                <w:bCs/>
                <w:lang w:val="es-ES"/>
              </w:rPr>
              <w:t xml:space="preserve">, </w:t>
            </w:r>
            <w:hyperlink r:id="rId16" w:history="1">
              <w:r w:rsidR="007941B7" w:rsidRPr="007941B7">
                <w:rPr>
                  <w:rStyle w:val="Hyperlink"/>
                  <w:b w:val="0"/>
                  <w:bCs/>
                  <w:lang w:val="es-ES"/>
                </w:rPr>
                <w:t>C19/97</w:t>
              </w:r>
            </w:hyperlink>
          </w:p>
        </w:tc>
      </w:tr>
      <w:tr w:rsidR="007941B7" w:rsidRPr="00224CB8" w14:paraId="6EAF53E9" w14:textId="77777777" w:rsidTr="004F7C33">
        <w:tc>
          <w:tcPr>
            <w:tcW w:w="251" w:type="pct"/>
          </w:tcPr>
          <w:p w14:paraId="25CA9364" w14:textId="77777777" w:rsidR="007941B7" w:rsidRDefault="007941B7" w:rsidP="004F7C33">
            <w:pPr>
              <w:pStyle w:val="toc0"/>
              <w:spacing w:after="120"/>
              <w:rPr>
                <w:b w:val="0"/>
              </w:rPr>
            </w:pPr>
            <w:r>
              <w:rPr>
                <w:b w:val="0"/>
              </w:rPr>
              <w:t>2</w:t>
            </w:r>
          </w:p>
        </w:tc>
        <w:tc>
          <w:tcPr>
            <w:tcW w:w="3763" w:type="pct"/>
          </w:tcPr>
          <w:p w14:paraId="67851A06" w14:textId="77777777" w:rsidR="007941B7" w:rsidRPr="00ED5173" w:rsidRDefault="007941B7" w:rsidP="004F7C33">
            <w:pPr>
              <w:pStyle w:val="toc0"/>
              <w:spacing w:after="120"/>
              <w:rPr>
                <w:b w:val="0"/>
                <w:bCs/>
              </w:rPr>
            </w:pPr>
            <w:r w:rsidRPr="00ED5173">
              <w:rPr>
                <w:b w:val="0"/>
                <w:bCs/>
              </w:rPr>
              <w:t>Preparations for the 2021 World Telecommunication</w:t>
            </w:r>
            <w:r>
              <w:rPr>
                <w:b w:val="0"/>
                <w:bCs/>
              </w:rPr>
              <w:t>/ICT</w:t>
            </w:r>
            <w:r w:rsidRPr="00ED5173">
              <w:rPr>
                <w:b w:val="0"/>
                <w:bCs/>
              </w:rPr>
              <w:t xml:space="preserve"> Policy Forum</w:t>
            </w:r>
            <w:r>
              <w:rPr>
                <w:b w:val="0"/>
                <w:bCs/>
              </w:rPr>
              <w:t xml:space="preserve"> (WTPF-21) (continued)</w:t>
            </w:r>
          </w:p>
        </w:tc>
        <w:tc>
          <w:tcPr>
            <w:tcW w:w="986" w:type="pct"/>
          </w:tcPr>
          <w:p w14:paraId="784448F2" w14:textId="77777777" w:rsidR="007941B7" w:rsidRPr="00ED5173" w:rsidRDefault="005A4B68" w:rsidP="004F7C33">
            <w:pPr>
              <w:pStyle w:val="toc0"/>
              <w:spacing w:after="120"/>
              <w:jc w:val="center"/>
              <w:rPr>
                <w:b w:val="0"/>
                <w:bCs/>
              </w:rPr>
            </w:pPr>
            <w:hyperlink r:id="rId17" w:history="1">
              <w:r w:rsidR="007941B7" w:rsidRPr="003A68EB">
                <w:rPr>
                  <w:rStyle w:val="Hyperlink"/>
                  <w:b w:val="0"/>
                  <w:bCs/>
                </w:rPr>
                <w:t>C19/DL/2</w:t>
              </w:r>
            </w:hyperlink>
          </w:p>
        </w:tc>
      </w:tr>
      <w:tr w:rsidR="007941B7" w:rsidRPr="00224CB8" w14:paraId="062252E6" w14:textId="77777777" w:rsidTr="004F7C33">
        <w:tc>
          <w:tcPr>
            <w:tcW w:w="251" w:type="pct"/>
          </w:tcPr>
          <w:p w14:paraId="57331657" w14:textId="77777777" w:rsidR="007941B7" w:rsidRDefault="007941B7" w:rsidP="004F7C33">
            <w:pPr>
              <w:pStyle w:val="toc0"/>
              <w:spacing w:after="120"/>
              <w:rPr>
                <w:b w:val="0"/>
              </w:rPr>
            </w:pPr>
            <w:r>
              <w:rPr>
                <w:b w:val="0"/>
              </w:rPr>
              <w:t>3</w:t>
            </w:r>
          </w:p>
        </w:tc>
        <w:tc>
          <w:tcPr>
            <w:tcW w:w="3763" w:type="pct"/>
          </w:tcPr>
          <w:p w14:paraId="5DECFBD1" w14:textId="77777777" w:rsidR="007941B7" w:rsidRPr="00ED5173" w:rsidRDefault="007941B7" w:rsidP="004F7C33">
            <w:pPr>
              <w:rPr>
                <w:bCs/>
              </w:rPr>
            </w:pPr>
            <w:r w:rsidRPr="00ED5173">
              <w:rPr>
                <w:bCs/>
              </w:rPr>
              <w:t>Follow-up to Reso</w:t>
            </w:r>
            <w:r>
              <w:rPr>
                <w:bCs/>
              </w:rPr>
              <w:t>lution 146 (Rev. Dubai, 2018): P</w:t>
            </w:r>
            <w:r w:rsidRPr="00ED5173">
              <w:rPr>
                <w:bCs/>
              </w:rPr>
              <w:t>eriodic review and revision of the International Telecommunication Regulations</w:t>
            </w:r>
            <w:r>
              <w:rPr>
                <w:bCs/>
              </w:rPr>
              <w:t xml:space="preserve"> (continued)</w:t>
            </w:r>
          </w:p>
        </w:tc>
        <w:tc>
          <w:tcPr>
            <w:tcW w:w="986" w:type="pct"/>
          </w:tcPr>
          <w:p w14:paraId="67857690" w14:textId="77777777" w:rsidR="007941B7" w:rsidRPr="00ED5173" w:rsidRDefault="005A4B68" w:rsidP="004F7C33">
            <w:pPr>
              <w:pStyle w:val="toc0"/>
              <w:spacing w:after="120"/>
              <w:jc w:val="center"/>
              <w:rPr>
                <w:b w:val="0"/>
                <w:bCs/>
              </w:rPr>
            </w:pPr>
            <w:hyperlink r:id="rId18" w:history="1">
              <w:r w:rsidR="007941B7" w:rsidRPr="003A68EB">
                <w:rPr>
                  <w:rStyle w:val="Hyperlink"/>
                  <w:b w:val="0"/>
                  <w:bCs/>
                </w:rPr>
                <w:t>C19/DL/3</w:t>
              </w:r>
            </w:hyperlink>
          </w:p>
        </w:tc>
      </w:tr>
      <w:tr w:rsidR="007941B7" w:rsidRPr="00224CB8" w14:paraId="03E6C29F" w14:textId="77777777" w:rsidTr="004F7C33">
        <w:tc>
          <w:tcPr>
            <w:tcW w:w="251" w:type="pct"/>
          </w:tcPr>
          <w:p w14:paraId="6DD2FA33" w14:textId="77777777" w:rsidR="007941B7" w:rsidRDefault="007941B7" w:rsidP="004F7C33">
            <w:pPr>
              <w:pStyle w:val="toc0"/>
              <w:spacing w:after="120"/>
              <w:rPr>
                <w:b w:val="0"/>
              </w:rPr>
            </w:pPr>
            <w:r>
              <w:rPr>
                <w:b w:val="0"/>
              </w:rPr>
              <w:t>4</w:t>
            </w:r>
          </w:p>
        </w:tc>
        <w:tc>
          <w:tcPr>
            <w:tcW w:w="3763" w:type="pct"/>
          </w:tcPr>
          <w:p w14:paraId="51D55CA7" w14:textId="77777777" w:rsidR="007941B7" w:rsidRPr="00ED5173" w:rsidRDefault="007941B7" w:rsidP="004F7C33">
            <w:pPr>
              <w:pStyle w:val="toc0"/>
              <w:spacing w:after="120"/>
              <w:rPr>
                <w:b w:val="0"/>
                <w:bCs/>
              </w:rPr>
            </w:pPr>
            <w:r w:rsidRPr="00ED5173">
              <w:rPr>
                <w:b w:val="0"/>
                <w:bCs/>
              </w:rPr>
              <w:t>Report on the outcomes of the CWG-WSIS&amp;SDG activities since Council 2018</w:t>
            </w:r>
          </w:p>
        </w:tc>
        <w:tc>
          <w:tcPr>
            <w:tcW w:w="986" w:type="pct"/>
          </w:tcPr>
          <w:p w14:paraId="015062B1" w14:textId="77777777" w:rsidR="007941B7" w:rsidRPr="00ED5173" w:rsidRDefault="005A4B68" w:rsidP="004F7C33">
            <w:pPr>
              <w:pStyle w:val="toc0"/>
              <w:spacing w:after="120"/>
              <w:jc w:val="center"/>
              <w:rPr>
                <w:b w:val="0"/>
                <w:bCs/>
              </w:rPr>
            </w:pPr>
            <w:hyperlink r:id="rId19" w:history="1">
              <w:r w:rsidR="007941B7" w:rsidRPr="003A68EB">
                <w:rPr>
                  <w:rStyle w:val="Hyperlink"/>
                  <w:b w:val="0"/>
                  <w:bCs/>
                </w:rPr>
                <w:t>C19/8</w:t>
              </w:r>
            </w:hyperlink>
            <w:r w:rsidR="007941B7">
              <w:rPr>
                <w:b w:val="0"/>
                <w:bCs/>
              </w:rPr>
              <w:t xml:space="preserve">, </w:t>
            </w:r>
            <w:hyperlink r:id="rId20" w:history="1">
              <w:r w:rsidR="007941B7" w:rsidRPr="003A68EB">
                <w:rPr>
                  <w:rStyle w:val="Hyperlink"/>
                  <w:b w:val="0"/>
                  <w:bCs/>
                </w:rPr>
                <w:t>C19/70</w:t>
              </w:r>
            </w:hyperlink>
            <w:r w:rsidR="007941B7">
              <w:rPr>
                <w:b w:val="0"/>
                <w:bCs/>
              </w:rPr>
              <w:t xml:space="preserve">, </w:t>
            </w:r>
            <w:hyperlink r:id="rId21" w:history="1">
              <w:r w:rsidR="007941B7" w:rsidRPr="003A68EB">
                <w:rPr>
                  <w:rStyle w:val="Hyperlink"/>
                  <w:b w:val="0"/>
                  <w:bCs/>
                </w:rPr>
                <w:t>C19/INF/13 (Rev.1)</w:t>
              </w:r>
            </w:hyperlink>
          </w:p>
        </w:tc>
      </w:tr>
      <w:tr w:rsidR="007941B7" w:rsidRPr="00224CB8" w14:paraId="5DD09B38" w14:textId="77777777" w:rsidTr="004F7C33">
        <w:tc>
          <w:tcPr>
            <w:tcW w:w="251" w:type="pct"/>
          </w:tcPr>
          <w:p w14:paraId="46C50895" w14:textId="77777777" w:rsidR="007941B7" w:rsidRDefault="007941B7" w:rsidP="004F7C33">
            <w:pPr>
              <w:pStyle w:val="toc0"/>
              <w:spacing w:after="120"/>
              <w:rPr>
                <w:b w:val="0"/>
              </w:rPr>
            </w:pPr>
            <w:r>
              <w:rPr>
                <w:b w:val="0"/>
              </w:rPr>
              <w:t>5</w:t>
            </w:r>
          </w:p>
        </w:tc>
        <w:tc>
          <w:tcPr>
            <w:tcW w:w="3763" w:type="pct"/>
          </w:tcPr>
          <w:p w14:paraId="0FE711A8" w14:textId="77777777" w:rsidR="007941B7" w:rsidRPr="000D50BD" w:rsidRDefault="007941B7" w:rsidP="004F7C33">
            <w:pPr>
              <w:pStyle w:val="toc0"/>
              <w:spacing w:after="120"/>
              <w:rPr>
                <w:b w:val="0"/>
                <w:bCs/>
              </w:rPr>
            </w:pPr>
            <w:r>
              <w:rPr>
                <w:b w:val="0"/>
                <w:bCs/>
              </w:rPr>
              <w:t>Statement by the councillor from Kuwait</w:t>
            </w:r>
          </w:p>
        </w:tc>
        <w:tc>
          <w:tcPr>
            <w:tcW w:w="986" w:type="pct"/>
          </w:tcPr>
          <w:p w14:paraId="2E9D263C" w14:textId="77777777" w:rsidR="007941B7" w:rsidRPr="00ED5173" w:rsidRDefault="007941B7" w:rsidP="004F7C33">
            <w:pPr>
              <w:pStyle w:val="toc0"/>
              <w:spacing w:after="120"/>
              <w:jc w:val="center"/>
              <w:rPr>
                <w:b w:val="0"/>
                <w:bCs/>
              </w:rPr>
            </w:pPr>
            <w:r>
              <w:rPr>
                <w:b w:val="0"/>
                <w:bCs/>
              </w:rPr>
              <w:t>-</w:t>
            </w:r>
          </w:p>
        </w:tc>
      </w:tr>
    </w:tbl>
    <w:p w14:paraId="26DFA1DD" w14:textId="77777777" w:rsidR="0085200A" w:rsidRDefault="0085200A" w:rsidP="006E0754">
      <w:pPr>
        <w:tabs>
          <w:tab w:val="clear" w:pos="567"/>
          <w:tab w:val="clear" w:pos="1134"/>
          <w:tab w:val="clear" w:pos="1701"/>
          <w:tab w:val="clear" w:pos="2268"/>
          <w:tab w:val="clear" w:pos="2835"/>
        </w:tabs>
        <w:overflowPunct/>
        <w:autoSpaceDE/>
        <w:autoSpaceDN/>
        <w:adjustRightInd/>
        <w:spacing w:before="0"/>
        <w:jc w:val="both"/>
        <w:textAlignment w:val="auto"/>
        <w:rPr>
          <w:lang w:val="en-US"/>
        </w:rPr>
      </w:pPr>
      <w:bookmarkStart w:id="9" w:name="dstart"/>
      <w:bookmarkStart w:id="10" w:name="dbreak"/>
      <w:bookmarkEnd w:id="9"/>
      <w:bookmarkEnd w:id="10"/>
      <w:r>
        <w:rPr>
          <w:lang w:val="en-US"/>
        </w:rPr>
        <w:br w:type="page"/>
      </w:r>
    </w:p>
    <w:p w14:paraId="6C51720D" w14:textId="77777777" w:rsidR="007941B7" w:rsidRPr="007941B7" w:rsidRDefault="007941B7" w:rsidP="003A68EB">
      <w:pPr>
        <w:tabs>
          <w:tab w:val="clear" w:pos="567"/>
          <w:tab w:val="clear" w:pos="1134"/>
          <w:tab w:val="clear" w:pos="1701"/>
          <w:tab w:val="clear" w:pos="2268"/>
          <w:tab w:val="clear" w:pos="2835"/>
        </w:tabs>
        <w:snapToGrid w:val="0"/>
        <w:spacing w:after="120"/>
        <w:ind w:left="705" w:hanging="705"/>
        <w:jc w:val="both"/>
        <w:rPr>
          <w:b/>
          <w:sz w:val="26"/>
          <w:szCs w:val="26"/>
        </w:rPr>
      </w:pPr>
      <w:r w:rsidRPr="007941B7">
        <w:rPr>
          <w:b/>
          <w:sz w:val="26"/>
          <w:szCs w:val="26"/>
        </w:rPr>
        <w:lastRenderedPageBreak/>
        <w:t>1</w:t>
      </w:r>
      <w:r w:rsidRPr="007941B7">
        <w:rPr>
          <w:b/>
          <w:sz w:val="26"/>
          <w:szCs w:val="26"/>
        </w:rPr>
        <w:tab/>
        <w:t xml:space="preserve">Report by the Chairman of the Council Working Group on International Internet-related Public Policy Issues (CWG-Internet) (Documents </w:t>
      </w:r>
      <w:hyperlink r:id="rId22" w:history="1">
        <w:r w:rsidRPr="003A68EB">
          <w:rPr>
            <w:rStyle w:val="Hyperlink"/>
            <w:b/>
            <w:sz w:val="26"/>
            <w:szCs w:val="26"/>
          </w:rPr>
          <w:t>C19/51</w:t>
        </w:r>
      </w:hyperlink>
      <w:r w:rsidRPr="007941B7">
        <w:rPr>
          <w:b/>
          <w:sz w:val="26"/>
          <w:szCs w:val="26"/>
        </w:rPr>
        <w:t xml:space="preserve">, </w:t>
      </w:r>
      <w:hyperlink r:id="rId23" w:history="1">
        <w:r w:rsidRPr="003A68EB">
          <w:rPr>
            <w:rStyle w:val="Hyperlink"/>
            <w:b/>
            <w:sz w:val="26"/>
            <w:szCs w:val="26"/>
          </w:rPr>
          <w:t>C19/61 and Corrigendum 1,</w:t>
        </w:r>
      </w:hyperlink>
      <w:r w:rsidRPr="007941B7">
        <w:rPr>
          <w:b/>
          <w:sz w:val="26"/>
          <w:szCs w:val="26"/>
        </w:rPr>
        <w:t xml:space="preserve"> </w:t>
      </w:r>
      <w:hyperlink r:id="rId24" w:history="1">
        <w:r w:rsidRPr="003A68EB">
          <w:rPr>
            <w:rStyle w:val="Hyperlink"/>
            <w:b/>
            <w:sz w:val="26"/>
            <w:szCs w:val="26"/>
          </w:rPr>
          <w:t>C19/62</w:t>
        </w:r>
      </w:hyperlink>
      <w:r w:rsidRPr="007941B7">
        <w:rPr>
          <w:b/>
          <w:sz w:val="26"/>
          <w:szCs w:val="26"/>
        </w:rPr>
        <w:t xml:space="preserve">, </w:t>
      </w:r>
      <w:hyperlink r:id="rId25" w:history="1">
        <w:r w:rsidRPr="003A68EB">
          <w:rPr>
            <w:rStyle w:val="Hyperlink"/>
            <w:b/>
            <w:sz w:val="26"/>
            <w:szCs w:val="26"/>
          </w:rPr>
          <w:t>C19/66</w:t>
        </w:r>
      </w:hyperlink>
      <w:r w:rsidRPr="007941B7">
        <w:rPr>
          <w:b/>
          <w:sz w:val="26"/>
          <w:szCs w:val="26"/>
        </w:rPr>
        <w:t xml:space="preserve">, </w:t>
      </w:r>
      <w:hyperlink r:id="rId26" w:history="1">
        <w:r w:rsidRPr="003A68EB">
          <w:rPr>
            <w:rStyle w:val="Hyperlink"/>
            <w:b/>
            <w:sz w:val="26"/>
            <w:szCs w:val="26"/>
          </w:rPr>
          <w:t>C19/71</w:t>
        </w:r>
      </w:hyperlink>
      <w:r w:rsidRPr="007941B7">
        <w:rPr>
          <w:b/>
          <w:sz w:val="26"/>
          <w:szCs w:val="26"/>
        </w:rPr>
        <w:t xml:space="preserve">, </w:t>
      </w:r>
      <w:hyperlink r:id="rId27" w:history="1">
        <w:r w:rsidRPr="003A68EB">
          <w:rPr>
            <w:rStyle w:val="Hyperlink"/>
            <w:b/>
            <w:sz w:val="26"/>
            <w:szCs w:val="26"/>
          </w:rPr>
          <w:t>C19/84</w:t>
        </w:r>
      </w:hyperlink>
      <w:r w:rsidRPr="007941B7">
        <w:rPr>
          <w:b/>
          <w:sz w:val="26"/>
          <w:szCs w:val="26"/>
        </w:rPr>
        <w:t xml:space="preserve">, </w:t>
      </w:r>
      <w:hyperlink r:id="rId28" w:history="1">
        <w:r w:rsidRPr="003A68EB">
          <w:rPr>
            <w:rStyle w:val="Hyperlink"/>
            <w:b/>
            <w:sz w:val="26"/>
            <w:szCs w:val="26"/>
          </w:rPr>
          <w:t>C19/92</w:t>
        </w:r>
      </w:hyperlink>
      <w:r w:rsidRPr="007941B7">
        <w:rPr>
          <w:b/>
          <w:sz w:val="26"/>
          <w:szCs w:val="26"/>
        </w:rPr>
        <w:t xml:space="preserve"> and </w:t>
      </w:r>
      <w:hyperlink r:id="rId29" w:history="1">
        <w:r w:rsidRPr="003A68EB">
          <w:rPr>
            <w:rStyle w:val="Hyperlink"/>
            <w:b/>
            <w:sz w:val="26"/>
            <w:szCs w:val="26"/>
          </w:rPr>
          <w:t>C19/97</w:t>
        </w:r>
      </w:hyperlink>
      <w:r w:rsidRPr="007941B7">
        <w:rPr>
          <w:b/>
          <w:sz w:val="26"/>
          <w:szCs w:val="26"/>
        </w:rPr>
        <w:t>)</w:t>
      </w:r>
    </w:p>
    <w:p w14:paraId="0B91439A" w14:textId="77777777" w:rsidR="007941B7" w:rsidRPr="007E1734" w:rsidRDefault="007941B7" w:rsidP="003A68EB">
      <w:pPr>
        <w:tabs>
          <w:tab w:val="clear" w:pos="567"/>
          <w:tab w:val="clear" w:pos="1134"/>
          <w:tab w:val="clear" w:pos="1701"/>
          <w:tab w:val="clear" w:pos="2268"/>
          <w:tab w:val="clear" w:pos="2835"/>
        </w:tabs>
        <w:snapToGrid w:val="0"/>
        <w:spacing w:after="120"/>
        <w:jc w:val="both"/>
      </w:pPr>
      <w:r>
        <w:t>1.1</w:t>
      </w:r>
      <w:r w:rsidRPr="007E1734">
        <w:tab/>
        <w:t xml:space="preserve">The Chairman of CWG-Internet, </w:t>
      </w:r>
      <w:r>
        <w:t>participating</w:t>
      </w:r>
      <w:r w:rsidRPr="007E1734">
        <w:t xml:space="preserve"> via </w:t>
      </w:r>
      <w:r>
        <w:t>video link,</w:t>
      </w:r>
      <w:r w:rsidRPr="007E1734">
        <w:t xml:space="preserve"> introduced </w:t>
      </w:r>
      <w:r>
        <w:t>the</w:t>
      </w:r>
      <w:r w:rsidRPr="007E1734">
        <w:t xml:space="preserve"> report</w:t>
      </w:r>
      <w:r>
        <w:t xml:space="preserve"> in Document C19/51 summarizing the main results of the twelfth meeting of CWG-Internet. Despite time constraints, the CWG had discussed a range of important issues; however, it had not proved possible to reach consensus on a topic for the next open consultation with all stakeholders to be organized pursuant to its terms of reference, as specified in Council Resolution 1336 (Mod. 2015). The CWG had therefore agreed to seek guidance on the matter from the Council.</w:t>
      </w:r>
    </w:p>
    <w:p w14:paraId="5EDB2D8E" w14:textId="77777777" w:rsidR="007941B7" w:rsidRPr="007E1734" w:rsidRDefault="007941B7" w:rsidP="003A68EB">
      <w:pPr>
        <w:tabs>
          <w:tab w:val="clear" w:pos="567"/>
          <w:tab w:val="clear" w:pos="1134"/>
          <w:tab w:val="clear" w:pos="1701"/>
          <w:tab w:val="clear" w:pos="2268"/>
          <w:tab w:val="clear" w:pos="2835"/>
        </w:tabs>
        <w:snapToGrid w:val="0"/>
        <w:spacing w:after="120"/>
        <w:jc w:val="both"/>
      </w:pPr>
      <w:r>
        <w:t>1.2</w:t>
      </w:r>
      <w:r w:rsidRPr="007E1734">
        <w:tab/>
        <w:t>The councillor</w:t>
      </w:r>
      <w:r>
        <w:t>s</w:t>
      </w:r>
      <w:r w:rsidRPr="007E1734">
        <w:t xml:space="preserve"> from Romania, speaking on behalf of </w:t>
      </w:r>
      <w:r w:rsidR="00853684">
        <w:t xml:space="preserve">the Administration Member States of </w:t>
      </w:r>
      <w:r w:rsidRPr="007E1734">
        <w:t>CEPT, the United States</w:t>
      </w:r>
      <w:r>
        <w:t>,</w:t>
      </w:r>
      <w:r w:rsidRPr="007E1734">
        <w:t xml:space="preserve"> Brazil</w:t>
      </w:r>
      <w:r>
        <w:t>,</w:t>
      </w:r>
      <w:r w:rsidRPr="007E1734">
        <w:t xml:space="preserve"> Algeria</w:t>
      </w:r>
      <w:r>
        <w:t>,</w:t>
      </w:r>
      <w:r w:rsidRPr="007E1734">
        <w:t xml:space="preserve"> Côte d’Ivoire</w:t>
      </w:r>
      <w:r>
        <w:t xml:space="preserve"> and</w:t>
      </w:r>
      <w:r w:rsidRPr="007E1734">
        <w:t xml:space="preserve"> Saudi Arabia introduced Document</w:t>
      </w:r>
      <w:r>
        <w:t xml:space="preserve">s C19/61 and Corrigendum </w:t>
      </w:r>
      <w:r w:rsidRPr="007E1734">
        <w:t>1</w:t>
      </w:r>
      <w:r>
        <w:t xml:space="preserve">, </w:t>
      </w:r>
      <w:r w:rsidRPr="007E1734">
        <w:t>C19/62</w:t>
      </w:r>
      <w:r>
        <w:t xml:space="preserve">, </w:t>
      </w:r>
      <w:r w:rsidRPr="007E1734">
        <w:t>C19/66</w:t>
      </w:r>
      <w:r>
        <w:t xml:space="preserve">, </w:t>
      </w:r>
      <w:r w:rsidRPr="007E1734">
        <w:t>C19/84</w:t>
      </w:r>
      <w:r>
        <w:t xml:space="preserve">, </w:t>
      </w:r>
      <w:r w:rsidRPr="007E1734">
        <w:t>C19/92</w:t>
      </w:r>
      <w:r>
        <w:t xml:space="preserve"> and </w:t>
      </w:r>
      <w:r w:rsidRPr="007E1734">
        <w:t>C19/97</w:t>
      </w:r>
      <w:r>
        <w:t>, respectively, proposing various topics for the open consultation</w:t>
      </w:r>
      <w:r w:rsidRPr="007E1734">
        <w:t>.</w:t>
      </w:r>
    </w:p>
    <w:p w14:paraId="196F8CC9" w14:textId="25C55E00" w:rsidR="007941B7" w:rsidRDefault="007941B7" w:rsidP="00571379">
      <w:pPr>
        <w:tabs>
          <w:tab w:val="clear" w:pos="567"/>
          <w:tab w:val="clear" w:pos="1134"/>
          <w:tab w:val="clear" w:pos="1701"/>
          <w:tab w:val="clear" w:pos="2268"/>
          <w:tab w:val="clear" w:pos="2835"/>
        </w:tabs>
        <w:snapToGrid w:val="0"/>
        <w:spacing w:after="120"/>
        <w:jc w:val="both"/>
      </w:pPr>
      <w:r>
        <w:t>1.3</w:t>
      </w:r>
      <w:r w:rsidRPr="007E1734">
        <w:tab/>
      </w:r>
      <w:r>
        <w:t xml:space="preserve">A number of councillors expressed support for selecting the topic of international public policy related to capacity building for Internet governance in developing countries, recalling that consensus had almost been reached to that effect within the CWG; one councillor, while acknowledging its importance, suggested that other topics would be more fruitful. The various suggested topics involving artificial intelligence elicited </w:t>
      </w:r>
      <w:r w:rsidR="00A10662">
        <w:t>diverse</w:t>
      </w:r>
      <w:r>
        <w:t xml:space="preserve"> views</w:t>
      </w:r>
      <w:r w:rsidR="00571379">
        <w:t>.</w:t>
      </w:r>
      <w:r>
        <w:t xml:space="preserve"> </w:t>
      </w:r>
      <w:r w:rsidR="00A10662">
        <w:t xml:space="preserve">Some </w:t>
      </w:r>
      <w:r>
        <w:t xml:space="preserve">councillors suggested that priority should be given to topics such as the deployment of IPv6, the role of community networks in advancing connectivity to remote, unserved or underserved communities, or the costs of connectivity; in general, the issue of connecting the unconnected was recognized as being of great importance. </w:t>
      </w:r>
    </w:p>
    <w:p w14:paraId="6778B995" w14:textId="77777777" w:rsidR="007941B7" w:rsidRPr="007E1734" w:rsidRDefault="007941B7" w:rsidP="003A68EB">
      <w:pPr>
        <w:tabs>
          <w:tab w:val="clear" w:pos="567"/>
          <w:tab w:val="clear" w:pos="1134"/>
          <w:tab w:val="clear" w:pos="1701"/>
          <w:tab w:val="clear" w:pos="2268"/>
          <w:tab w:val="clear" w:pos="2835"/>
        </w:tabs>
        <w:snapToGrid w:val="0"/>
        <w:spacing w:after="120"/>
        <w:jc w:val="both"/>
      </w:pPr>
      <w:r>
        <w:t>1.4</w:t>
      </w:r>
      <w:r>
        <w:tab/>
      </w:r>
      <w:r w:rsidRPr="007E1734">
        <w:t xml:space="preserve">Various views </w:t>
      </w:r>
      <w:r>
        <w:t xml:space="preserve">were expressed </w:t>
      </w:r>
      <w:r w:rsidRPr="007E1734">
        <w:t xml:space="preserve">on how many topics </w:t>
      </w:r>
      <w:r>
        <w:t>should be selected. Some councillors suggested that it might be possible to select topics for the next two consultations at the current session; some stressed that each consultation should be restricted to a single topic</w:t>
      </w:r>
      <w:r w:rsidRPr="007E1734">
        <w:t>.</w:t>
      </w:r>
      <w:r>
        <w:t xml:space="preserve"> Two councillors said that it was for the CWG, not the Council, to decide the topics. Another pointed out that having a topic selected by the Council would allow the CWG to spend its limited meeting time discussing the substance of the topic itself. </w:t>
      </w:r>
      <w:r w:rsidRPr="007E1734">
        <w:t>One councillor</w:t>
      </w:r>
      <w:r>
        <w:t xml:space="preserve"> </w:t>
      </w:r>
      <w:r w:rsidRPr="007E1734">
        <w:t>highlighted the need to avoid a</w:t>
      </w:r>
      <w:r>
        <w:t xml:space="preserve">ny overlap with other ITU meetings </w:t>
      </w:r>
      <w:r w:rsidRPr="007E1734">
        <w:t>in scheduling CWG-Internet sessions.</w:t>
      </w:r>
    </w:p>
    <w:p w14:paraId="1D747CAC" w14:textId="7214BC32" w:rsidR="007941B7" w:rsidRPr="007E1734" w:rsidRDefault="007941B7" w:rsidP="003A68EB">
      <w:pPr>
        <w:tabs>
          <w:tab w:val="clear" w:pos="567"/>
          <w:tab w:val="clear" w:pos="1134"/>
          <w:tab w:val="clear" w:pos="1701"/>
          <w:tab w:val="clear" w:pos="2268"/>
          <w:tab w:val="clear" w:pos="2835"/>
        </w:tabs>
        <w:snapToGrid w:val="0"/>
        <w:spacing w:after="120"/>
        <w:jc w:val="both"/>
      </w:pPr>
      <w:r>
        <w:t>1.5</w:t>
      </w:r>
      <w:r w:rsidRPr="007E1734">
        <w:tab/>
        <w:t xml:space="preserve">The Chairman of CWG-Internet, expressing appreciation for the contributions submitted and comments made, emphasized the importance of reaching agreement on a topic for </w:t>
      </w:r>
      <w:r>
        <w:t xml:space="preserve">the next </w:t>
      </w:r>
      <w:r w:rsidRPr="007E1734">
        <w:t>open consultation during the current Council session so as to</w:t>
      </w:r>
      <w:r>
        <w:t xml:space="preserve"> allow the CWG</w:t>
      </w:r>
      <w:r w:rsidRPr="007E1734">
        <w:t xml:space="preserve"> sufficient time to discuss the substance of the topic at its next meeting. He suggested that informal discussions be held, after which consideration could be given to establishing a</w:t>
      </w:r>
      <w:r w:rsidR="0058536F">
        <w:t xml:space="preserve"> working</w:t>
      </w:r>
      <w:r w:rsidRPr="007E1734">
        <w:t xml:space="preserve"> group to take the issue further. He also requested the Council to allocate more time for CWG-Internet meetings</w:t>
      </w:r>
      <w:r>
        <w:t>: o</w:t>
      </w:r>
      <w:r w:rsidRPr="007E1734">
        <w:t>ne-day meetings provided insufficient opportunity for discussion.</w:t>
      </w:r>
    </w:p>
    <w:p w14:paraId="18DF8969" w14:textId="77777777" w:rsidR="007941B7" w:rsidRPr="007E1734" w:rsidRDefault="007941B7" w:rsidP="003A68EB">
      <w:pPr>
        <w:tabs>
          <w:tab w:val="clear" w:pos="567"/>
          <w:tab w:val="clear" w:pos="1134"/>
          <w:tab w:val="clear" w:pos="1701"/>
          <w:tab w:val="clear" w:pos="2268"/>
          <w:tab w:val="clear" w:pos="2835"/>
        </w:tabs>
        <w:snapToGrid w:val="0"/>
        <w:spacing w:after="120"/>
        <w:jc w:val="both"/>
      </w:pPr>
      <w:r>
        <w:t>1.6</w:t>
      </w:r>
      <w:r w:rsidRPr="007E1734">
        <w:tab/>
        <w:t xml:space="preserve">The Council </w:t>
      </w:r>
      <w:r w:rsidRPr="007E1734">
        <w:rPr>
          <w:b/>
        </w:rPr>
        <w:t>noted</w:t>
      </w:r>
      <w:r w:rsidRPr="007E1734">
        <w:t xml:space="preserve"> the report of </w:t>
      </w:r>
      <w:r>
        <w:t>the twelfth meeting of CWG-Internet</w:t>
      </w:r>
      <w:r w:rsidRPr="007E1734">
        <w:t>.</w:t>
      </w:r>
    </w:p>
    <w:p w14:paraId="52A73A17" w14:textId="040DB33B" w:rsidR="007941B7" w:rsidRPr="007E1734" w:rsidRDefault="007941B7" w:rsidP="00A10662">
      <w:pPr>
        <w:tabs>
          <w:tab w:val="clear" w:pos="567"/>
          <w:tab w:val="clear" w:pos="1134"/>
          <w:tab w:val="clear" w:pos="1701"/>
          <w:tab w:val="clear" w:pos="2268"/>
          <w:tab w:val="clear" w:pos="2835"/>
        </w:tabs>
        <w:snapToGrid w:val="0"/>
        <w:spacing w:after="120"/>
        <w:jc w:val="both"/>
      </w:pPr>
      <w:r>
        <w:t>1.7</w:t>
      </w:r>
      <w:r w:rsidRPr="007E1734">
        <w:tab/>
      </w:r>
      <w:r>
        <w:t>T</w:t>
      </w:r>
      <w:r w:rsidRPr="007E1734">
        <w:t xml:space="preserve">he </w:t>
      </w:r>
      <w:r>
        <w:t xml:space="preserve">Acting </w:t>
      </w:r>
      <w:r w:rsidRPr="007E1734">
        <w:t>Chairman suggested that</w:t>
      </w:r>
      <w:r>
        <w:t>,</w:t>
      </w:r>
      <w:r w:rsidRPr="007E1734">
        <w:t xml:space="preserve"> </w:t>
      </w:r>
      <w:r>
        <w:t xml:space="preserve">as </w:t>
      </w:r>
      <w:r w:rsidRPr="007E1734">
        <w:t xml:space="preserve">the Chairman of CWG-Internet </w:t>
      </w:r>
      <w:r>
        <w:t xml:space="preserve">could not be present </w:t>
      </w:r>
      <w:r w:rsidRPr="007E1734">
        <w:t>in Geneva, the</w:t>
      </w:r>
      <w:r w:rsidR="00EF30B7">
        <w:t xml:space="preserve"> councillor from India and</w:t>
      </w:r>
      <w:r w:rsidRPr="007E1734">
        <w:t xml:space="preserve"> senior </w:t>
      </w:r>
      <w:r>
        <w:t>V</w:t>
      </w:r>
      <w:r w:rsidRPr="007E1734">
        <w:t>ice-</w:t>
      </w:r>
      <w:r>
        <w:t>Chairman of CWG-Internet</w:t>
      </w:r>
      <w:r w:rsidRPr="007E1734">
        <w:t xml:space="preserve"> should be entrusted with the task of coordinating informal consultations </w:t>
      </w:r>
      <w:r>
        <w:t xml:space="preserve">on the topic and text of the questions for the next consultation. As there were different options, two topics for consultation could be considered: one for the period from now until the CWG-Internet meeting in September 2019, and another for the period from October until the CWG-Internet meeting in early 2020. </w:t>
      </w:r>
    </w:p>
    <w:p w14:paraId="746C5FFD" w14:textId="77777777" w:rsidR="007941B7" w:rsidRPr="007E1734" w:rsidRDefault="007941B7" w:rsidP="003A68EB">
      <w:pPr>
        <w:tabs>
          <w:tab w:val="clear" w:pos="567"/>
          <w:tab w:val="clear" w:pos="1134"/>
          <w:tab w:val="clear" w:pos="1701"/>
          <w:tab w:val="clear" w:pos="2268"/>
          <w:tab w:val="clear" w:pos="2835"/>
        </w:tabs>
        <w:snapToGrid w:val="0"/>
        <w:spacing w:after="120"/>
        <w:jc w:val="both"/>
      </w:pPr>
      <w:r>
        <w:t>1.9</w:t>
      </w:r>
      <w:r w:rsidRPr="007E1734">
        <w:tab/>
        <w:t xml:space="preserve">It was so </w:t>
      </w:r>
      <w:r w:rsidRPr="007E1734">
        <w:rPr>
          <w:b/>
        </w:rPr>
        <w:t>agreed</w:t>
      </w:r>
      <w:r w:rsidRPr="007E1734">
        <w:t>.</w:t>
      </w:r>
    </w:p>
    <w:p w14:paraId="7CAB72BB" w14:textId="77777777" w:rsidR="007941B7" w:rsidRDefault="007941B7" w:rsidP="003A68EB">
      <w:pPr>
        <w:tabs>
          <w:tab w:val="clear" w:pos="567"/>
          <w:tab w:val="clear" w:pos="1134"/>
          <w:tab w:val="clear" w:pos="1701"/>
          <w:tab w:val="clear" w:pos="2268"/>
          <w:tab w:val="clear" w:pos="2835"/>
        </w:tabs>
        <w:snapToGrid w:val="0"/>
        <w:spacing w:after="120"/>
        <w:jc w:val="both"/>
      </w:pPr>
      <w:r>
        <w:lastRenderedPageBreak/>
        <w:t>1.10</w:t>
      </w:r>
      <w:r>
        <w:tab/>
        <w:t xml:space="preserve">The councillor from the Russian Federation, speaking also on behalf of Armenia, Kyrgyzstan and Uzbekistan, presented a proposal, contained in Document C19/71, for the revision and merging of Council Resolutions 1336 and 1344, both of which pertained to CWG-Internet activities. </w:t>
      </w:r>
    </w:p>
    <w:p w14:paraId="585D59A8" w14:textId="2084B2C4" w:rsidR="007941B7" w:rsidRDefault="007941B7" w:rsidP="00A10662">
      <w:pPr>
        <w:tabs>
          <w:tab w:val="clear" w:pos="567"/>
          <w:tab w:val="clear" w:pos="1134"/>
          <w:tab w:val="clear" w:pos="1701"/>
          <w:tab w:val="clear" w:pos="2268"/>
          <w:tab w:val="clear" w:pos="2835"/>
        </w:tabs>
        <w:snapToGrid w:val="0"/>
        <w:spacing w:after="120"/>
        <w:jc w:val="both"/>
      </w:pPr>
      <w:r>
        <w:t>1.11</w:t>
      </w:r>
      <w:r>
        <w:tab/>
        <w:t xml:space="preserve">Councillors commented that the two resolutions, while related, differed in focus. Some felt that given those differences and the risk that merging could result in a loss of content, and since there was no pressing need to combine them, the two resolutions should remain separate. Others expressed support for the proposal, which would contribute to streamlining the </w:t>
      </w:r>
      <w:r w:rsidR="00A10662">
        <w:t xml:space="preserve">management </w:t>
      </w:r>
      <w:r>
        <w:t xml:space="preserve">of CWG-Internet, thereby improving efficiency. </w:t>
      </w:r>
    </w:p>
    <w:p w14:paraId="10456743" w14:textId="77777777" w:rsidR="007941B7" w:rsidRDefault="007941B7" w:rsidP="003A68EB">
      <w:pPr>
        <w:tabs>
          <w:tab w:val="clear" w:pos="567"/>
          <w:tab w:val="clear" w:pos="1134"/>
          <w:tab w:val="clear" w:pos="1701"/>
          <w:tab w:val="clear" w:pos="2268"/>
          <w:tab w:val="clear" w:pos="2835"/>
        </w:tabs>
        <w:snapToGrid w:val="0"/>
        <w:spacing w:after="120"/>
        <w:jc w:val="both"/>
      </w:pPr>
      <w:r>
        <w:t>1.12</w:t>
      </w:r>
      <w:r>
        <w:tab/>
        <w:t xml:space="preserve">The Acting Chairman proposed that the councillor from the Russian Federation hold informal discussions on his country’s proposal with interested parties and report back to the Plenary. </w:t>
      </w:r>
    </w:p>
    <w:p w14:paraId="51973806" w14:textId="77777777" w:rsidR="007941B7" w:rsidRDefault="007941B7" w:rsidP="003A68EB">
      <w:pPr>
        <w:tabs>
          <w:tab w:val="clear" w:pos="567"/>
          <w:tab w:val="clear" w:pos="1134"/>
          <w:tab w:val="clear" w:pos="1701"/>
          <w:tab w:val="clear" w:pos="2268"/>
          <w:tab w:val="clear" w:pos="2835"/>
        </w:tabs>
        <w:snapToGrid w:val="0"/>
        <w:spacing w:after="120"/>
        <w:jc w:val="both"/>
      </w:pPr>
      <w:r>
        <w:t>1.13</w:t>
      </w:r>
      <w:r>
        <w:tab/>
        <w:t xml:space="preserve">It was so </w:t>
      </w:r>
      <w:r>
        <w:rPr>
          <w:b/>
        </w:rPr>
        <w:t>agreed</w:t>
      </w:r>
      <w:r w:rsidRPr="00C4694A">
        <w:t>.</w:t>
      </w:r>
    </w:p>
    <w:p w14:paraId="314D3158" w14:textId="77777777" w:rsidR="007941B7" w:rsidRPr="007941B7" w:rsidRDefault="007941B7" w:rsidP="003A68EB">
      <w:pPr>
        <w:tabs>
          <w:tab w:val="clear" w:pos="567"/>
          <w:tab w:val="clear" w:pos="1134"/>
          <w:tab w:val="clear" w:pos="1701"/>
          <w:tab w:val="clear" w:pos="2268"/>
          <w:tab w:val="clear" w:pos="2835"/>
        </w:tabs>
        <w:snapToGrid w:val="0"/>
        <w:spacing w:before="360" w:after="120"/>
        <w:ind w:left="709" w:hanging="709"/>
        <w:jc w:val="both"/>
        <w:rPr>
          <w:b/>
          <w:sz w:val="26"/>
          <w:szCs w:val="26"/>
        </w:rPr>
      </w:pPr>
      <w:r w:rsidRPr="007941B7">
        <w:rPr>
          <w:b/>
          <w:sz w:val="26"/>
          <w:szCs w:val="26"/>
        </w:rPr>
        <w:t>2</w:t>
      </w:r>
      <w:r w:rsidRPr="007941B7">
        <w:rPr>
          <w:b/>
          <w:sz w:val="26"/>
          <w:szCs w:val="26"/>
        </w:rPr>
        <w:tab/>
        <w:t xml:space="preserve">Preparations for the 2021 World Telecommunication/ICT Policy Forum (WTPF-21) (continued) (Document </w:t>
      </w:r>
      <w:hyperlink r:id="rId30" w:history="1">
        <w:r w:rsidRPr="003A68EB">
          <w:rPr>
            <w:rStyle w:val="Hyperlink"/>
            <w:b/>
            <w:sz w:val="26"/>
            <w:szCs w:val="26"/>
          </w:rPr>
          <w:t>C19/DL/2</w:t>
        </w:r>
      </w:hyperlink>
      <w:r w:rsidRPr="007941B7">
        <w:rPr>
          <w:b/>
          <w:sz w:val="26"/>
          <w:szCs w:val="26"/>
        </w:rPr>
        <w:t>)</w:t>
      </w:r>
    </w:p>
    <w:p w14:paraId="796ADDC6" w14:textId="1DCAD28F" w:rsidR="007941B7" w:rsidRDefault="007941B7" w:rsidP="003A68EB">
      <w:pPr>
        <w:tabs>
          <w:tab w:val="clear" w:pos="567"/>
          <w:tab w:val="clear" w:pos="1134"/>
          <w:tab w:val="clear" w:pos="1701"/>
          <w:tab w:val="clear" w:pos="2268"/>
          <w:tab w:val="clear" w:pos="2835"/>
        </w:tabs>
        <w:snapToGrid w:val="0"/>
        <w:spacing w:after="120"/>
        <w:jc w:val="both"/>
      </w:pPr>
      <w:r>
        <w:t>2.1</w:t>
      </w:r>
      <w:r>
        <w:tab/>
        <w:t xml:space="preserve">The councillor from the Bahamas, who had chaired the </w:t>
      </w:r>
      <w:r w:rsidR="008308DA">
        <w:t>working</w:t>
      </w:r>
      <w:r>
        <w:t xml:space="preserve"> group set up to prepare a draft  decision on the duration, date, venue and themes of WTPF-21, informed the Council that the results of the group’s first meeting were reported in Document C19/DL/2. While a broad theme for WTPF-21 had been decided, further consultations would be required to select specific thematic elements. </w:t>
      </w:r>
    </w:p>
    <w:p w14:paraId="13CAE8D9" w14:textId="77777777" w:rsidR="007941B7" w:rsidRPr="007941B7" w:rsidRDefault="007941B7" w:rsidP="003A68EB">
      <w:pPr>
        <w:tabs>
          <w:tab w:val="clear" w:pos="567"/>
          <w:tab w:val="clear" w:pos="1134"/>
          <w:tab w:val="clear" w:pos="1701"/>
          <w:tab w:val="clear" w:pos="2268"/>
          <w:tab w:val="clear" w:pos="2835"/>
        </w:tabs>
        <w:snapToGrid w:val="0"/>
        <w:spacing w:before="360" w:after="120"/>
        <w:ind w:left="709" w:hanging="709"/>
        <w:jc w:val="both"/>
        <w:rPr>
          <w:b/>
          <w:sz w:val="26"/>
          <w:szCs w:val="26"/>
        </w:rPr>
      </w:pPr>
      <w:r w:rsidRPr="007941B7">
        <w:rPr>
          <w:b/>
          <w:sz w:val="26"/>
          <w:szCs w:val="26"/>
        </w:rPr>
        <w:t>3</w:t>
      </w:r>
      <w:r w:rsidRPr="007941B7">
        <w:rPr>
          <w:b/>
          <w:sz w:val="26"/>
          <w:szCs w:val="26"/>
        </w:rPr>
        <w:tab/>
        <w:t xml:space="preserve">Follow-up to Resolution 146 (Rev. Dubai, 2018): Periodic review and revision of the International Telecommunication Regulations (continued) (Document </w:t>
      </w:r>
      <w:hyperlink r:id="rId31" w:history="1">
        <w:r w:rsidRPr="003A68EB">
          <w:rPr>
            <w:rStyle w:val="Hyperlink"/>
            <w:b/>
            <w:sz w:val="26"/>
            <w:szCs w:val="26"/>
          </w:rPr>
          <w:t>C19/DL/3</w:t>
        </w:r>
      </w:hyperlink>
      <w:r w:rsidRPr="007941B7">
        <w:rPr>
          <w:b/>
          <w:sz w:val="26"/>
          <w:szCs w:val="26"/>
        </w:rPr>
        <w:t>)</w:t>
      </w:r>
    </w:p>
    <w:p w14:paraId="6A53804E" w14:textId="08FC8B20" w:rsidR="007941B7" w:rsidRDefault="007941B7" w:rsidP="00A10662">
      <w:pPr>
        <w:tabs>
          <w:tab w:val="clear" w:pos="567"/>
          <w:tab w:val="clear" w:pos="1134"/>
          <w:tab w:val="clear" w:pos="1701"/>
          <w:tab w:val="clear" w:pos="2268"/>
          <w:tab w:val="clear" w:pos="2835"/>
        </w:tabs>
        <w:snapToGrid w:val="0"/>
        <w:spacing w:after="120"/>
        <w:jc w:val="both"/>
      </w:pPr>
      <w:r>
        <w:t>3.1</w:t>
      </w:r>
      <w:r>
        <w:tab/>
        <w:t xml:space="preserve">The councillor from Ghana, who had chaired </w:t>
      </w:r>
      <w:r w:rsidR="00A10662">
        <w:t xml:space="preserve">a preliminary </w:t>
      </w:r>
      <w:r>
        <w:t xml:space="preserve">informal meeting to consider the terms of reference and working methods of the Expert Group on the International Telecommunication Regulations (EG-ITR), drew attention to Document C19/DL/3, reflecting the results of the informal meeting. </w:t>
      </w:r>
    </w:p>
    <w:p w14:paraId="206E2860" w14:textId="77777777" w:rsidR="007941B7" w:rsidRPr="007941B7" w:rsidRDefault="007941B7" w:rsidP="003A68EB">
      <w:pPr>
        <w:tabs>
          <w:tab w:val="clear" w:pos="567"/>
          <w:tab w:val="clear" w:pos="1134"/>
          <w:tab w:val="clear" w:pos="1701"/>
          <w:tab w:val="clear" w:pos="2268"/>
          <w:tab w:val="clear" w:pos="2835"/>
        </w:tabs>
        <w:snapToGrid w:val="0"/>
        <w:spacing w:before="360" w:after="120"/>
        <w:ind w:left="709" w:hanging="709"/>
        <w:jc w:val="both"/>
        <w:rPr>
          <w:b/>
          <w:sz w:val="26"/>
          <w:szCs w:val="26"/>
        </w:rPr>
      </w:pPr>
      <w:r w:rsidRPr="007941B7">
        <w:rPr>
          <w:b/>
          <w:sz w:val="26"/>
          <w:szCs w:val="26"/>
        </w:rPr>
        <w:t>4</w:t>
      </w:r>
      <w:r w:rsidRPr="007941B7">
        <w:rPr>
          <w:b/>
          <w:sz w:val="26"/>
          <w:szCs w:val="26"/>
        </w:rPr>
        <w:tab/>
        <w:t xml:space="preserve">Report on the outcomes of the CWG-WSIS&amp;SDG activities since Council 2018 (Documents </w:t>
      </w:r>
      <w:hyperlink r:id="rId32" w:history="1">
        <w:r w:rsidRPr="003A68EB">
          <w:rPr>
            <w:rStyle w:val="Hyperlink"/>
            <w:b/>
            <w:sz w:val="26"/>
            <w:szCs w:val="26"/>
          </w:rPr>
          <w:t>C19/8</w:t>
        </w:r>
      </w:hyperlink>
      <w:r w:rsidRPr="007941B7">
        <w:rPr>
          <w:b/>
          <w:sz w:val="26"/>
          <w:szCs w:val="26"/>
        </w:rPr>
        <w:t xml:space="preserve">, </w:t>
      </w:r>
      <w:hyperlink r:id="rId33" w:history="1">
        <w:r w:rsidRPr="003A68EB">
          <w:rPr>
            <w:rStyle w:val="Hyperlink"/>
            <w:b/>
            <w:sz w:val="26"/>
            <w:szCs w:val="26"/>
          </w:rPr>
          <w:t>C19/70</w:t>
        </w:r>
      </w:hyperlink>
      <w:r w:rsidRPr="007941B7">
        <w:rPr>
          <w:b/>
          <w:sz w:val="26"/>
          <w:szCs w:val="26"/>
        </w:rPr>
        <w:t xml:space="preserve"> and </w:t>
      </w:r>
      <w:hyperlink r:id="rId34" w:history="1">
        <w:r w:rsidRPr="003A68EB">
          <w:rPr>
            <w:rStyle w:val="Hyperlink"/>
            <w:b/>
            <w:sz w:val="26"/>
            <w:szCs w:val="26"/>
          </w:rPr>
          <w:t>C19/INF/13 (Rev.1)</w:t>
        </w:r>
      </w:hyperlink>
      <w:r w:rsidRPr="007941B7">
        <w:rPr>
          <w:b/>
          <w:sz w:val="26"/>
          <w:szCs w:val="26"/>
        </w:rPr>
        <w:t>)</w:t>
      </w:r>
    </w:p>
    <w:p w14:paraId="3D0F9DE7" w14:textId="77777777" w:rsidR="007941B7" w:rsidRDefault="007941B7" w:rsidP="003A68EB">
      <w:pPr>
        <w:tabs>
          <w:tab w:val="clear" w:pos="567"/>
          <w:tab w:val="clear" w:pos="1134"/>
          <w:tab w:val="clear" w:pos="1701"/>
          <w:tab w:val="clear" w:pos="2268"/>
          <w:tab w:val="clear" w:pos="2835"/>
        </w:tabs>
        <w:snapToGrid w:val="0"/>
        <w:spacing w:after="120"/>
        <w:jc w:val="both"/>
      </w:pPr>
      <w:r>
        <w:t>4.1</w:t>
      </w:r>
      <w:r>
        <w:tab/>
        <w:t>The Chairman of CWG-WSIS&amp;SDG introduced the report on the outcomes of the CWG-WSIS&amp;SDG activities since Council-18 (Document C19/8) and drew attention to the recommendations contained therein. He also introduced the compilation of the reports of the Council’s annual contributions to the United Nations High-Level Political Forum on Sustainable Development, in Document C19/INF/13 (Rev.1).</w:t>
      </w:r>
    </w:p>
    <w:p w14:paraId="1B297525" w14:textId="5584BAC5" w:rsidR="007941B7" w:rsidRDefault="007941B7" w:rsidP="00E43EBA">
      <w:pPr>
        <w:tabs>
          <w:tab w:val="clear" w:pos="567"/>
          <w:tab w:val="clear" w:pos="1134"/>
          <w:tab w:val="clear" w:pos="1701"/>
          <w:tab w:val="clear" w:pos="2268"/>
          <w:tab w:val="clear" w:pos="2835"/>
        </w:tabs>
        <w:snapToGrid w:val="0"/>
        <w:spacing w:after="120"/>
        <w:jc w:val="both"/>
      </w:pPr>
      <w:r>
        <w:t>4.2</w:t>
      </w:r>
      <w:r>
        <w:tab/>
        <w:t xml:space="preserve">The Council welcomed the report and expressed support </w:t>
      </w:r>
      <w:r w:rsidR="00826077">
        <w:t>towards the WSIS</w:t>
      </w:r>
      <w:r w:rsidR="00E43EBA">
        <w:t xml:space="preserve"> </w:t>
      </w:r>
      <w:r>
        <w:t xml:space="preserve">multi-stakeholder approach. One councillor suggested that </w:t>
      </w:r>
      <w:r w:rsidR="00796EC5">
        <w:t xml:space="preserve">the contest of the </w:t>
      </w:r>
      <w:r>
        <w:t xml:space="preserve">WSIS </w:t>
      </w:r>
      <w:r w:rsidR="00AF4103">
        <w:t>P</w:t>
      </w:r>
      <w:r w:rsidR="00796EC5">
        <w:t>rizes should take into higher consideration</w:t>
      </w:r>
      <w:r>
        <w:t xml:space="preserve"> the impacts of the projects submitted to the contest, rather than purely on the number of votes each project received. Another councillor sought clarification regarding the regional preparatory forums. The Chairman of CWG-WSIS&amp;SDG responded that regional preparatory forums would be convened ahead of the annual WSIS Forum to consider the interests of each region in greater detail.</w:t>
      </w:r>
    </w:p>
    <w:p w14:paraId="207FD832" w14:textId="07787BDF" w:rsidR="007941B7" w:rsidRPr="00C4694A" w:rsidRDefault="007941B7" w:rsidP="00B941CD">
      <w:pPr>
        <w:tabs>
          <w:tab w:val="clear" w:pos="567"/>
          <w:tab w:val="clear" w:pos="1134"/>
          <w:tab w:val="clear" w:pos="1701"/>
          <w:tab w:val="clear" w:pos="2268"/>
          <w:tab w:val="clear" w:pos="2835"/>
        </w:tabs>
        <w:snapToGrid w:val="0"/>
        <w:spacing w:after="120"/>
        <w:jc w:val="both"/>
      </w:pPr>
      <w:r>
        <w:t>4.3</w:t>
      </w:r>
      <w:r>
        <w:tab/>
        <w:t xml:space="preserve">The Council </w:t>
      </w:r>
      <w:r>
        <w:rPr>
          <w:b/>
        </w:rPr>
        <w:t>noted</w:t>
      </w:r>
      <w:r>
        <w:t xml:space="preserve"> Document C19/8 and </w:t>
      </w:r>
      <w:r>
        <w:rPr>
          <w:b/>
        </w:rPr>
        <w:t>approved</w:t>
      </w:r>
      <w:r>
        <w:t xml:space="preserve"> the recommendations contained therein. It also </w:t>
      </w:r>
      <w:r>
        <w:rPr>
          <w:b/>
        </w:rPr>
        <w:t xml:space="preserve">approved </w:t>
      </w:r>
      <w:r>
        <w:rPr>
          <w:bCs/>
        </w:rPr>
        <w:t>the compilation of the reports of the Council’s annual contributions to the High-</w:t>
      </w:r>
      <w:r>
        <w:rPr>
          <w:bCs/>
        </w:rPr>
        <w:lastRenderedPageBreak/>
        <w:t>Level Political Forum in Document C19/INF/13 (Rev.1) and its submission to the Forum in September 2019.</w:t>
      </w:r>
    </w:p>
    <w:p w14:paraId="6395C224" w14:textId="77777777" w:rsidR="007941B7" w:rsidRDefault="007941B7" w:rsidP="003A68EB">
      <w:pPr>
        <w:tabs>
          <w:tab w:val="clear" w:pos="567"/>
          <w:tab w:val="clear" w:pos="1134"/>
          <w:tab w:val="clear" w:pos="1701"/>
          <w:tab w:val="clear" w:pos="2268"/>
          <w:tab w:val="clear" w:pos="2835"/>
        </w:tabs>
        <w:snapToGrid w:val="0"/>
        <w:spacing w:after="120"/>
        <w:jc w:val="both"/>
      </w:pPr>
      <w:r>
        <w:t>4.4</w:t>
      </w:r>
      <w:r>
        <w:tab/>
        <w:t>The councillor from the Russian Federation introduced Document C19/70, containing proposals for the revision of Council Resolution 1332 (modified 2016), to bring it into line with Resolution 140 (Rev. Dubai, 2018).</w:t>
      </w:r>
    </w:p>
    <w:p w14:paraId="0345BFF7" w14:textId="77777777" w:rsidR="007941B7" w:rsidRDefault="007941B7" w:rsidP="003A68EB">
      <w:pPr>
        <w:tabs>
          <w:tab w:val="clear" w:pos="567"/>
          <w:tab w:val="clear" w:pos="1134"/>
          <w:tab w:val="clear" w:pos="1701"/>
          <w:tab w:val="clear" w:pos="2268"/>
          <w:tab w:val="clear" w:pos="2835"/>
        </w:tabs>
        <w:snapToGrid w:val="0"/>
        <w:spacing w:after="120"/>
        <w:jc w:val="both"/>
      </w:pPr>
      <w:r>
        <w:t xml:space="preserve">4.5 </w:t>
      </w:r>
      <w:r>
        <w:tab/>
        <w:t>The Acting Chairman suggested that the councillor from the Russian Federation hold informal consultations on his country’s proposal with interested parties and report back to the Plenary.</w:t>
      </w:r>
    </w:p>
    <w:p w14:paraId="25E214E3" w14:textId="77777777" w:rsidR="007941B7" w:rsidRDefault="007941B7" w:rsidP="003A68EB">
      <w:pPr>
        <w:tabs>
          <w:tab w:val="clear" w:pos="567"/>
          <w:tab w:val="clear" w:pos="1134"/>
          <w:tab w:val="clear" w:pos="1701"/>
          <w:tab w:val="clear" w:pos="2268"/>
          <w:tab w:val="clear" w:pos="2835"/>
        </w:tabs>
        <w:snapToGrid w:val="0"/>
        <w:spacing w:after="120"/>
        <w:jc w:val="both"/>
      </w:pPr>
      <w:r>
        <w:t>4.6</w:t>
      </w:r>
      <w:r>
        <w:tab/>
        <w:t xml:space="preserve">It was so </w:t>
      </w:r>
      <w:r>
        <w:rPr>
          <w:b/>
        </w:rPr>
        <w:t>agreed</w:t>
      </w:r>
      <w:r>
        <w:t>.</w:t>
      </w:r>
    </w:p>
    <w:p w14:paraId="6D481E1C" w14:textId="77777777" w:rsidR="007941B7" w:rsidRPr="007941B7" w:rsidRDefault="007941B7" w:rsidP="003A68EB">
      <w:pPr>
        <w:tabs>
          <w:tab w:val="clear" w:pos="567"/>
          <w:tab w:val="clear" w:pos="1134"/>
          <w:tab w:val="clear" w:pos="1701"/>
          <w:tab w:val="clear" w:pos="2268"/>
          <w:tab w:val="clear" w:pos="2835"/>
        </w:tabs>
        <w:snapToGrid w:val="0"/>
        <w:spacing w:before="360" w:after="120"/>
        <w:jc w:val="both"/>
        <w:rPr>
          <w:b/>
          <w:bCs/>
          <w:sz w:val="26"/>
          <w:szCs w:val="26"/>
        </w:rPr>
      </w:pPr>
      <w:r w:rsidRPr="007941B7">
        <w:rPr>
          <w:b/>
          <w:bCs/>
          <w:sz w:val="26"/>
          <w:szCs w:val="26"/>
        </w:rPr>
        <w:t>5</w:t>
      </w:r>
      <w:r w:rsidRPr="007941B7">
        <w:rPr>
          <w:b/>
          <w:bCs/>
          <w:sz w:val="26"/>
          <w:szCs w:val="26"/>
        </w:rPr>
        <w:tab/>
        <w:t>Statement by the councillor from Kuwait</w:t>
      </w:r>
    </w:p>
    <w:p w14:paraId="02B7FA42" w14:textId="77777777" w:rsidR="007941B7" w:rsidRDefault="007941B7" w:rsidP="003A68EB">
      <w:pPr>
        <w:tabs>
          <w:tab w:val="clear" w:pos="567"/>
          <w:tab w:val="clear" w:pos="1134"/>
          <w:tab w:val="clear" w:pos="1701"/>
          <w:tab w:val="clear" w:pos="2268"/>
          <w:tab w:val="clear" w:pos="2835"/>
        </w:tabs>
        <w:snapToGrid w:val="0"/>
        <w:spacing w:after="120"/>
        <w:jc w:val="both"/>
      </w:pPr>
      <w:r>
        <w:t>5.1</w:t>
      </w:r>
      <w:r>
        <w:tab/>
        <w:t>The councillor from Kuwait, having welcomed the success of PP-18, said that his Government was fully aware of the importance of ICTs and was committed to developing the sector, with the aim of making Kuwait a centre for big data, a 5G pioneer, and a global and regional hub for ICT development. The Union had a vital role to play in harnessing ICTs for public good, including through its regional offices, which should be provided with all necessary human and financial resources.</w:t>
      </w:r>
    </w:p>
    <w:p w14:paraId="6708609C" w14:textId="77777777" w:rsidR="007941B7" w:rsidRPr="007E1734" w:rsidRDefault="007941B7" w:rsidP="003A68EB">
      <w:pPr>
        <w:tabs>
          <w:tab w:val="clear" w:pos="567"/>
          <w:tab w:val="clear" w:pos="1134"/>
          <w:tab w:val="clear" w:pos="1701"/>
          <w:tab w:val="clear" w:pos="2268"/>
          <w:tab w:val="clear" w:pos="2835"/>
        </w:tabs>
        <w:snapToGrid w:val="0"/>
        <w:spacing w:after="120"/>
        <w:jc w:val="both"/>
      </w:pPr>
      <w:r>
        <w:t>5.2</w:t>
      </w:r>
      <w:r>
        <w:tab/>
        <w:t>The Secretary-General said that he had been honoured to accept an award from the Government of Kuwait in recognition of the Union’s achievements and welcomed the country’s continued commitment to ICT development.</w:t>
      </w:r>
    </w:p>
    <w:p w14:paraId="476F2813" w14:textId="77777777" w:rsidR="0085200A" w:rsidRPr="00C13907" w:rsidRDefault="0085200A" w:rsidP="006E0754">
      <w:pPr>
        <w:tabs>
          <w:tab w:val="clear" w:pos="567"/>
          <w:tab w:val="clear" w:pos="1134"/>
          <w:tab w:val="clear" w:pos="1701"/>
          <w:tab w:val="clear" w:pos="2268"/>
          <w:tab w:val="clear" w:pos="2835"/>
          <w:tab w:val="left" w:pos="6521"/>
        </w:tabs>
        <w:snapToGrid w:val="0"/>
        <w:spacing w:before="600"/>
        <w:jc w:val="both"/>
        <w:rPr>
          <w:szCs w:val="24"/>
        </w:rPr>
      </w:pPr>
      <w:r w:rsidRPr="00C13907">
        <w:rPr>
          <w:szCs w:val="24"/>
        </w:rPr>
        <w:t>The Secretary-General:</w:t>
      </w:r>
      <w:r w:rsidRPr="00C13907">
        <w:rPr>
          <w:szCs w:val="24"/>
        </w:rPr>
        <w:tab/>
        <w:t xml:space="preserve">The </w:t>
      </w:r>
      <w:r w:rsidR="00263BC1">
        <w:rPr>
          <w:szCs w:val="24"/>
        </w:rPr>
        <w:t xml:space="preserve">Acting </w:t>
      </w:r>
      <w:r w:rsidRPr="00C13907">
        <w:rPr>
          <w:szCs w:val="24"/>
        </w:rPr>
        <w:t>Chairman:</w:t>
      </w:r>
    </w:p>
    <w:p w14:paraId="0E6144DC" w14:textId="77777777" w:rsidR="0085200A" w:rsidRDefault="0085200A" w:rsidP="006E0754">
      <w:pPr>
        <w:tabs>
          <w:tab w:val="clear" w:pos="567"/>
          <w:tab w:val="clear" w:pos="1134"/>
          <w:tab w:val="clear" w:pos="1701"/>
          <w:tab w:val="clear" w:pos="2268"/>
          <w:tab w:val="clear" w:pos="2835"/>
          <w:tab w:val="left" w:pos="6521"/>
        </w:tabs>
        <w:snapToGrid w:val="0"/>
        <w:spacing w:before="0" w:after="120"/>
        <w:jc w:val="both"/>
        <w:rPr>
          <w:szCs w:val="24"/>
        </w:rPr>
      </w:pPr>
      <w:r w:rsidRPr="00C13907">
        <w:rPr>
          <w:szCs w:val="24"/>
        </w:rPr>
        <w:t>H. ZHAO</w:t>
      </w:r>
      <w:r w:rsidRPr="00C13907">
        <w:rPr>
          <w:szCs w:val="24"/>
        </w:rPr>
        <w:tab/>
      </w:r>
      <w:r>
        <w:rPr>
          <w:szCs w:val="24"/>
        </w:rPr>
        <w:t>F. BIGI</w:t>
      </w:r>
    </w:p>
    <w:p w14:paraId="449B6B3D" w14:textId="77777777" w:rsidR="00264425" w:rsidRPr="002A2188" w:rsidRDefault="0085200A" w:rsidP="006E0754">
      <w:pPr>
        <w:spacing w:before="840"/>
        <w:jc w:val="center"/>
        <w:rPr>
          <w:lang w:val="en-US"/>
        </w:rPr>
      </w:pPr>
      <w:r>
        <w:t>___________________</w:t>
      </w:r>
    </w:p>
    <w:sectPr w:rsidR="00264425" w:rsidRPr="002A2188" w:rsidSect="004D1851">
      <w:headerReference w:type="default" r:id="rId35"/>
      <w:footerReference w:type="default" r:id="rId36"/>
      <w:footerReference w:type="first" r:id="rId3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CA3C0" w14:textId="77777777" w:rsidR="009F54DF" w:rsidRDefault="009F54DF">
      <w:r>
        <w:separator/>
      </w:r>
    </w:p>
  </w:endnote>
  <w:endnote w:type="continuationSeparator" w:id="0">
    <w:p w14:paraId="37A220F4" w14:textId="77777777" w:rsidR="009F54DF" w:rsidRDefault="009F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398B5" w14:textId="5FFE0256" w:rsidR="00CB18FF" w:rsidRPr="00BD39C8" w:rsidRDefault="006E0754">
    <w:pPr>
      <w:pStyle w:val="Footer"/>
      <w:rPr>
        <w:color w:val="D9D9D9" w:themeColor="background1" w:themeShade="D9"/>
      </w:rPr>
    </w:pPr>
    <w:r w:rsidRPr="00BD39C8">
      <w:rPr>
        <w:color w:val="D9D9D9" w:themeColor="background1" w:themeShade="D9"/>
      </w:rPr>
      <w:fldChar w:fldCharType="begin"/>
    </w:r>
    <w:r w:rsidRPr="00BD39C8">
      <w:rPr>
        <w:color w:val="D9D9D9" w:themeColor="background1" w:themeShade="D9"/>
      </w:rPr>
      <w:instrText xml:space="preserve"> FILENAME \p  \* MERGEFORMAT </w:instrText>
    </w:r>
    <w:r w:rsidRPr="00BD39C8">
      <w:rPr>
        <w:color w:val="D9D9D9" w:themeColor="background1" w:themeShade="D9"/>
      </w:rPr>
      <w:fldChar w:fldCharType="separate"/>
    </w:r>
    <w:r w:rsidR="007D2A52" w:rsidRPr="00BD39C8">
      <w:rPr>
        <w:color w:val="D9D9D9" w:themeColor="background1" w:themeShade="D9"/>
      </w:rPr>
      <w:t>Document4</w:t>
    </w:r>
    <w:r w:rsidRPr="00BD39C8">
      <w:rPr>
        <w:color w:val="D9D9D9" w:themeColor="background1" w:themeShade="D9"/>
      </w:rPr>
      <w:fldChar w:fldCharType="end"/>
    </w:r>
    <w:r w:rsidR="00CB18FF" w:rsidRPr="00BD39C8">
      <w:rPr>
        <w:color w:val="D9D9D9" w:themeColor="background1" w:themeShade="D9"/>
      </w:rPr>
      <w:tab/>
    </w:r>
    <w:r w:rsidR="00864AFF" w:rsidRPr="00BD39C8">
      <w:rPr>
        <w:color w:val="D9D9D9" w:themeColor="background1" w:themeShade="D9"/>
      </w:rPr>
      <w:fldChar w:fldCharType="begin"/>
    </w:r>
    <w:r w:rsidR="00CB18FF" w:rsidRPr="00BD39C8">
      <w:rPr>
        <w:color w:val="D9D9D9" w:themeColor="background1" w:themeShade="D9"/>
      </w:rPr>
      <w:instrText xml:space="preserve"> SAVEDATE \@ DD.MM.YY </w:instrText>
    </w:r>
    <w:r w:rsidR="00864AFF" w:rsidRPr="00BD39C8">
      <w:rPr>
        <w:color w:val="D9D9D9" w:themeColor="background1" w:themeShade="D9"/>
      </w:rPr>
      <w:fldChar w:fldCharType="separate"/>
    </w:r>
    <w:r w:rsidR="005A4B68">
      <w:rPr>
        <w:color w:val="D9D9D9" w:themeColor="background1" w:themeShade="D9"/>
      </w:rPr>
      <w:t>24.06.19</w:t>
    </w:r>
    <w:r w:rsidR="00864AFF" w:rsidRPr="00BD39C8">
      <w:rPr>
        <w:color w:val="D9D9D9" w:themeColor="background1" w:themeShade="D9"/>
      </w:rPr>
      <w:fldChar w:fldCharType="end"/>
    </w:r>
    <w:r w:rsidR="00CB18FF" w:rsidRPr="00BD39C8">
      <w:rPr>
        <w:color w:val="D9D9D9" w:themeColor="background1" w:themeShade="D9"/>
      </w:rPr>
      <w:tab/>
    </w:r>
    <w:r w:rsidR="00864AFF" w:rsidRPr="00BD39C8">
      <w:rPr>
        <w:color w:val="D9D9D9" w:themeColor="background1" w:themeShade="D9"/>
      </w:rPr>
      <w:fldChar w:fldCharType="begin"/>
    </w:r>
    <w:r w:rsidR="00CB18FF" w:rsidRPr="00BD39C8">
      <w:rPr>
        <w:color w:val="D9D9D9" w:themeColor="background1" w:themeShade="D9"/>
      </w:rPr>
      <w:instrText xml:space="preserve"> PRINTDATE \@ DD.MM.YY </w:instrText>
    </w:r>
    <w:r w:rsidR="00864AFF" w:rsidRPr="00BD39C8">
      <w:rPr>
        <w:color w:val="D9D9D9" w:themeColor="background1" w:themeShade="D9"/>
      </w:rPr>
      <w:fldChar w:fldCharType="separate"/>
    </w:r>
    <w:r w:rsidR="007D2A52" w:rsidRPr="00BD39C8">
      <w:rPr>
        <w:color w:val="D9D9D9" w:themeColor="background1" w:themeShade="D9"/>
      </w:rPr>
      <w:t>18.07.00</w:t>
    </w:r>
    <w:r w:rsidR="00864AFF" w:rsidRPr="00BD39C8">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D1F4F" w14:textId="77777777" w:rsidR="00322D0D" w:rsidRDefault="00322D0D">
    <w:pPr>
      <w:spacing w:after="120"/>
      <w:jc w:val="center"/>
    </w:pPr>
    <w:r>
      <w:t xml:space="preserve">• </w:t>
    </w:r>
    <w:hyperlink r:id="rId1" w:history="1">
      <w:r>
        <w:rPr>
          <w:rStyle w:val="Hyperlink"/>
        </w:rPr>
        <w:t>http://www.itu.int/council</w:t>
      </w:r>
    </w:hyperlink>
    <w:r>
      <w:t xml:space="preserve"> •</w:t>
    </w:r>
  </w:p>
  <w:p w14:paraId="16770DC4" w14:textId="2EAC973A" w:rsidR="00322D0D" w:rsidRPr="00BD39C8" w:rsidRDefault="006E0754">
    <w:pPr>
      <w:pStyle w:val="Footer"/>
      <w:rPr>
        <w:color w:val="D9D9D9" w:themeColor="background1" w:themeShade="D9"/>
      </w:rPr>
    </w:pPr>
    <w:r w:rsidRPr="00BD39C8">
      <w:rPr>
        <w:color w:val="D9D9D9" w:themeColor="background1" w:themeShade="D9"/>
      </w:rPr>
      <w:fldChar w:fldCharType="begin"/>
    </w:r>
    <w:r w:rsidRPr="00BD39C8">
      <w:rPr>
        <w:color w:val="D9D9D9" w:themeColor="background1" w:themeShade="D9"/>
      </w:rPr>
      <w:instrText xml:space="preserve"> FILENAME \p  \* MERGEFORMAT </w:instrText>
    </w:r>
    <w:r w:rsidRPr="00BD39C8">
      <w:rPr>
        <w:color w:val="D9D9D9" w:themeColor="background1" w:themeShade="D9"/>
      </w:rPr>
      <w:fldChar w:fldCharType="separate"/>
    </w:r>
    <w:r w:rsidR="007D2A52" w:rsidRPr="00BD39C8">
      <w:rPr>
        <w:color w:val="D9D9D9" w:themeColor="background1" w:themeShade="D9"/>
      </w:rPr>
      <w:t>Document4</w:t>
    </w:r>
    <w:r w:rsidRPr="00BD39C8">
      <w:rPr>
        <w:color w:val="D9D9D9" w:themeColor="background1" w:themeShade="D9"/>
      </w:rPr>
      <w:fldChar w:fldCharType="end"/>
    </w:r>
    <w:r w:rsidR="00322D0D" w:rsidRPr="00BD39C8">
      <w:rPr>
        <w:color w:val="D9D9D9" w:themeColor="background1" w:themeShade="D9"/>
      </w:rPr>
      <w:tab/>
    </w:r>
    <w:r w:rsidR="00864AFF" w:rsidRPr="00BD39C8">
      <w:rPr>
        <w:color w:val="D9D9D9" w:themeColor="background1" w:themeShade="D9"/>
      </w:rPr>
      <w:fldChar w:fldCharType="begin"/>
    </w:r>
    <w:r w:rsidR="00322D0D" w:rsidRPr="00BD39C8">
      <w:rPr>
        <w:color w:val="D9D9D9" w:themeColor="background1" w:themeShade="D9"/>
      </w:rPr>
      <w:instrText xml:space="preserve"> SAVEDATE \@ DD.MM.YY </w:instrText>
    </w:r>
    <w:r w:rsidR="00864AFF" w:rsidRPr="00BD39C8">
      <w:rPr>
        <w:color w:val="D9D9D9" w:themeColor="background1" w:themeShade="D9"/>
      </w:rPr>
      <w:fldChar w:fldCharType="separate"/>
    </w:r>
    <w:r w:rsidR="005A4B68">
      <w:rPr>
        <w:color w:val="D9D9D9" w:themeColor="background1" w:themeShade="D9"/>
      </w:rPr>
      <w:t>24.06.19</w:t>
    </w:r>
    <w:r w:rsidR="00864AFF" w:rsidRPr="00BD39C8">
      <w:rPr>
        <w:color w:val="D9D9D9" w:themeColor="background1" w:themeShade="D9"/>
      </w:rPr>
      <w:fldChar w:fldCharType="end"/>
    </w:r>
    <w:r w:rsidR="00322D0D" w:rsidRPr="00BD39C8">
      <w:rPr>
        <w:color w:val="D9D9D9" w:themeColor="background1" w:themeShade="D9"/>
      </w:rPr>
      <w:tab/>
    </w:r>
    <w:r w:rsidR="00864AFF" w:rsidRPr="00BD39C8">
      <w:rPr>
        <w:color w:val="D9D9D9" w:themeColor="background1" w:themeShade="D9"/>
      </w:rPr>
      <w:fldChar w:fldCharType="begin"/>
    </w:r>
    <w:r w:rsidR="00322D0D" w:rsidRPr="00BD39C8">
      <w:rPr>
        <w:color w:val="D9D9D9" w:themeColor="background1" w:themeShade="D9"/>
      </w:rPr>
      <w:instrText xml:space="preserve"> PRINTDATE \@ DD.MM.YY </w:instrText>
    </w:r>
    <w:r w:rsidR="00864AFF" w:rsidRPr="00BD39C8">
      <w:rPr>
        <w:color w:val="D9D9D9" w:themeColor="background1" w:themeShade="D9"/>
      </w:rPr>
      <w:fldChar w:fldCharType="separate"/>
    </w:r>
    <w:r w:rsidR="007D2A52" w:rsidRPr="00BD39C8">
      <w:rPr>
        <w:color w:val="D9D9D9" w:themeColor="background1" w:themeShade="D9"/>
      </w:rPr>
      <w:t>18.07.00</w:t>
    </w:r>
    <w:r w:rsidR="00864AFF" w:rsidRPr="00BD39C8">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7A3CD" w14:textId="77777777" w:rsidR="009F54DF" w:rsidRDefault="009F54DF">
      <w:r>
        <w:t>____________________</w:t>
      </w:r>
    </w:p>
  </w:footnote>
  <w:footnote w:type="continuationSeparator" w:id="0">
    <w:p w14:paraId="7802D7DF" w14:textId="77777777" w:rsidR="009F54DF" w:rsidRDefault="009F5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B5838" w14:textId="77777777" w:rsidR="00322D0D" w:rsidRDefault="006535F1" w:rsidP="00CE433C">
    <w:pPr>
      <w:pStyle w:val="Header"/>
    </w:pPr>
    <w:r>
      <w:fldChar w:fldCharType="begin"/>
    </w:r>
    <w:r>
      <w:instrText>PAGE</w:instrText>
    </w:r>
    <w:r>
      <w:fldChar w:fldCharType="separate"/>
    </w:r>
    <w:r w:rsidR="005A4B68">
      <w:rPr>
        <w:noProof/>
      </w:rPr>
      <w:t>4</w:t>
    </w:r>
    <w:r>
      <w:rPr>
        <w:noProof/>
      </w:rPr>
      <w:fldChar w:fldCharType="end"/>
    </w:r>
  </w:p>
  <w:p w14:paraId="2EC44133" w14:textId="77777777" w:rsidR="00322D0D" w:rsidRPr="00623AE3" w:rsidRDefault="00623AE3" w:rsidP="003A68EB">
    <w:pPr>
      <w:pStyle w:val="Header"/>
      <w:rPr>
        <w:bCs/>
      </w:rPr>
    </w:pPr>
    <w:r w:rsidRPr="00623AE3">
      <w:rPr>
        <w:bCs/>
      </w:rPr>
      <w:t>C1</w:t>
    </w:r>
    <w:r w:rsidR="00FB1279">
      <w:rPr>
        <w:bCs/>
      </w:rPr>
      <w:t>9</w:t>
    </w:r>
    <w:r w:rsidR="00A13A81">
      <w:rPr>
        <w:bCs/>
      </w:rPr>
      <w:t>/11</w:t>
    </w:r>
    <w:r w:rsidR="003A68EB">
      <w:rPr>
        <w:bCs/>
      </w:rPr>
      <w:t>4</w:t>
    </w:r>
    <w:r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52"/>
    <w:rsid w:val="00015AFD"/>
    <w:rsid w:val="000210D4"/>
    <w:rsid w:val="00063016"/>
    <w:rsid w:val="00066795"/>
    <w:rsid w:val="00076AF6"/>
    <w:rsid w:val="00085CF2"/>
    <w:rsid w:val="000A064A"/>
    <w:rsid w:val="000B1705"/>
    <w:rsid w:val="000D75B2"/>
    <w:rsid w:val="000F0100"/>
    <w:rsid w:val="001121F5"/>
    <w:rsid w:val="0012638A"/>
    <w:rsid w:val="001400DC"/>
    <w:rsid w:val="00140CE1"/>
    <w:rsid w:val="0017539C"/>
    <w:rsid w:val="00175AC2"/>
    <w:rsid w:val="00175CAF"/>
    <w:rsid w:val="0017609F"/>
    <w:rsid w:val="001C628E"/>
    <w:rsid w:val="001E0F7B"/>
    <w:rsid w:val="002119FD"/>
    <w:rsid w:val="002130E0"/>
    <w:rsid w:val="00235D75"/>
    <w:rsid w:val="00263BC1"/>
    <w:rsid w:val="00264425"/>
    <w:rsid w:val="00265875"/>
    <w:rsid w:val="0026691A"/>
    <w:rsid w:val="0027303B"/>
    <w:rsid w:val="0028109B"/>
    <w:rsid w:val="002A2188"/>
    <w:rsid w:val="002B1F58"/>
    <w:rsid w:val="002C1C7A"/>
    <w:rsid w:val="0030160F"/>
    <w:rsid w:val="00322D0D"/>
    <w:rsid w:val="003811FE"/>
    <w:rsid w:val="003942D4"/>
    <w:rsid w:val="003958A8"/>
    <w:rsid w:val="003A68EB"/>
    <w:rsid w:val="003C2533"/>
    <w:rsid w:val="0040435A"/>
    <w:rsid w:val="00416A24"/>
    <w:rsid w:val="00416F9A"/>
    <w:rsid w:val="00431D9E"/>
    <w:rsid w:val="00433CE8"/>
    <w:rsid w:val="00434A5C"/>
    <w:rsid w:val="004544D9"/>
    <w:rsid w:val="00490E72"/>
    <w:rsid w:val="00491157"/>
    <w:rsid w:val="004921C8"/>
    <w:rsid w:val="004D1851"/>
    <w:rsid w:val="004D599D"/>
    <w:rsid w:val="004E2EA5"/>
    <w:rsid w:val="004E3AEB"/>
    <w:rsid w:val="0050223C"/>
    <w:rsid w:val="005118C8"/>
    <w:rsid w:val="005243FF"/>
    <w:rsid w:val="00564FBC"/>
    <w:rsid w:val="00571379"/>
    <w:rsid w:val="00582442"/>
    <w:rsid w:val="0058536F"/>
    <w:rsid w:val="005A4B68"/>
    <w:rsid w:val="005F3269"/>
    <w:rsid w:val="00623AE3"/>
    <w:rsid w:val="0064737F"/>
    <w:rsid w:val="006535F1"/>
    <w:rsid w:val="0065557D"/>
    <w:rsid w:val="0066019F"/>
    <w:rsid w:val="00662984"/>
    <w:rsid w:val="006716BB"/>
    <w:rsid w:val="006B6680"/>
    <w:rsid w:val="006B6DCC"/>
    <w:rsid w:val="006D23D0"/>
    <w:rsid w:val="006E0754"/>
    <w:rsid w:val="00702DEF"/>
    <w:rsid w:val="00706861"/>
    <w:rsid w:val="0075051B"/>
    <w:rsid w:val="00771646"/>
    <w:rsid w:val="00776259"/>
    <w:rsid w:val="00793188"/>
    <w:rsid w:val="007941B7"/>
    <w:rsid w:val="00794D34"/>
    <w:rsid w:val="00796EC5"/>
    <w:rsid w:val="007B275C"/>
    <w:rsid w:val="007D2A52"/>
    <w:rsid w:val="007F355D"/>
    <w:rsid w:val="00813E5E"/>
    <w:rsid w:val="00826077"/>
    <w:rsid w:val="008308DA"/>
    <w:rsid w:val="0083581B"/>
    <w:rsid w:val="0085200A"/>
    <w:rsid w:val="00853684"/>
    <w:rsid w:val="00864AFF"/>
    <w:rsid w:val="008B4A6A"/>
    <w:rsid w:val="008C7E27"/>
    <w:rsid w:val="009173EF"/>
    <w:rsid w:val="00932906"/>
    <w:rsid w:val="00961B0B"/>
    <w:rsid w:val="009B38C3"/>
    <w:rsid w:val="009E17BD"/>
    <w:rsid w:val="009E485A"/>
    <w:rsid w:val="009F54DF"/>
    <w:rsid w:val="00A04CEC"/>
    <w:rsid w:val="00A10662"/>
    <w:rsid w:val="00A13A81"/>
    <w:rsid w:val="00A27F92"/>
    <w:rsid w:val="00A32257"/>
    <w:rsid w:val="00A36D20"/>
    <w:rsid w:val="00A55622"/>
    <w:rsid w:val="00A83502"/>
    <w:rsid w:val="00AD15B3"/>
    <w:rsid w:val="00AE3DF2"/>
    <w:rsid w:val="00AF4103"/>
    <w:rsid w:val="00AF6E49"/>
    <w:rsid w:val="00B04A67"/>
    <w:rsid w:val="00B0583C"/>
    <w:rsid w:val="00B40A81"/>
    <w:rsid w:val="00B44910"/>
    <w:rsid w:val="00B72267"/>
    <w:rsid w:val="00B76EB6"/>
    <w:rsid w:val="00B7737B"/>
    <w:rsid w:val="00B824C8"/>
    <w:rsid w:val="00B941CD"/>
    <w:rsid w:val="00BC251A"/>
    <w:rsid w:val="00BD032B"/>
    <w:rsid w:val="00BD39C8"/>
    <w:rsid w:val="00BE2640"/>
    <w:rsid w:val="00C01189"/>
    <w:rsid w:val="00C2358C"/>
    <w:rsid w:val="00C374DE"/>
    <w:rsid w:val="00C47AD4"/>
    <w:rsid w:val="00C52D81"/>
    <w:rsid w:val="00C55198"/>
    <w:rsid w:val="00CA6393"/>
    <w:rsid w:val="00CB18FF"/>
    <w:rsid w:val="00CD0C08"/>
    <w:rsid w:val="00CE03FB"/>
    <w:rsid w:val="00CE433C"/>
    <w:rsid w:val="00CF33F3"/>
    <w:rsid w:val="00D06183"/>
    <w:rsid w:val="00D22C42"/>
    <w:rsid w:val="00D65041"/>
    <w:rsid w:val="00DB384B"/>
    <w:rsid w:val="00E10E80"/>
    <w:rsid w:val="00E124F0"/>
    <w:rsid w:val="00E43EBA"/>
    <w:rsid w:val="00E60F04"/>
    <w:rsid w:val="00E854E4"/>
    <w:rsid w:val="00EA7F2A"/>
    <w:rsid w:val="00EB0D6F"/>
    <w:rsid w:val="00EB2232"/>
    <w:rsid w:val="00EC5337"/>
    <w:rsid w:val="00EF30B7"/>
    <w:rsid w:val="00F2150A"/>
    <w:rsid w:val="00F231D8"/>
    <w:rsid w:val="00F378D5"/>
    <w:rsid w:val="00F46C5F"/>
    <w:rsid w:val="00F94A63"/>
    <w:rsid w:val="00FA1C28"/>
    <w:rsid w:val="00FB1279"/>
    <w:rsid w:val="00FB732D"/>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96FB76"/>
  <w15:docId w15:val="{6ABE08CC-082F-4C5C-B9ED-622DFE1B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BalloonText">
    <w:name w:val="Balloon Text"/>
    <w:basedOn w:val="Normal"/>
    <w:link w:val="BalloonTextChar"/>
    <w:semiHidden/>
    <w:unhideWhenUsed/>
    <w:rsid w:val="00A1066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1066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9-CL-C-0071/en" TargetMode="External"/><Relationship Id="rId18" Type="http://schemas.openxmlformats.org/officeDocument/2006/relationships/hyperlink" Target="https://www.itu.int/md/S19-CL-190610-DL-0003/en" TargetMode="External"/><Relationship Id="rId26" Type="http://schemas.openxmlformats.org/officeDocument/2006/relationships/hyperlink" Target="https://www.itu.int/md/S19-CL-C-0071/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md/S19-CL-INF-0013/en" TargetMode="External"/><Relationship Id="rId34" Type="http://schemas.openxmlformats.org/officeDocument/2006/relationships/hyperlink" Target="https://www.itu.int/md/S19-CL-INF-0013/en" TargetMode="External"/><Relationship Id="rId7" Type="http://schemas.openxmlformats.org/officeDocument/2006/relationships/endnotes" Target="endnotes.xml"/><Relationship Id="rId12" Type="http://schemas.openxmlformats.org/officeDocument/2006/relationships/hyperlink" Target="https://www.itu.int/md/S19-CL-C-0066/en" TargetMode="External"/><Relationship Id="rId17" Type="http://schemas.openxmlformats.org/officeDocument/2006/relationships/hyperlink" Target="https://www.itu.int/md/S19-CL-190610-DL-0002/en" TargetMode="External"/><Relationship Id="rId25" Type="http://schemas.openxmlformats.org/officeDocument/2006/relationships/hyperlink" Target="https://www.itu.int/md/S19-CL-C-0066/en" TargetMode="External"/><Relationship Id="rId33" Type="http://schemas.openxmlformats.org/officeDocument/2006/relationships/hyperlink" Target="https://www.itu.int/md/S19-CL-C-0070/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S19-CL-C-0097/en" TargetMode="External"/><Relationship Id="rId20" Type="http://schemas.openxmlformats.org/officeDocument/2006/relationships/hyperlink" Target="https://www.itu.int/md/S19-CL-C-0070/en" TargetMode="External"/><Relationship Id="rId29" Type="http://schemas.openxmlformats.org/officeDocument/2006/relationships/hyperlink" Target="https://www.itu.int/md/S19-CL-C-0097/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9-CL-C-0062/en" TargetMode="External"/><Relationship Id="rId24" Type="http://schemas.openxmlformats.org/officeDocument/2006/relationships/hyperlink" Target="https://www.itu.int/md/S19-CL-C-0062/en" TargetMode="External"/><Relationship Id="rId32" Type="http://schemas.openxmlformats.org/officeDocument/2006/relationships/hyperlink" Target="https://www.itu.int/md/S19-CL-C-0008/en"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S19-CL-C-0092/en" TargetMode="External"/><Relationship Id="rId23" Type="http://schemas.openxmlformats.org/officeDocument/2006/relationships/hyperlink" Target="https://www.itu.int/md/S19-CL-C-0061/en" TargetMode="External"/><Relationship Id="rId28" Type="http://schemas.openxmlformats.org/officeDocument/2006/relationships/hyperlink" Target="https://www.itu.int/md/S19-CL-C-0092/en" TargetMode="External"/><Relationship Id="rId36" Type="http://schemas.openxmlformats.org/officeDocument/2006/relationships/footer" Target="footer1.xml"/><Relationship Id="rId10" Type="http://schemas.openxmlformats.org/officeDocument/2006/relationships/hyperlink" Target="https://www.itu.int/md/S19-CL-C-0061/en" TargetMode="External"/><Relationship Id="rId19" Type="http://schemas.openxmlformats.org/officeDocument/2006/relationships/hyperlink" Target="https://www.itu.int/md/S19-CL-C-0008/en" TargetMode="External"/><Relationship Id="rId31" Type="http://schemas.openxmlformats.org/officeDocument/2006/relationships/hyperlink" Target="https://www.itu.int/md/S19-CL-190610-DL-0003/en" TargetMode="External"/><Relationship Id="rId4" Type="http://schemas.openxmlformats.org/officeDocument/2006/relationships/settings" Target="settings.xml"/><Relationship Id="rId9" Type="http://schemas.openxmlformats.org/officeDocument/2006/relationships/hyperlink" Target="https://www.itu.int/md/S19-CL-C-0051/en" TargetMode="External"/><Relationship Id="rId14" Type="http://schemas.openxmlformats.org/officeDocument/2006/relationships/hyperlink" Target="https://www.itu.int/md/S19-CL-C-0084/en" TargetMode="External"/><Relationship Id="rId22" Type="http://schemas.openxmlformats.org/officeDocument/2006/relationships/hyperlink" Target="https://www.itu.int/md/S19-CL-C-0051/en" TargetMode="External"/><Relationship Id="rId27" Type="http://schemas.openxmlformats.org/officeDocument/2006/relationships/hyperlink" Target="https://www.itu.int/md/S19-CL-C-0084/en" TargetMode="External"/><Relationship Id="rId30" Type="http://schemas.openxmlformats.org/officeDocument/2006/relationships/hyperlink" Target="https://www.itu.int/md/S19-CL-190610-DL-0002/en"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D6A2-7611-43FE-BCD6-8865496F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PE_C19.dotx</Template>
  <TotalTime>0</TotalTime>
  <Pages>4</Pages>
  <Words>1374</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Summary record of the third Plenary Meeting</vt:lpstr>
    </vt:vector>
  </TitlesOfParts>
  <Manager>General Secretariat - Pool</Manager>
  <Company>International Telecommunication Union (ITU)</Company>
  <LinksUpToDate>false</LinksUpToDate>
  <CharactersWithSpaces>10687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third Plenary Meeting</dc:title>
  <dc:subject>Council 2019</dc:subject>
  <dc:creator>Brouard, Ricarda</dc:creator>
  <cp:keywords>C2019, C19</cp:keywords>
  <dc:description/>
  <cp:lastModifiedBy>Brouard, Ricarda</cp:lastModifiedBy>
  <cp:revision>2</cp:revision>
  <cp:lastPrinted>2000-07-18T13:30:00Z</cp:lastPrinted>
  <dcterms:created xsi:type="dcterms:W3CDTF">2019-06-27T06:54:00Z</dcterms:created>
  <dcterms:modified xsi:type="dcterms:W3CDTF">2019-06-27T06:54:00Z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