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3A0944" w:rsidP="00580BA0">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201</w:t>
            </w:r>
            <w:r>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Pr="009625D8">
              <w:rPr>
                <w:b/>
                <w:bCs/>
                <w:color w:val="000000"/>
                <w:lang w:eastAsia="zh-CN"/>
              </w:rPr>
              <w:t>201</w:t>
            </w:r>
            <w:r>
              <w:rPr>
                <w:b/>
                <w:bCs/>
                <w:color w:val="000000"/>
                <w:lang w:eastAsia="zh-CN"/>
              </w:rPr>
              <w:t>9</w:t>
            </w:r>
            <w:r w:rsidRPr="009625D8">
              <w:rPr>
                <w:rFonts w:ascii="SimSun" w:hAnsi="SimSun" w:hint="eastAsia"/>
                <w:b/>
                <w:bCs/>
                <w:color w:val="000000"/>
                <w:lang w:eastAsia="zh-CN"/>
              </w:rPr>
              <w:t>年</w:t>
            </w:r>
            <w:r>
              <w:rPr>
                <w:b/>
                <w:bCs/>
                <w:color w:val="000000"/>
                <w:lang w:eastAsia="zh-CN"/>
              </w:rPr>
              <w:t>6</w:t>
            </w:r>
            <w:r w:rsidRPr="009625D8">
              <w:rPr>
                <w:rFonts w:ascii="SimSun" w:hAnsi="SimSun" w:hint="eastAsia"/>
                <w:b/>
                <w:bCs/>
                <w:color w:val="000000"/>
                <w:lang w:eastAsia="zh-CN"/>
              </w:rPr>
              <w:t>月</w:t>
            </w:r>
            <w:r>
              <w:rPr>
                <w:b/>
                <w:bCs/>
                <w:color w:val="000000"/>
                <w:lang w:eastAsia="zh-CN"/>
              </w:rPr>
              <w:t>10-</w:t>
            </w:r>
            <w:r w:rsidRPr="009625D8">
              <w:rPr>
                <w:b/>
                <w:bCs/>
                <w:color w:val="000000"/>
                <w:lang w:eastAsia="zh-CN"/>
              </w:rPr>
              <w:t>2</w:t>
            </w:r>
            <w:r>
              <w:rPr>
                <w:b/>
                <w:bCs/>
                <w:color w:val="000000"/>
                <w:lang w:eastAsia="zh-CN"/>
              </w:rPr>
              <w:t>0</w:t>
            </w:r>
            <w:r w:rsidRPr="009625D8">
              <w:rPr>
                <w:rFonts w:ascii="SimSun" w:hAnsi="SimSun" w:hint="eastAsia"/>
                <w:b/>
                <w:bCs/>
                <w:color w:val="000000"/>
                <w:lang w:eastAsia="zh-CN"/>
              </w:rPr>
              <w:t>日</w:t>
            </w:r>
            <w:r w:rsidRPr="009625D8">
              <w:rPr>
                <w:rFonts w:ascii="SimSun" w:hAnsi="SimSun" w:cs="SimSun" w:hint="eastAsia"/>
                <w:b/>
                <w:bCs/>
                <w:smallCaps/>
                <w:szCs w:val="24"/>
                <w:lang w:val="en-US" w:eastAsia="zh-CN"/>
              </w:rPr>
              <w:t>，</w:t>
            </w:r>
            <w:r w:rsidRPr="009625D8">
              <w:rPr>
                <w:rFonts w:ascii="SimSun" w:hAnsi="SimSun" w:hint="eastAsia"/>
                <w:b/>
                <w:bCs/>
                <w:szCs w:val="24"/>
                <w:lang w:eastAsia="zh-CN"/>
              </w:rPr>
              <w:t>日内瓦</w:t>
            </w:r>
          </w:p>
        </w:tc>
        <w:tc>
          <w:tcPr>
            <w:tcW w:w="3120" w:type="dxa"/>
          </w:tcPr>
          <w:p w:rsidR="00700D1F" w:rsidRDefault="00AB42C1" w:rsidP="00580BA0">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580BA0">
            <w:pPr>
              <w:spacing w:before="0" w:after="48"/>
              <w:rPr>
                <w:b/>
                <w:smallCaps/>
                <w:szCs w:val="24"/>
              </w:rPr>
            </w:pPr>
          </w:p>
        </w:tc>
        <w:tc>
          <w:tcPr>
            <w:tcW w:w="3120" w:type="dxa"/>
            <w:tcBorders>
              <w:bottom w:val="single" w:sz="12" w:space="0" w:color="auto"/>
            </w:tcBorders>
          </w:tcPr>
          <w:p w:rsidR="00700D1F" w:rsidRPr="00617BE4" w:rsidRDefault="00700D1F" w:rsidP="00580BA0">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580BA0">
            <w:pPr>
              <w:spacing w:before="0" w:after="48"/>
              <w:rPr>
                <w:b/>
                <w:smallCaps/>
                <w:szCs w:val="24"/>
              </w:rPr>
            </w:pPr>
          </w:p>
        </w:tc>
        <w:tc>
          <w:tcPr>
            <w:tcW w:w="3120" w:type="dxa"/>
            <w:tcBorders>
              <w:top w:val="single" w:sz="12" w:space="0" w:color="auto"/>
            </w:tcBorders>
          </w:tcPr>
          <w:p w:rsidR="00700D1F" w:rsidRPr="00617BE4" w:rsidRDefault="00700D1F" w:rsidP="00580BA0">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580BA0">
            <w:pPr>
              <w:tabs>
                <w:tab w:val="left" w:pos="851"/>
              </w:tabs>
              <w:rPr>
                <w:b/>
                <w:szCs w:val="24"/>
                <w:lang w:eastAsia="zh-CN"/>
              </w:rPr>
            </w:pPr>
            <w:bookmarkStart w:id="1" w:name="dmeeting" w:colFirst="0" w:colLast="0"/>
          </w:p>
        </w:tc>
        <w:tc>
          <w:tcPr>
            <w:tcW w:w="3120" w:type="dxa"/>
          </w:tcPr>
          <w:p w:rsidR="00700D1F" w:rsidRPr="00700D1F" w:rsidRDefault="00700D1F" w:rsidP="00580BA0">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3A0944">
              <w:rPr>
                <w:b/>
                <w:bCs/>
                <w:szCs w:val="24"/>
                <w:lang w:eastAsia="zh-CN"/>
              </w:rPr>
              <w:t>9</w:t>
            </w:r>
            <w:r w:rsidRPr="00FC5386">
              <w:rPr>
                <w:b/>
                <w:bCs/>
                <w:szCs w:val="24"/>
                <w:lang w:eastAsia="zh-CN"/>
              </w:rPr>
              <w:t>/</w:t>
            </w:r>
            <w:r w:rsidR="0075210F">
              <w:rPr>
                <w:b/>
                <w:bCs/>
                <w:szCs w:val="24"/>
                <w:lang w:eastAsia="zh-CN"/>
              </w:rPr>
              <w:t>1</w:t>
            </w:r>
            <w:r w:rsidR="003A0944">
              <w:rPr>
                <w:b/>
                <w:bCs/>
                <w:szCs w:val="24"/>
                <w:lang w:eastAsia="zh-CN"/>
              </w:rPr>
              <w:t>14</w:t>
            </w:r>
            <w:r w:rsidRPr="00FC5386">
              <w:rPr>
                <w:b/>
                <w:bCs/>
                <w:szCs w:val="24"/>
                <w:lang w:eastAsia="zh-CN"/>
              </w:rPr>
              <w:t>-C</w:t>
            </w:r>
          </w:p>
        </w:tc>
      </w:tr>
      <w:bookmarkEnd w:id="1"/>
      <w:tr w:rsidR="00700D1F">
        <w:trPr>
          <w:cantSplit/>
          <w:trHeight w:val="23"/>
        </w:trPr>
        <w:tc>
          <w:tcPr>
            <w:tcW w:w="6911" w:type="dxa"/>
            <w:vMerge/>
          </w:tcPr>
          <w:p w:rsidR="00700D1F" w:rsidRDefault="00700D1F" w:rsidP="00580BA0">
            <w:pPr>
              <w:tabs>
                <w:tab w:val="left" w:pos="851"/>
              </w:tabs>
              <w:rPr>
                <w:b/>
                <w:lang w:eastAsia="zh-CN"/>
              </w:rPr>
            </w:pPr>
          </w:p>
        </w:tc>
        <w:tc>
          <w:tcPr>
            <w:tcW w:w="3120" w:type="dxa"/>
          </w:tcPr>
          <w:p w:rsidR="00700D1F" w:rsidRPr="00FC5386" w:rsidRDefault="00700D1F" w:rsidP="00580BA0">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3A0944">
              <w:rPr>
                <w:b/>
                <w:bCs/>
                <w:szCs w:val="24"/>
                <w:lang w:eastAsia="zh-CN"/>
              </w:rPr>
              <w:t>9</w:t>
            </w:r>
            <w:r w:rsidRPr="00FC5386">
              <w:rPr>
                <w:rFonts w:hint="eastAsia"/>
                <w:b/>
                <w:bCs/>
                <w:szCs w:val="24"/>
                <w:lang w:eastAsia="zh-CN"/>
              </w:rPr>
              <w:t>年</w:t>
            </w:r>
            <w:r w:rsidR="003A0944">
              <w:rPr>
                <w:rFonts w:asciiTheme="minorHAnsi" w:hAnsiTheme="minorHAnsi" w:cstheme="minorHAnsi"/>
                <w:b/>
                <w:bCs/>
                <w:szCs w:val="24"/>
                <w:lang w:eastAsia="zh-CN"/>
              </w:rPr>
              <w:t>6</w:t>
            </w:r>
            <w:r w:rsidRPr="00FC5386">
              <w:rPr>
                <w:rFonts w:hint="eastAsia"/>
                <w:b/>
                <w:bCs/>
                <w:szCs w:val="24"/>
                <w:lang w:eastAsia="zh-CN"/>
              </w:rPr>
              <w:t>月</w:t>
            </w:r>
            <w:r w:rsidR="0075210F">
              <w:rPr>
                <w:rFonts w:asciiTheme="minorHAnsi" w:hAnsiTheme="minorHAnsi" w:cstheme="minorHAnsi" w:hint="eastAsia"/>
                <w:b/>
                <w:bCs/>
                <w:szCs w:val="24"/>
                <w:lang w:eastAsia="zh-CN"/>
              </w:rPr>
              <w:t>1</w:t>
            </w:r>
            <w:r w:rsidR="003A0944">
              <w:rPr>
                <w:rFonts w:asciiTheme="minorHAnsi" w:hAnsiTheme="minorHAnsi" w:cstheme="minorHAnsi"/>
                <w:b/>
                <w:bCs/>
                <w:szCs w:val="24"/>
                <w:lang w:eastAsia="zh-CN"/>
              </w:rPr>
              <w:t>4</w:t>
            </w:r>
            <w:r w:rsidRPr="00FC5386">
              <w:rPr>
                <w:rFonts w:hint="eastAsia"/>
                <w:b/>
                <w:bCs/>
                <w:szCs w:val="24"/>
                <w:lang w:eastAsia="zh-CN"/>
              </w:rPr>
              <w:t>日</w:t>
            </w:r>
          </w:p>
        </w:tc>
      </w:tr>
      <w:tr w:rsidR="00700D1F">
        <w:trPr>
          <w:cantSplit/>
          <w:trHeight w:val="23"/>
        </w:trPr>
        <w:tc>
          <w:tcPr>
            <w:tcW w:w="6911" w:type="dxa"/>
            <w:vMerge/>
          </w:tcPr>
          <w:p w:rsidR="00700D1F" w:rsidRDefault="00700D1F" w:rsidP="00580BA0">
            <w:pPr>
              <w:tabs>
                <w:tab w:val="left" w:pos="851"/>
              </w:tabs>
              <w:rPr>
                <w:b/>
                <w:lang w:eastAsia="zh-CN"/>
              </w:rPr>
            </w:pPr>
          </w:p>
        </w:tc>
        <w:tc>
          <w:tcPr>
            <w:tcW w:w="3120" w:type="dxa"/>
          </w:tcPr>
          <w:p w:rsidR="00700D1F" w:rsidRPr="00FC5386" w:rsidRDefault="00700D1F" w:rsidP="00580BA0">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6D1229" w:rsidP="006D1229">
            <w:pPr>
              <w:pStyle w:val="Title1"/>
              <w:spacing w:before="480"/>
              <w:rPr>
                <w:lang w:eastAsia="zh-CN"/>
              </w:rPr>
            </w:pPr>
            <w:r>
              <w:rPr>
                <w:rFonts w:ascii="Times New Roman Bold" w:hAnsi="Times New Roman Bold" w:hint="eastAsia"/>
                <w:lang w:val="fr-CH" w:eastAsia="zh-CN"/>
              </w:rPr>
              <w:t>第</w:t>
            </w:r>
            <w:r>
              <w:rPr>
                <w:rFonts w:ascii="Times New Roman Bold" w:hAnsi="Times New Roman Bold"/>
                <w:lang w:val="fr-CH" w:eastAsia="zh-CN"/>
              </w:rPr>
              <w:t>三次</w:t>
            </w:r>
            <w:r w:rsidR="00580BA0">
              <w:rPr>
                <w:rFonts w:ascii="Times New Roman Bold" w:hAnsi="Times New Roman Bold" w:hint="eastAsia"/>
                <w:lang w:val="fr-CH" w:eastAsia="zh-CN"/>
              </w:rPr>
              <w:t>全体</w:t>
            </w:r>
            <w:r w:rsidR="00580BA0">
              <w:rPr>
                <w:rFonts w:ascii="Times New Roman Bold" w:hAnsi="Times New Roman Bold"/>
                <w:lang w:val="fr-CH" w:eastAsia="zh-CN"/>
              </w:rPr>
              <w:t>会议摘要记录</w:t>
            </w:r>
          </w:p>
        </w:tc>
      </w:tr>
      <w:tr w:rsidR="0093362E">
        <w:trPr>
          <w:cantSplit/>
        </w:trPr>
        <w:tc>
          <w:tcPr>
            <w:tcW w:w="10031" w:type="dxa"/>
          </w:tcPr>
          <w:p w:rsidR="0093362E" w:rsidRDefault="00924FE9" w:rsidP="00924FE9">
            <w:pPr>
              <w:tabs>
                <w:tab w:val="clear" w:pos="794"/>
                <w:tab w:val="clear" w:pos="1191"/>
                <w:tab w:val="clear" w:pos="1588"/>
                <w:tab w:val="clear" w:pos="1985"/>
                <w:tab w:val="left" w:pos="567"/>
                <w:tab w:val="left" w:pos="1134"/>
                <w:tab w:val="left" w:pos="1701"/>
                <w:tab w:val="left" w:pos="2268"/>
                <w:tab w:val="left" w:pos="2835"/>
              </w:tabs>
              <w:spacing w:before="360"/>
              <w:jc w:val="center"/>
              <w:rPr>
                <w:bCs/>
                <w:lang w:eastAsia="zh-CN"/>
              </w:rPr>
            </w:pPr>
            <w:r>
              <w:rPr>
                <w:rFonts w:asciiTheme="minorHAnsi" w:hAnsiTheme="minorHAnsi" w:cstheme="minorHAnsi" w:hint="eastAsia"/>
                <w:lang w:eastAsia="zh-CN"/>
              </w:rPr>
              <w:t>2019</w:t>
            </w:r>
            <w:r w:rsidRPr="00580BA0">
              <w:rPr>
                <w:rFonts w:asciiTheme="minorHAnsi" w:hAnsiTheme="minorHAnsi" w:cstheme="minorHAnsi" w:hint="eastAsia"/>
                <w:lang w:eastAsia="zh-CN"/>
              </w:rPr>
              <w:t>年</w:t>
            </w:r>
            <w:r>
              <w:rPr>
                <w:rFonts w:asciiTheme="minorHAnsi" w:hAnsiTheme="minorHAnsi" w:cstheme="minorHAnsi" w:hint="eastAsia"/>
                <w:lang w:eastAsia="zh-CN"/>
              </w:rPr>
              <w:t>6</w:t>
            </w:r>
            <w:r w:rsidRPr="00580BA0">
              <w:rPr>
                <w:rFonts w:asciiTheme="minorHAnsi" w:hAnsiTheme="minorHAnsi" w:cstheme="minorHAnsi" w:hint="eastAsia"/>
                <w:lang w:eastAsia="zh-CN"/>
              </w:rPr>
              <w:t>月</w:t>
            </w:r>
            <w:r>
              <w:rPr>
                <w:rFonts w:asciiTheme="minorHAnsi" w:hAnsiTheme="minorHAnsi" w:cstheme="minorHAnsi" w:hint="eastAsia"/>
                <w:lang w:eastAsia="zh-CN"/>
              </w:rPr>
              <w:t>12</w:t>
            </w:r>
            <w:r>
              <w:rPr>
                <w:rFonts w:asciiTheme="minorHAnsi" w:hAnsiTheme="minorHAnsi" w:cstheme="minorHAnsi" w:hint="eastAsia"/>
                <w:lang w:eastAsia="zh-CN"/>
              </w:rPr>
              <w:t>日（星期三</w:t>
            </w:r>
            <w:r w:rsidRPr="00580BA0">
              <w:rPr>
                <w:rFonts w:asciiTheme="minorHAnsi" w:hAnsiTheme="minorHAnsi" w:cstheme="minorHAnsi" w:hint="eastAsia"/>
                <w:lang w:eastAsia="zh-CN"/>
              </w:rPr>
              <w:t>），</w:t>
            </w:r>
            <w:r>
              <w:rPr>
                <w:rFonts w:asciiTheme="minorHAnsi" w:hAnsiTheme="minorHAnsi" w:cstheme="minorHAnsi" w:hint="eastAsia"/>
                <w:lang w:eastAsia="zh-CN"/>
              </w:rPr>
              <w:t>09:45</w:t>
            </w:r>
            <w:r w:rsidRPr="00580BA0">
              <w:rPr>
                <w:rFonts w:asciiTheme="minorHAnsi" w:hAnsiTheme="minorHAnsi" w:cstheme="minorHAnsi" w:hint="eastAsia"/>
                <w:lang w:eastAsia="zh-CN"/>
              </w:rPr>
              <w:t>至</w:t>
            </w:r>
            <w:r w:rsidRPr="00580BA0">
              <w:rPr>
                <w:rFonts w:asciiTheme="minorHAnsi" w:hAnsiTheme="minorHAnsi" w:cstheme="minorHAnsi" w:hint="eastAsia"/>
                <w:lang w:eastAsia="zh-CN"/>
              </w:rPr>
              <w:t>12:</w:t>
            </w:r>
            <w:r>
              <w:rPr>
                <w:rFonts w:asciiTheme="minorHAnsi" w:hAnsiTheme="minorHAnsi" w:cstheme="minorHAnsi" w:hint="eastAsia"/>
                <w:lang w:eastAsia="zh-CN"/>
              </w:rPr>
              <w:t>30</w:t>
            </w:r>
          </w:p>
        </w:tc>
      </w:tr>
      <w:tr w:rsidR="00580BA0">
        <w:trPr>
          <w:cantSplit/>
        </w:trPr>
        <w:tc>
          <w:tcPr>
            <w:tcW w:w="10031" w:type="dxa"/>
          </w:tcPr>
          <w:p w:rsidR="00580BA0" w:rsidRDefault="00086272" w:rsidP="00DC3F17">
            <w:pPr>
              <w:tabs>
                <w:tab w:val="clear" w:pos="794"/>
                <w:tab w:val="clear" w:pos="1191"/>
                <w:tab w:val="clear" w:pos="1588"/>
                <w:tab w:val="clear" w:pos="1985"/>
                <w:tab w:val="left" w:pos="567"/>
                <w:tab w:val="left" w:pos="1134"/>
                <w:tab w:val="left" w:pos="1701"/>
                <w:tab w:val="left" w:pos="2268"/>
                <w:tab w:val="left" w:pos="2835"/>
              </w:tabs>
              <w:spacing w:before="360"/>
              <w:jc w:val="center"/>
              <w:rPr>
                <w:rFonts w:asciiTheme="minorHAnsi" w:hAnsiTheme="minorHAnsi" w:cstheme="minorHAnsi"/>
                <w:lang w:eastAsia="zh-CN"/>
              </w:rPr>
            </w:pPr>
            <w:r>
              <w:rPr>
                <w:rFonts w:hint="eastAsia"/>
                <w:b/>
                <w:bCs/>
                <w:lang w:eastAsia="zh-CN"/>
              </w:rPr>
              <w:t>代主席</w:t>
            </w:r>
            <w:r w:rsidR="00DC3F17">
              <w:rPr>
                <w:rFonts w:hint="eastAsia"/>
                <w:b/>
                <w:bCs/>
                <w:lang w:eastAsia="zh-CN"/>
              </w:rPr>
              <w:t>：</w:t>
            </w:r>
            <w:r w:rsidR="003A0944">
              <w:rPr>
                <w:rFonts w:asciiTheme="minorHAnsi" w:hAnsiTheme="minorHAnsi"/>
                <w:szCs w:val="24"/>
              </w:rPr>
              <w:t>F</w:t>
            </w:r>
            <w:r w:rsidR="003A0944" w:rsidRPr="000217D7">
              <w:rPr>
                <w:rFonts w:asciiTheme="minorHAnsi" w:hAnsiTheme="minorHAnsi"/>
                <w:szCs w:val="24"/>
              </w:rPr>
              <w:t xml:space="preserve">. </w:t>
            </w:r>
            <w:r w:rsidR="003A0944">
              <w:rPr>
                <w:rFonts w:asciiTheme="minorHAnsi" w:hAnsiTheme="minorHAnsi"/>
                <w:szCs w:val="24"/>
              </w:rPr>
              <w:t>BIGI</w:t>
            </w:r>
            <w:r>
              <w:rPr>
                <w:rFonts w:asciiTheme="minorHAnsi" w:hAnsiTheme="minorHAnsi" w:hint="eastAsia"/>
                <w:szCs w:val="24"/>
                <w:lang w:eastAsia="zh-CN"/>
              </w:rPr>
              <w:t>先生（</w:t>
            </w:r>
            <w:r w:rsidR="00C27AEE">
              <w:rPr>
                <w:rFonts w:asciiTheme="minorHAnsi" w:hAnsiTheme="minorHAnsi" w:hint="eastAsia"/>
                <w:szCs w:val="24"/>
                <w:lang w:eastAsia="zh-CN"/>
              </w:rPr>
              <w:t>意大利</w:t>
            </w:r>
            <w:r>
              <w:rPr>
                <w:rFonts w:asciiTheme="minorHAnsi" w:hAnsiTheme="minorHAnsi"/>
                <w:szCs w:val="24"/>
              </w:rPr>
              <w:t>）</w:t>
            </w:r>
          </w:p>
        </w:tc>
      </w:tr>
    </w:tbl>
    <w:p w:rsidR="003A0944" w:rsidRDefault="003A0944" w:rsidP="004B3DC6">
      <w:pPr>
        <w:spacing w:before="960"/>
        <w:jc w:val="both"/>
      </w:pPr>
    </w:p>
    <w:tbl>
      <w:tblPr>
        <w:tblW w:w="5221" w:type="pct"/>
        <w:tblLook w:val="0000" w:firstRow="0" w:lastRow="0" w:firstColumn="0" w:lastColumn="0" w:noHBand="0" w:noVBand="0"/>
      </w:tblPr>
      <w:tblGrid>
        <w:gridCol w:w="505"/>
        <w:gridCol w:w="7575"/>
        <w:gridCol w:w="1985"/>
      </w:tblGrid>
      <w:tr w:rsidR="003A0944" w:rsidRPr="00224CB8" w:rsidTr="002543A1">
        <w:tc>
          <w:tcPr>
            <w:tcW w:w="251" w:type="pct"/>
          </w:tcPr>
          <w:p w:rsidR="003A0944" w:rsidRPr="00224CB8" w:rsidRDefault="003A0944" w:rsidP="003A0944">
            <w:pPr>
              <w:pStyle w:val="toc0"/>
              <w:spacing w:after="120"/>
            </w:pPr>
            <w:r>
              <w:rPr>
                <w:b w:val="0"/>
              </w:rPr>
              <w:br w:type="page"/>
            </w:r>
            <w:r>
              <w:rPr>
                <w:b w:val="0"/>
              </w:rPr>
              <w:br w:type="page"/>
            </w:r>
          </w:p>
        </w:tc>
        <w:tc>
          <w:tcPr>
            <w:tcW w:w="3763" w:type="pct"/>
          </w:tcPr>
          <w:p w:rsidR="003A0944" w:rsidRPr="00AF6E49" w:rsidRDefault="003A0944" w:rsidP="003A0944">
            <w:pPr>
              <w:pStyle w:val="toc0"/>
              <w:spacing w:after="120"/>
              <w:rPr>
                <w:lang w:eastAsia="zh-CN"/>
              </w:rPr>
            </w:pPr>
            <w:r>
              <w:rPr>
                <w:rFonts w:hint="eastAsia"/>
                <w:lang w:eastAsia="zh-CN"/>
              </w:rPr>
              <w:t>议题：</w:t>
            </w:r>
          </w:p>
        </w:tc>
        <w:tc>
          <w:tcPr>
            <w:tcW w:w="986" w:type="pct"/>
          </w:tcPr>
          <w:p w:rsidR="003A0944" w:rsidRPr="00AF6E49" w:rsidRDefault="003A0944" w:rsidP="003A0944">
            <w:pPr>
              <w:pStyle w:val="toc0"/>
              <w:spacing w:after="120"/>
              <w:jc w:val="center"/>
            </w:pPr>
            <w:r>
              <w:rPr>
                <w:rFonts w:hint="eastAsia"/>
                <w:lang w:eastAsia="zh-CN"/>
              </w:rPr>
              <w:t>文件</w:t>
            </w:r>
          </w:p>
        </w:tc>
      </w:tr>
      <w:tr w:rsidR="003A0944" w:rsidRPr="00A07022" w:rsidTr="002543A1">
        <w:tc>
          <w:tcPr>
            <w:tcW w:w="251" w:type="pct"/>
          </w:tcPr>
          <w:p w:rsidR="003A0944" w:rsidRDefault="003A0944" w:rsidP="002543A1">
            <w:pPr>
              <w:pStyle w:val="toc0"/>
              <w:spacing w:after="120"/>
              <w:rPr>
                <w:b w:val="0"/>
              </w:rPr>
            </w:pPr>
            <w:r>
              <w:rPr>
                <w:b w:val="0"/>
              </w:rPr>
              <w:t>1</w:t>
            </w:r>
          </w:p>
        </w:tc>
        <w:tc>
          <w:tcPr>
            <w:tcW w:w="3763" w:type="pct"/>
          </w:tcPr>
          <w:p w:rsidR="003A0944" w:rsidRPr="003A0944" w:rsidRDefault="003A0944" w:rsidP="003A0944">
            <w:pPr>
              <w:pStyle w:val="toc0"/>
              <w:spacing w:after="120"/>
              <w:rPr>
                <w:rFonts w:cs="Calibri"/>
                <w:b w:val="0"/>
                <w:bCs/>
                <w:color w:val="800000"/>
                <w:sz w:val="22"/>
                <w:lang w:eastAsia="zh-CN"/>
              </w:rPr>
            </w:pPr>
            <w:bookmarkStart w:id="2" w:name="lt_pId023"/>
            <w:r w:rsidRPr="003A0944">
              <w:rPr>
                <w:rFonts w:hint="eastAsia"/>
                <w:b w:val="0"/>
                <w:bCs/>
                <w:lang w:eastAsia="zh-CN"/>
              </w:rPr>
              <w:t>理事会国际互联网相关公共政策问题工作组（</w:t>
            </w:r>
            <w:r w:rsidRPr="003A0944">
              <w:rPr>
                <w:rFonts w:asciiTheme="minorHAnsi" w:hAnsiTheme="minorHAnsi"/>
                <w:b w:val="0"/>
                <w:bCs/>
                <w:lang w:eastAsia="zh-CN"/>
              </w:rPr>
              <w:t>CWG-Internet</w:t>
            </w:r>
            <w:r w:rsidRPr="003A0944">
              <w:rPr>
                <w:rFonts w:hint="eastAsia"/>
                <w:b w:val="0"/>
                <w:bCs/>
                <w:lang w:eastAsia="zh-CN"/>
              </w:rPr>
              <w:t>）主席的</w:t>
            </w:r>
            <w:r w:rsidRPr="003A0944">
              <w:rPr>
                <w:b w:val="0"/>
                <w:bCs/>
                <w:lang w:eastAsia="zh-CN"/>
              </w:rPr>
              <w:t>报告</w:t>
            </w:r>
            <w:bookmarkEnd w:id="2"/>
          </w:p>
        </w:tc>
        <w:tc>
          <w:tcPr>
            <w:tcW w:w="986" w:type="pct"/>
          </w:tcPr>
          <w:p w:rsidR="003A0944" w:rsidRPr="003B1500" w:rsidRDefault="00A07022" w:rsidP="002543A1">
            <w:pPr>
              <w:pStyle w:val="toc0"/>
              <w:spacing w:after="120"/>
              <w:jc w:val="center"/>
              <w:rPr>
                <w:b w:val="0"/>
                <w:bCs/>
                <w:lang w:val="es-ES"/>
              </w:rPr>
            </w:pPr>
            <w:hyperlink r:id="rId9" w:history="1">
              <w:r w:rsidR="003A0944" w:rsidRPr="007941B7">
                <w:rPr>
                  <w:rStyle w:val="Hyperlink"/>
                  <w:b w:val="0"/>
                  <w:bCs/>
                  <w:lang w:val="es-ES"/>
                </w:rPr>
                <w:t>C19/51</w:t>
              </w:r>
            </w:hyperlink>
            <w:r w:rsidR="003A0944" w:rsidRPr="003B1500">
              <w:rPr>
                <w:b w:val="0"/>
                <w:bCs/>
                <w:lang w:val="es-ES"/>
              </w:rPr>
              <w:t xml:space="preserve">, </w:t>
            </w:r>
            <w:hyperlink r:id="rId10" w:history="1">
              <w:r w:rsidR="003A0944" w:rsidRPr="007941B7">
                <w:rPr>
                  <w:rStyle w:val="Hyperlink"/>
                  <w:b w:val="0"/>
                  <w:bCs/>
                  <w:lang w:val="es-ES"/>
                </w:rPr>
                <w:t>C19/61 +  Corr.1</w:t>
              </w:r>
            </w:hyperlink>
            <w:r w:rsidR="003A0944" w:rsidRPr="003B1500">
              <w:rPr>
                <w:b w:val="0"/>
                <w:bCs/>
                <w:lang w:val="es-ES"/>
              </w:rPr>
              <w:t xml:space="preserve">, </w:t>
            </w:r>
            <w:hyperlink r:id="rId11" w:history="1">
              <w:r w:rsidR="003A0944" w:rsidRPr="007941B7">
                <w:rPr>
                  <w:rStyle w:val="Hyperlink"/>
                  <w:b w:val="0"/>
                  <w:bCs/>
                  <w:lang w:val="es-ES"/>
                </w:rPr>
                <w:t>C19/62</w:t>
              </w:r>
            </w:hyperlink>
            <w:r w:rsidR="003A0944" w:rsidRPr="003B1500">
              <w:rPr>
                <w:b w:val="0"/>
                <w:bCs/>
                <w:lang w:val="es-ES"/>
              </w:rPr>
              <w:t xml:space="preserve">, </w:t>
            </w:r>
            <w:hyperlink r:id="rId12" w:history="1">
              <w:r w:rsidR="003A0944" w:rsidRPr="007941B7">
                <w:rPr>
                  <w:rStyle w:val="Hyperlink"/>
                  <w:b w:val="0"/>
                  <w:bCs/>
                  <w:lang w:val="es-ES"/>
                </w:rPr>
                <w:t>C19/66</w:t>
              </w:r>
            </w:hyperlink>
            <w:r w:rsidR="003A0944" w:rsidRPr="003B1500">
              <w:rPr>
                <w:b w:val="0"/>
                <w:bCs/>
                <w:lang w:val="es-ES"/>
              </w:rPr>
              <w:t xml:space="preserve">, </w:t>
            </w:r>
            <w:hyperlink r:id="rId13" w:history="1">
              <w:r w:rsidR="003A0944" w:rsidRPr="007941B7">
                <w:rPr>
                  <w:rStyle w:val="Hyperlink"/>
                  <w:b w:val="0"/>
                  <w:bCs/>
                  <w:lang w:val="es-ES"/>
                </w:rPr>
                <w:t>C19/71</w:t>
              </w:r>
            </w:hyperlink>
            <w:r w:rsidR="003A0944" w:rsidRPr="003B1500">
              <w:rPr>
                <w:b w:val="0"/>
                <w:bCs/>
                <w:lang w:val="es-ES"/>
              </w:rPr>
              <w:t xml:space="preserve">, </w:t>
            </w:r>
            <w:hyperlink r:id="rId14" w:history="1">
              <w:r w:rsidR="003A0944" w:rsidRPr="007941B7">
                <w:rPr>
                  <w:rStyle w:val="Hyperlink"/>
                  <w:b w:val="0"/>
                  <w:bCs/>
                  <w:lang w:val="es-ES"/>
                </w:rPr>
                <w:t>C19/84</w:t>
              </w:r>
            </w:hyperlink>
            <w:r w:rsidR="003A0944" w:rsidRPr="003B1500">
              <w:rPr>
                <w:b w:val="0"/>
                <w:bCs/>
                <w:lang w:val="es-ES"/>
              </w:rPr>
              <w:t xml:space="preserve">, </w:t>
            </w:r>
            <w:hyperlink r:id="rId15" w:history="1">
              <w:r w:rsidR="003A0944" w:rsidRPr="007941B7">
                <w:rPr>
                  <w:rStyle w:val="Hyperlink"/>
                  <w:b w:val="0"/>
                  <w:bCs/>
                  <w:lang w:val="es-ES"/>
                </w:rPr>
                <w:t>C19/92</w:t>
              </w:r>
            </w:hyperlink>
            <w:r w:rsidR="003A0944">
              <w:rPr>
                <w:b w:val="0"/>
                <w:bCs/>
                <w:lang w:val="es-ES"/>
              </w:rPr>
              <w:t xml:space="preserve">, </w:t>
            </w:r>
            <w:hyperlink r:id="rId16" w:history="1">
              <w:r w:rsidR="003A0944" w:rsidRPr="007941B7">
                <w:rPr>
                  <w:rStyle w:val="Hyperlink"/>
                  <w:b w:val="0"/>
                  <w:bCs/>
                  <w:lang w:val="es-ES"/>
                </w:rPr>
                <w:t>C19/97</w:t>
              </w:r>
            </w:hyperlink>
          </w:p>
        </w:tc>
      </w:tr>
      <w:tr w:rsidR="003A0944" w:rsidRPr="00224CB8" w:rsidTr="002543A1">
        <w:tc>
          <w:tcPr>
            <w:tcW w:w="251" w:type="pct"/>
          </w:tcPr>
          <w:p w:rsidR="003A0944" w:rsidRDefault="003A0944" w:rsidP="002543A1">
            <w:pPr>
              <w:pStyle w:val="toc0"/>
              <w:spacing w:after="120"/>
              <w:rPr>
                <w:b w:val="0"/>
              </w:rPr>
            </w:pPr>
            <w:r>
              <w:rPr>
                <w:b w:val="0"/>
              </w:rPr>
              <w:t>2</w:t>
            </w:r>
          </w:p>
        </w:tc>
        <w:tc>
          <w:tcPr>
            <w:tcW w:w="3763" w:type="pct"/>
          </w:tcPr>
          <w:p w:rsidR="003A0944" w:rsidRPr="00025F30" w:rsidRDefault="003A0944" w:rsidP="003A0944">
            <w:pPr>
              <w:pStyle w:val="toc0"/>
              <w:spacing w:after="120"/>
              <w:rPr>
                <w:rFonts w:cs="Calibri"/>
                <w:bCs/>
                <w:color w:val="800000"/>
                <w:sz w:val="22"/>
                <w:highlight w:val="cyan"/>
                <w:lang w:eastAsia="zh-CN"/>
              </w:rPr>
            </w:pPr>
            <w:r w:rsidRPr="003A0944">
              <w:rPr>
                <w:rFonts w:asciiTheme="minorHAnsi" w:hAnsiTheme="minorHAnsi" w:cstheme="minorHAnsi"/>
                <w:b w:val="0"/>
                <w:szCs w:val="24"/>
                <w:lang w:eastAsia="zh-CN"/>
              </w:rPr>
              <w:t>2021</w:t>
            </w:r>
            <w:r w:rsidRPr="003A0944">
              <w:rPr>
                <w:rFonts w:asciiTheme="minorHAnsi" w:hAnsiTheme="minorHAnsi" w:cstheme="minorHAnsi"/>
                <w:b w:val="0"/>
                <w:szCs w:val="24"/>
                <w:lang w:eastAsia="zh-CN"/>
              </w:rPr>
              <w:t>年世界电信</w:t>
            </w:r>
            <w:r w:rsidR="00AD1BD3">
              <w:rPr>
                <w:rFonts w:asciiTheme="minorHAnsi" w:hAnsiTheme="minorHAnsi" w:cstheme="minorHAnsi" w:hint="eastAsia"/>
                <w:b w:val="0"/>
                <w:szCs w:val="24"/>
                <w:lang w:eastAsia="zh-CN"/>
              </w:rPr>
              <w:t>I</w:t>
            </w:r>
            <w:r w:rsidR="00AD1BD3">
              <w:rPr>
                <w:rFonts w:asciiTheme="minorHAnsi" w:hAnsiTheme="minorHAnsi" w:cstheme="minorHAnsi"/>
                <w:b w:val="0"/>
                <w:szCs w:val="24"/>
                <w:lang w:eastAsia="zh-CN"/>
              </w:rPr>
              <w:t>CT</w:t>
            </w:r>
            <w:r w:rsidRPr="003A0944">
              <w:rPr>
                <w:rFonts w:asciiTheme="minorHAnsi" w:hAnsiTheme="minorHAnsi" w:cstheme="minorHAnsi"/>
                <w:b w:val="0"/>
                <w:szCs w:val="24"/>
                <w:lang w:eastAsia="zh-CN"/>
              </w:rPr>
              <w:t>政策论坛（</w:t>
            </w:r>
            <w:r w:rsidRPr="003A0944">
              <w:rPr>
                <w:rFonts w:asciiTheme="minorHAnsi" w:hAnsiTheme="minorHAnsi" w:cstheme="minorHAnsi"/>
                <w:b w:val="0"/>
                <w:szCs w:val="24"/>
                <w:lang w:eastAsia="zh-CN"/>
              </w:rPr>
              <w:t>WTPF-21</w:t>
            </w:r>
            <w:r w:rsidRPr="003A0944">
              <w:rPr>
                <w:rFonts w:asciiTheme="minorHAnsi" w:hAnsiTheme="minorHAnsi" w:cstheme="minorHAnsi"/>
                <w:b w:val="0"/>
                <w:szCs w:val="24"/>
                <w:lang w:eastAsia="zh-CN"/>
              </w:rPr>
              <w:t>）的筹备工作</w:t>
            </w:r>
            <w:r w:rsidRPr="003A0944">
              <w:rPr>
                <w:rFonts w:asciiTheme="minorHAnsi" w:eastAsiaTheme="minorEastAsia" w:hAnsiTheme="minorHAnsi" w:cstheme="minorHAnsi"/>
                <w:b w:val="0"/>
                <w:color w:val="000000"/>
                <w:szCs w:val="24"/>
                <w:lang w:eastAsia="zh-CN"/>
              </w:rPr>
              <w:t>（</w:t>
            </w:r>
            <w:r w:rsidR="00AD1BD3">
              <w:rPr>
                <w:rFonts w:asciiTheme="minorHAnsi" w:eastAsia="STKaiti" w:hAnsiTheme="minorHAnsi" w:cstheme="minorHAnsi" w:hint="eastAsia"/>
                <w:b w:val="0"/>
                <w:szCs w:val="24"/>
                <w:lang w:eastAsia="zh-CN"/>
              </w:rPr>
              <w:t>续</w:t>
            </w:r>
            <w:r w:rsidRPr="003A0944">
              <w:rPr>
                <w:rFonts w:asciiTheme="minorHAnsi" w:eastAsiaTheme="minorEastAsia" w:hAnsiTheme="minorHAnsi" w:cstheme="minorHAnsi"/>
                <w:b w:val="0"/>
                <w:color w:val="000000"/>
                <w:szCs w:val="24"/>
                <w:lang w:eastAsia="zh-CN"/>
              </w:rPr>
              <w:t>）</w:t>
            </w:r>
          </w:p>
        </w:tc>
        <w:tc>
          <w:tcPr>
            <w:tcW w:w="986" w:type="pct"/>
          </w:tcPr>
          <w:p w:rsidR="003A0944" w:rsidRPr="00ED5173" w:rsidRDefault="00A07022" w:rsidP="002543A1">
            <w:pPr>
              <w:pStyle w:val="toc0"/>
              <w:spacing w:after="120"/>
              <w:jc w:val="center"/>
              <w:rPr>
                <w:b w:val="0"/>
                <w:bCs/>
              </w:rPr>
            </w:pPr>
            <w:hyperlink r:id="rId17" w:history="1">
              <w:r w:rsidR="003A0944" w:rsidRPr="003A68EB">
                <w:rPr>
                  <w:rStyle w:val="Hyperlink"/>
                  <w:b w:val="0"/>
                  <w:bCs/>
                </w:rPr>
                <w:t>C19/DL/2</w:t>
              </w:r>
            </w:hyperlink>
          </w:p>
        </w:tc>
      </w:tr>
      <w:tr w:rsidR="003A0944" w:rsidRPr="00224CB8" w:rsidTr="002543A1">
        <w:tc>
          <w:tcPr>
            <w:tcW w:w="251" w:type="pct"/>
          </w:tcPr>
          <w:p w:rsidR="003A0944" w:rsidRDefault="003A0944" w:rsidP="002543A1">
            <w:pPr>
              <w:pStyle w:val="toc0"/>
              <w:spacing w:after="120"/>
              <w:rPr>
                <w:b w:val="0"/>
              </w:rPr>
            </w:pPr>
            <w:r>
              <w:rPr>
                <w:b w:val="0"/>
              </w:rPr>
              <w:t>3</w:t>
            </w:r>
          </w:p>
        </w:tc>
        <w:tc>
          <w:tcPr>
            <w:tcW w:w="3763" w:type="pct"/>
          </w:tcPr>
          <w:p w:rsidR="003A0944" w:rsidRPr="00025F30" w:rsidRDefault="003A0944" w:rsidP="00AE0404">
            <w:pPr>
              <w:rPr>
                <w:bCs/>
                <w:highlight w:val="cyan"/>
                <w:lang w:eastAsia="zh-CN"/>
              </w:rPr>
            </w:pPr>
            <w:r w:rsidRPr="00E05A8F">
              <w:rPr>
                <w:rFonts w:asciiTheme="minorHAnsi" w:hAnsiTheme="minorHAnsi" w:cstheme="minorHAnsi"/>
                <w:bCs/>
                <w:szCs w:val="24"/>
                <w:lang w:eastAsia="zh-CN"/>
              </w:rPr>
              <w:t>第</w:t>
            </w:r>
            <w:r w:rsidRPr="00E05A8F">
              <w:rPr>
                <w:rFonts w:asciiTheme="minorHAnsi" w:hAnsiTheme="minorHAnsi" w:cstheme="minorHAnsi"/>
                <w:bCs/>
                <w:szCs w:val="24"/>
                <w:lang w:eastAsia="zh-CN"/>
              </w:rPr>
              <w:t>146</w:t>
            </w:r>
            <w:r w:rsidRPr="00E05A8F">
              <w:rPr>
                <w:rFonts w:asciiTheme="minorHAnsi" w:hAnsiTheme="minorHAnsi" w:cstheme="minorHAnsi"/>
                <w:bCs/>
                <w:szCs w:val="24"/>
                <w:lang w:eastAsia="zh-CN"/>
              </w:rPr>
              <w:t>号决议（</w:t>
            </w:r>
            <w:r w:rsidRPr="00E05A8F">
              <w:rPr>
                <w:rFonts w:asciiTheme="minorHAnsi" w:hAnsiTheme="minorHAnsi" w:cstheme="minorHAnsi"/>
                <w:bCs/>
                <w:szCs w:val="24"/>
                <w:lang w:eastAsia="zh-CN"/>
              </w:rPr>
              <w:t>2018</w:t>
            </w:r>
            <w:r w:rsidRPr="00E05A8F">
              <w:rPr>
                <w:rFonts w:asciiTheme="minorHAnsi" w:hAnsiTheme="minorHAnsi" w:cstheme="minorHAnsi"/>
                <w:bCs/>
                <w:szCs w:val="24"/>
                <w:lang w:eastAsia="zh-CN"/>
              </w:rPr>
              <w:t>年，迪拜，修订版）</w:t>
            </w:r>
            <w:r w:rsidR="0057581A" w:rsidRPr="0057581A">
              <w:rPr>
                <w:rFonts w:asciiTheme="minorHAnsi" w:hAnsiTheme="minorHAnsi" w:cstheme="minorHAnsi"/>
                <w:bCs/>
                <w:szCs w:val="24"/>
                <w:lang w:eastAsia="zh-CN"/>
              </w:rPr>
              <w:t>–</w:t>
            </w:r>
            <w:r w:rsidR="00AE0404">
              <w:rPr>
                <w:rFonts w:asciiTheme="minorHAnsi" w:hAnsiTheme="minorHAnsi" w:cstheme="minorHAnsi"/>
                <w:bCs/>
                <w:szCs w:val="24"/>
                <w:lang w:eastAsia="zh-CN"/>
              </w:rPr>
              <w:t xml:space="preserve"> </w:t>
            </w:r>
            <w:r w:rsidR="00AE0404" w:rsidRPr="00E05A8F">
              <w:rPr>
                <w:rFonts w:asciiTheme="minorHAnsi" w:hAnsiTheme="minorHAnsi" w:cstheme="minorHAnsi"/>
                <w:bCs/>
                <w:szCs w:val="24"/>
                <w:lang w:eastAsia="zh-CN"/>
              </w:rPr>
              <w:t>定期审议并修订《国际电信规则</w:t>
            </w:r>
            <w:r w:rsidRPr="00E05A8F">
              <w:rPr>
                <w:rFonts w:asciiTheme="minorHAnsi" w:hAnsiTheme="minorHAnsi" w:cstheme="minorHAnsi"/>
                <w:bCs/>
                <w:szCs w:val="24"/>
                <w:lang w:eastAsia="zh-CN"/>
              </w:rPr>
              <w:t>》</w:t>
            </w:r>
            <w:r w:rsidR="0057581A" w:rsidRPr="0057581A">
              <w:rPr>
                <w:rFonts w:asciiTheme="minorHAnsi" w:hAnsiTheme="minorHAnsi" w:cstheme="minorHAnsi"/>
                <w:bCs/>
                <w:szCs w:val="24"/>
                <w:lang w:eastAsia="zh-CN"/>
              </w:rPr>
              <w:t>–</w:t>
            </w:r>
            <w:r w:rsidR="00AE0404">
              <w:rPr>
                <w:rFonts w:asciiTheme="minorHAnsi" w:hAnsiTheme="minorHAnsi" w:cstheme="minorHAnsi"/>
                <w:bCs/>
                <w:szCs w:val="24"/>
                <w:lang w:eastAsia="zh-CN"/>
              </w:rPr>
              <w:t xml:space="preserve"> </w:t>
            </w:r>
            <w:r w:rsidR="00AE0404">
              <w:rPr>
                <w:rFonts w:asciiTheme="minorHAnsi" w:hAnsiTheme="minorHAnsi" w:cstheme="minorHAnsi" w:hint="eastAsia"/>
                <w:bCs/>
                <w:szCs w:val="24"/>
                <w:lang w:eastAsia="zh-CN"/>
              </w:rPr>
              <w:t>的</w:t>
            </w:r>
            <w:r w:rsidR="00AE0404" w:rsidRPr="00E05A8F">
              <w:rPr>
                <w:rFonts w:asciiTheme="minorHAnsi" w:hAnsiTheme="minorHAnsi" w:cstheme="minorHAnsi"/>
                <w:bCs/>
                <w:szCs w:val="24"/>
                <w:lang w:eastAsia="zh-CN"/>
              </w:rPr>
              <w:t>跟进</w:t>
            </w:r>
            <w:r w:rsidR="00E30FA7" w:rsidRPr="003A0944">
              <w:rPr>
                <w:rFonts w:asciiTheme="minorHAnsi" w:eastAsiaTheme="minorEastAsia" w:hAnsiTheme="minorHAnsi" w:cstheme="minorHAnsi"/>
                <w:color w:val="000000"/>
                <w:szCs w:val="24"/>
                <w:lang w:eastAsia="zh-CN"/>
              </w:rPr>
              <w:t>（</w:t>
            </w:r>
            <w:r w:rsidR="00E30FA7" w:rsidRPr="00DC3F17">
              <w:rPr>
                <w:rFonts w:asciiTheme="minorHAnsi" w:eastAsia="STKaiti" w:hAnsiTheme="minorHAnsi" w:cstheme="minorHAnsi" w:hint="eastAsia"/>
                <w:bCs/>
                <w:szCs w:val="24"/>
                <w:lang w:eastAsia="zh-CN"/>
              </w:rPr>
              <w:t>续</w:t>
            </w:r>
            <w:r w:rsidR="00E30FA7" w:rsidRPr="003A0944">
              <w:rPr>
                <w:rFonts w:asciiTheme="minorHAnsi" w:eastAsiaTheme="minorEastAsia" w:hAnsiTheme="minorHAnsi" w:cstheme="minorHAnsi"/>
                <w:color w:val="000000"/>
                <w:szCs w:val="24"/>
                <w:lang w:eastAsia="zh-CN"/>
              </w:rPr>
              <w:t>）</w:t>
            </w:r>
          </w:p>
        </w:tc>
        <w:tc>
          <w:tcPr>
            <w:tcW w:w="986" w:type="pct"/>
          </w:tcPr>
          <w:p w:rsidR="003A0944" w:rsidRPr="00ED5173" w:rsidRDefault="00A07022" w:rsidP="002543A1">
            <w:pPr>
              <w:pStyle w:val="toc0"/>
              <w:spacing w:after="120"/>
              <w:jc w:val="center"/>
              <w:rPr>
                <w:b w:val="0"/>
                <w:bCs/>
              </w:rPr>
            </w:pPr>
            <w:hyperlink r:id="rId18" w:history="1">
              <w:r w:rsidR="003A0944" w:rsidRPr="003A68EB">
                <w:rPr>
                  <w:rStyle w:val="Hyperlink"/>
                  <w:b w:val="0"/>
                  <w:bCs/>
                </w:rPr>
                <w:t>C19/DL/3</w:t>
              </w:r>
            </w:hyperlink>
          </w:p>
        </w:tc>
      </w:tr>
      <w:tr w:rsidR="003A0944" w:rsidRPr="00224CB8" w:rsidTr="002543A1">
        <w:tc>
          <w:tcPr>
            <w:tcW w:w="251" w:type="pct"/>
          </w:tcPr>
          <w:p w:rsidR="003A0944" w:rsidRDefault="003A0944" w:rsidP="002543A1">
            <w:pPr>
              <w:pStyle w:val="toc0"/>
              <w:spacing w:after="120"/>
              <w:rPr>
                <w:b w:val="0"/>
              </w:rPr>
            </w:pPr>
            <w:r>
              <w:rPr>
                <w:b w:val="0"/>
              </w:rPr>
              <w:t>4</w:t>
            </w:r>
          </w:p>
        </w:tc>
        <w:tc>
          <w:tcPr>
            <w:tcW w:w="3763" w:type="pct"/>
          </w:tcPr>
          <w:p w:rsidR="003A0944" w:rsidRPr="003A0944" w:rsidRDefault="003A0944" w:rsidP="003A0944">
            <w:pPr>
              <w:pStyle w:val="toc0"/>
              <w:spacing w:after="120"/>
              <w:rPr>
                <w:b w:val="0"/>
                <w:highlight w:val="yellow"/>
                <w:lang w:eastAsia="zh-CN"/>
              </w:rPr>
            </w:pPr>
            <w:r w:rsidRPr="003A0944">
              <w:rPr>
                <w:rFonts w:asciiTheme="minorHAnsi" w:eastAsiaTheme="minorEastAsia" w:hAnsiTheme="minorHAnsi" w:cstheme="minorHAnsi"/>
                <w:b w:val="0"/>
                <w:spacing w:val="-6"/>
                <w:szCs w:val="24"/>
                <w:lang w:eastAsia="zh-CN"/>
              </w:rPr>
              <w:t>自理事会</w:t>
            </w:r>
            <w:r w:rsidRPr="003A0944">
              <w:rPr>
                <w:rFonts w:asciiTheme="minorHAnsi" w:eastAsiaTheme="minorEastAsia" w:hAnsiTheme="minorHAnsi" w:cstheme="minorHAnsi"/>
                <w:b w:val="0"/>
                <w:spacing w:val="-6"/>
                <w:szCs w:val="24"/>
                <w:lang w:eastAsia="zh-CN"/>
              </w:rPr>
              <w:t>2018</w:t>
            </w:r>
            <w:r w:rsidRPr="003A0944">
              <w:rPr>
                <w:rFonts w:asciiTheme="minorHAnsi" w:eastAsiaTheme="minorEastAsia" w:hAnsiTheme="minorHAnsi" w:cstheme="minorHAnsi"/>
                <w:b w:val="0"/>
                <w:spacing w:val="-6"/>
                <w:szCs w:val="24"/>
                <w:lang w:eastAsia="zh-CN"/>
              </w:rPr>
              <w:t>年会议后理事会信息社会世界峰会工作组（</w:t>
            </w:r>
            <w:r w:rsidRPr="003A0944">
              <w:rPr>
                <w:rFonts w:asciiTheme="minorHAnsi" w:hAnsiTheme="minorHAnsi" w:cstheme="minorHAnsi"/>
                <w:b w:val="0"/>
                <w:szCs w:val="24"/>
                <w:lang w:eastAsia="zh-CN"/>
              </w:rPr>
              <w:t>CWG-WSIS&amp;SDG</w:t>
            </w:r>
            <w:r w:rsidRPr="003A0944">
              <w:rPr>
                <w:rFonts w:asciiTheme="minorHAnsi" w:hAnsiTheme="minorHAnsi" w:cstheme="minorHAnsi"/>
                <w:b w:val="0"/>
                <w:szCs w:val="24"/>
                <w:lang w:eastAsia="zh-CN"/>
              </w:rPr>
              <w:t>）取得的活动成果报告</w:t>
            </w:r>
          </w:p>
        </w:tc>
        <w:tc>
          <w:tcPr>
            <w:tcW w:w="986" w:type="pct"/>
          </w:tcPr>
          <w:p w:rsidR="003A0944" w:rsidRPr="00ED5173" w:rsidRDefault="00A07022" w:rsidP="002543A1">
            <w:pPr>
              <w:pStyle w:val="toc0"/>
              <w:spacing w:after="120"/>
              <w:jc w:val="center"/>
              <w:rPr>
                <w:b w:val="0"/>
                <w:bCs/>
              </w:rPr>
            </w:pPr>
            <w:hyperlink r:id="rId19" w:history="1">
              <w:r w:rsidR="003A0944" w:rsidRPr="003A68EB">
                <w:rPr>
                  <w:rStyle w:val="Hyperlink"/>
                  <w:b w:val="0"/>
                  <w:bCs/>
                </w:rPr>
                <w:t>C19/8</w:t>
              </w:r>
            </w:hyperlink>
            <w:r w:rsidR="003A0944">
              <w:rPr>
                <w:b w:val="0"/>
                <w:bCs/>
              </w:rPr>
              <w:t xml:space="preserve">, </w:t>
            </w:r>
            <w:hyperlink r:id="rId20" w:history="1">
              <w:r w:rsidR="003A0944" w:rsidRPr="003A68EB">
                <w:rPr>
                  <w:rStyle w:val="Hyperlink"/>
                  <w:b w:val="0"/>
                  <w:bCs/>
                </w:rPr>
                <w:t>C19/70</w:t>
              </w:r>
            </w:hyperlink>
            <w:r w:rsidR="003A0944">
              <w:rPr>
                <w:b w:val="0"/>
                <w:bCs/>
              </w:rPr>
              <w:t xml:space="preserve">, </w:t>
            </w:r>
            <w:hyperlink r:id="rId21" w:history="1">
              <w:r w:rsidR="003A0944" w:rsidRPr="003A68EB">
                <w:rPr>
                  <w:rStyle w:val="Hyperlink"/>
                  <w:b w:val="0"/>
                  <w:bCs/>
                </w:rPr>
                <w:t>C19/INF/13 (Rev.1)</w:t>
              </w:r>
            </w:hyperlink>
          </w:p>
        </w:tc>
      </w:tr>
      <w:tr w:rsidR="003A0944" w:rsidRPr="00224CB8" w:rsidTr="002543A1">
        <w:tc>
          <w:tcPr>
            <w:tcW w:w="251" w:type="pct"/>
          </w:tcPr>
          <w:p w:rsidR="003A0944" w:rsidRDefault="003A0944" w:rsidP="002543A1">
            <w:pPr>
              <w:pStyle w:val="toc0"/>
              <w:spacing w:after="120"/>
              <w:rPr>
                <w:b w:val="0"/>
              </w:rPr>
            </w:pPr>
            <w:r>
              <w:rPr>
                <w:b w:val="0"/>
              </w:rPr>
              <w:t>5</w:t>
            </w:r>
          </w:p>
        </w:tc>
        <w:tc>
          <w:tcPr>
            <w:tcW w:w="3763" w:type="pct"/>
          </w:tcPr>
          <w:p w:rsidR="003A0944" w:rsidRPr="003A0944" w:rsidRDefault="003A0944" w:rsidP="003A0944">
            <w:pPr>
              <w:pStyle w:val="toc0"/>
              <w:spacing w:after="120"/>
              <w:rPr>
                <w:rFonts w:cs="Calibri"/>
                <w:b w:val="0"/>
                <w:color w:val="800000"/>
                <w:sz w:val="22"/>
                <w:highlight w:val="yellow"/>
              </w:rPr>
            </w:pPr>
            <w:r w:rsidRPr="003A0944">
              <w:rPr>
                <w:rFonts w:hint="eastAsia"/>
                <w:b w:val="0"/>
                <w:lang w:eastAsia="zh-CN"/>
              </w:rPr>
              <w:t>科威特理事的声明</w:t>
            </w:r>
          </w:p>
        </w:tc>
        <w:tc>
          <w:tcPr>
            <w:tcW w:w="986" w:type="pct"/>
          </w:tcPr>
          <w:p w:rsidR="003A0944" w:rsidRPr="00ED5173" w:rsidRDefault="003A0944" w:rsidP="002543A1">
            <w:pPr>
              <w:pStyle w:val="toc0"/>
              <w:spacing w:after="120"/>
              <w:jc w:val="center"/>
              <w:rPr>
                <w:b w:val="0"/>
                <w:bCs/>
              </w:rPr>
            </w:pPr>
            <w:r>
              <w:rPr>
                <w:b w:val="0"/>
                <w:bCs/>
              </w:rPr>
              <w:t>-</w:t>
            </w:r>
          </w:p>
        </w:tc>
      </w:tr>
    </w:tbl>
    <w:p w:rsidR="003A0944" w:rsidRDefault="003A0944" w:rsidP="003A0944">
      <w:pPr>
        <w:overflowPunct/>
        <w:autoSpaceDE/>
        <w:autoSpaceDN/>
        <w:adjustRightInd/>
        <w:spacing w:before="0"/>
        <w:jc w:val="both"/>
        <w:textAlignment w:val="auto"/>
        <w:rPr>
          <w:lang w:val="en-US"/>
        </w:rPr>
      </w:pPr>
      <w:bookmarkStart w:id="3" w:name="dstart"/>
      <w:bookmarkStart w:id="4" w:name="dbreak"/>
      <w:bookmarkEnd w:id="3"/>
      <w:bookmarkEnd w:id="4"/>
      <w:r>
        <w:rPr>
          <w:lang w:val="en-US"/>
        </w:rPr>
        <w:br w:type="page"/>
      </w:r>
      <w:bookmarkStart w:id="5" w:name="_GoBack"/>
      <w:bookmarkEnd w:id="5"/>
    </w:p>
    <w:p w:rsidR="003A0944" w:rsidRPr="007941B7" w:rsidRDefault="003A0944" w:rsidP="00DC3F17">
      <w:pPr>
        <w:pStyle w:val="Heading1"/>
        <w:rPr>
          <w:lang w:eastAsia="zh-CN"/>
        </w:rPr>
      </w:pPr>
      <w:r w:rsidRPr="007941B7">
        <w:rPr>
          <w:lang w:eastAsia="zh-CN"/>
        </w:rPr>
        <w:lastRenderedPageBreak/>
        <w:t>1</w:t>
      </w:r>
      <w:r w:rsidRPr="007941B7">
        <w:rPr>
          <w:lang w:eastAsia="zh-CN"/>
        </w:rPr>
        <w:tab/>
      </w:r>
      <w:r w:rsidR="005A727B" w:rsidRPr="005A727B">
        <w:rPr>
          <w:rFonts w:hint="eastAsia"/>
          <w:szCs w:val="28"/>
          <w:lang w:eastAsia="zh-CN"/>
        </w:rPr>
        <w:t>理事会国际互联网相关公共政策问题工作组（</w:t>
      </w:r>
      <w:r w:rsidR="005A727B" w:rsidRPr="005A727B">
        <w:rPr>
          <w:rFonts w:asciiTheme="minorHAnsi" w:hAnsiTheme="minorHAnsi"/>
          <w:szCs w:val="28"/>
          <w:lang w:eastAsia="zh-CN"/>
        </w:rPr>
        <w:t>CWG-Internet</w:t>
      </w:r>
      <w:r w:rsidR="005A727B" w:rsidRPr="005A727B">
        <w:rPr>
          <w:rFonts w:hint="eastAsia"/>
          <w:szCs w:val="28"/>
          <w:lang w:eastAsia="zh-CN"/>
        </w:rPr>
        <w:t>）主席的</w:t>
      </w:r>
      <w:r w:rsidR="00DC3F17">
        <w:rPr>
          <w:szCs w:val="28"/>
          <w:lang w:eastAsia="zh-CN"/>
        </w:rPr>
        <w:br/>
      </w:r>
      <w:r w:rsidR="005A727B" w:rsidRPr="005A727B">
        <w:rPr>
          <w:szCs w:val="28"/>
          <w:lang w:eastAsia="zh-CN"/>
        </w:rPr>
        <w:t>报告</w:t>
      </w:r>
      <w:r w:rsidR="005A727B" w:rsidRPr="00DC3F17">
        <w:rPr>
          <w:szCs w:val="28"/>
          <w:lang w:eastAsia="zh-CN"/>
        </w:rPr>
        <w:t>（</w:t>
      </w:r>
      <w:hyperlink r:id="rId22" w:history="1">
        <w:r w:rsidRPr="00DC3F17">
          <w:rPr>
            <w:rStyle w:val="Hyperlink"/>
            <w:szCs w:val="28"/>
            <w:lang w:eastAsia="zh-CN"/>
          </w:rPr>
          <w:t>C19/51</w:t>
        </w:r>
      </w:hyperlink>
      <w:r w:rsidR="005A727B" w:rsidRPr="00DC3F17">
        <w:rPr>
          <w:szCs w:val="28"/>
          <w:lang w:eastAsia="zh-CN"/>
        </w:rPr>
        <w:t>、</w:t>
      </w:r>
      <w:hyperlink r:id="rId23" w:history="1">
        <w:r w:rsidR="00DC3F17" w:rsidRPr="00DC3F17">
          <w:rPr>
            <w:rStyle w:val="Hyperlink"/>
            <w:bCs/>
            <w:szCs w:val="28"/>
            <w:lang w:eastAsia="zh-CN"/>
          </w:rPr>
          <w:t>C19/61</w:t>
        </w:r>
        <w:r w:rsidR="005A727B" w:rsidRPr="00DC3F17">
          <w:rPr>
            <w:rStyle w:val="Hyperlink"/>
            <w:rFonts w:hint="eastAsia"/>
            <w:szCs w:val="28"/>
            <w:lang w:eastAsia="zh-CN"/>
          </w:rPr>
          <w:t>及补遗</w:t>
        </w:r>
        <w:r w:rsidRPr="00DC3F17">
          <w:rPr>
            <w:rStyle w:val="Hyperlink"/>
            <w:szCs w:val="28"/>
            <w:lang w:eastAsia="zh-CN"/>
          </w:rPr>
          <w:t>1</w:t>
        </w:r>
      </w:hyperlink>
      <w:r w:rsidR="005A727B" w:rsidRPr="00DC3F17">
        <w:rPr>
          <w:lang w:eastAsia="zh-CN"/>
        </w:rPr>
        <w:t>、</w:t>
      </w:r>
      <w:hyperlink r:id="rId24" w:history="1">
        <w:r w:rsidRPr="00DC3F17">
          <w:rPr>
            <w:rStyle w:val="Hyperlink"/>
            <w:szCs w:val="28"/>
            <w:lang w:eastAsia="zh-CN"/>
          </w:rPr>
          <w:t>C19/62</w:t>
        </w:r>
      </w:hyperlink>
      <w:r w:rsidR="005A727B" w:rsidRPr="00DC3F17">
        <w:rPr>
          <w:szCs w:val="28"/>
          <w:lang w:eastAsia="zh-CN"/>
        </w:rPr>
        <w:t>、</w:t>
      </w:r>
      <w:hyperlink r:id="rId25" w:history="1">
        <w:r w:rsidRPr="00DC3F17">
          <w:rPr>
            <w:rStyle w:val="Hyperlink"/>
            <w:szCs w:val="28"/>
            <w:lang w:eastAsia="zh-CN"/>
          </w:rPr>
          <w:t>C19/66</w:t>
        </w:r>
      </w:hyperlink>
      <w:r w:rsidR="005A727B" w:rsidRPr="00DC3F17">
        <w:rPr>
          <w:szCs w:val="28"/>
          <w:lang w:eastAsia="zh-CN"/>
        </w:rPr>
        <w:t>、</w:t>
      </w:r>
      <w:hyperlink r:id="rId26" w:history="1">
        <w:r w:rsidRPr="00DC3F17">
          <w:rPr>
            <w:rStyle w:val="Hyperlink"/>
            <w:szCs w:val="28"/>
            <w:lang w:eastAsia="zh-CN"/>
          </w:rPr>
          <w:t>C19/71</w:t>
        </w:r>
      </w:hyperlink>
      <w:r w:rsidR="005A727B" w:rsidRPr="00DC3F17">
        <w:rPr>
          <w:szCs w:val="28"/>
          <w:lang w:eastAsia="zh-CN"/>
        </w:rPr>
        <w:t>、</w:t>
      </w:r>
      <w:hyperlink r:id="rId27" w:history="1">
        <w:r w:rsidRPr="00DC3F17">
          <w:rPr>
            <w:rStyle w:val="Hyperlink"/>
            <w:szCs w:val="28"/>
            <w:lang w:eastAsia="zh-CN"/>
          </w:rPr>
          <w:t>C19/84</w:t>
        </w:r>
      </w:hyperlink>
      <w:r w:rsidR="005A727B" w:rsidRPr="00DC3F17">
        <w:rPr>
          <w:szCs w:val="28"/>
          <w:lang w:eastAsia="zh-CN"/>
        </w:rPr>
        <w:t>、</w:t>
      </w:r>
      <w:hyperlink r:id="rId28" w:history="1">
        <w:r w:rsidRPr="00DC3F17">
          <w:rPr>
            <w:rStyle w:val="Hyperlink"/>
            <w:szCs w:val="28"/>
            <w:lang w:eastAsia="zh-CN"/>
          </w:rPr>
          <w:t>C19/92</w:t>
        </w:r>
      </w:hyperlink>
      <w:r w:rsidR="005A727B" w:rsidRPr="00DC3F17">
        <w:rPr>
          <w:rFonts w:hint="eastAsia"/>
          <w:szCs w:val="28"/>
          <w:lang w:eastAsia="zh-CN"/>
        </w:rPr>
        <w:t>和</w:t>
      </w:r>
      <w:hyperlink r:id="rId29" w:history="1">
        <w:r w:rsidRPr="00DC3F17">
          <w:rPr>
            <w:rStyle w:val="Hyperlink"/>
            <w:szCs w:val="28"/>
            <w:lang w:eastAsia="zh-CN"/>
          </w:rPr>
          <w:t>C19/97</w:t>
        </w:r>
      </w:hyperlink>
      <w:r w:rsidR="005A727B" w:rsidRPr="00DC3F17">
        <w:rPr>
          <w:rFonts w:hint="eastAsia"/>
          <w:szCs w:val="28"/>
          <w:lang w:eastAsia="zh-CN"/>
        </w:rPr>
        <w:t>号文件）</w:t>
      </w:r>
    </w:p>
    <w:p w:rsidR="003A0944" w:rsidRPr="007E1734" w:rsidRDefault="003A0944" w:rsidP="00382BE4">
      <w:pPr>
        <w:rPr>
          <w:lang w:eastAsia="zh-CN"/>
        </w:rPr>
      </w:pPr>
      <w:r>
        <w:rPr>
          <w:lang w:eastAsia="zh-CN"/>
        </w:rPr>
        <w:t>1.1</w:t>
      </w:r>
      <w:r w:rsidRPr="007E1734">
        <w:rPr>
          <w:lang w:eastAsia="zh-CN"/>
        </w:rPr>
        <w:tab/>
      </w:r>
      <w:r w:rsidR="00B02A1B" w:rsidRPr="00B02A1B">
        <w:rPr>
          <w:rFonts w:hint="eastAsia"/>
          <w:lang w:eastAsia="zh-CN"/>
        </w:rPr>
        <w:t>CWG-</w:t>
      </w:r>
      <w:r w:rsidR="00B02A1B">
        <w:rPr>
          <w:rFonts w:hint="eastAsia"/>
          <w:lang w:eastAsia="zh-CN"/>
        </w:rPr>
        <w:t>I</w:t>
      </w:r>
      <w:r w:rsidR="00B02A1B">
        <w:rPr>
          <w:lang w:eastAsia="zh-CN"/>
        </w:rPr>
        <w:t>nternet</w:t>
      </w:r>
      <w:r w:rsidR="00B02A1B" w:rsidRPr="00B02A1B">
        <w:rPr>
          <w:rFonts w:hint="eastAsia"/>
          <w:lang w:eastAsia="zh-CN"/>
        </w:rPr>
        <w:t>主席通过视频链接</w:t>
      </w:r>
      <w:r w:rsidR="00B02A1B">
        <w:rPr>
          <w:rFonts w:hint="eastAsia"/>
          <w:lang w:eastAsia="zh-CN"/>
        </w:rPr>
        <w:t>远程</w:t>
      </w:r>
      <w:r w:rsidR="00B02A1B" w:rsidRPr="00B02A1B">
        <w:rPr>
          <w:rFonts w:hint="eastAsia"/>
          <w:lang w:eastAsia="zh-CN"/>
        </w:rPr>
        <w:t>介绍了</w:t>
      </w:r>
      <w:r w:rsidR="00B02A1B" w:rsidRPr="00B02A1B">
        <w:rPr>
          <w:rFonts w:hint="eastAsia"/>
          <w:lang w:eastAsia="zh-CN"/>
        </w:rPr>
        <w:t>C19/51</w:t>
      </w:r>
      <w:r w:rsidR="00B02A1B" w:rsidRPr="00B02A1B">
        <w:rPr>
          <w:rFonts w:hint="eastAsia"/>
          <w:lang w:eastAsia="zh-CN"/>
        </w:rPr>
        <w:t>号文件中的报告，总结了</w:t>
      </w:r>
      <w:r w:rsidR="00B02A1B" w:rsidRPr="00B02A1B">
        <w:rPr>
          <w:rFonts w:hint="eastAsia"/>
          <w:lang w:eastAsia="zh-CN"/>
        </w:rPr>
        <w:t>CWG-</w:t>
      </w:r>
      <w:r w:rsidR="00B02A1B">
        <w:rPr>
          <w:rFonts w:hint="eastAsia"/>
          <w:lang w:eastAsia="zh-CN"/>
        </w:rPr>
        <w:t>I</w:t>
      </w:r>
      <w:r w:rsidR="00B02A1B">
        <w:rPr>
          <w:lang w:eastAsia="zh-CN"/>
        </w:rPr>
        <w:t>nternet</w:t>
      </w:r>
      <w:r w:rsidR="00B02A1B" w:rsidRPr="00B02A1B">
        <w:rPr>
          <w:rFonts w:hint="eastAsia"/>
          <w:lang w:eastAsia="zh-CN"/>
        </w:rPr>
        <w:t>第十二次会议的主要成果。尽管时间有限，</w:t>
      </w:r>
      <w:r w:rsidR="00B02A1B" w:rsidRPr="00B02A1B">
        <w:rPr>
          <w:rFonts w:hint="eastAsia"/>
          <w:lang w:eastAsia="zh-CN"/>
        </w:rPr>
        <w:t>CWG</w:t>
      </w:r>
      <w:r w:rsidR="00B02A1B" w:rsidRPr="00B02A1B">
        <w:rPr>
          <w:rFonts w:hint="eastAsia"/>
          <w:lang w:eastAsia="zh-CN"/>
        </w:rPr>
        <w:t>讨论了一系列重要问题；然而，未能就根据</w:t>
      </w:r>
      <w:r w:rsidR="00B02A1B">
        <w:rPr>
          <w:rFonts w:hint="eastAsia"/>
          <w:lang w:eastAsia="zh-CN"/>
        </w:rPr>
        <w:t>理事会</w:t>
      </w:r>
      <w:r w:rsidR="00B02A1B" w:rsidRPr="00B02A1B">
        <w:rPr>
          <w:rFonts w:hint="eastAsia"/>
          <w:lang w:eastAsia="zh-CN"/>
        </w:rPr>
        <w:t>第</w:t>
      </w:r>
      <w:r w:rsidR="00B02A1B" w:rsidRPr="00B02A1B">
        <w:rPr>
          <w:rFonts w:hint="eastAsia"/>
          <w:lang w:eastAsia="zh-CN"/>
        </w:rPr>
        <w:t>1336</w:t>
      </w:r>
      <w:r w:rsidR="00B02A1B" w:rsidRPr="00B02A1B">
        <w:rPr>
          <w:rFonts w:hint="eastAsia"/>
          <w:lang w:eastAsia="zh-CN"/>
        </w:rPr>
        <w:t>号决议</w:t>
      </w:r>
      <w:r w:rsidR="00B02A1B">
        <w:rPr>
          <w:rFonts w:hint="eastAsia"/>
          <w:lang w:eastAsia="zh-CN"/>
        </w:rPr>
        <w:t>（</w:t>
      </w:r>
      <w:r w:rsidR="00B02A1B" w:rsidRPr="00B02A1B">
        <w:rPr>
          <w:rFonts w:hint="eastAsia"/>
          <w:lang w:eastAsia="zh-CN"/>
        </w:rPr>
        <w:t>2015</w:t>
      </w:r>
      <w:r w:rsidR="00B02A1B" w:rsidRPr="00B02A1B">
        <w:rPr>
          <w:rFonts w:hint="eastAsia"/>
          <w:lang w:eastAsia="zh-CN"/>
        </w:rPr>
        <w:t>年</w:t>
      </w:r>
      <w:r w:rsidR="00B02A1B">
        <w:rPr>
          <w:rFonts w:hint="eastAsia"/>
          <w:lang w:eastAsia="zh-CN"/>
        </w:rPr>
        <w:t>修订）</w:t>
      </w:r>
      <w:r w:rsidR="00B02A1B" w:rsidRPr="00B02A1B">
        <w:rPr>
          <w:rFonts w:hint="eastAsia"/>
          <w:lang w:eastAsia="zh-CN"/>
        </w:rPr>
        <w:t>规</w:t>
      </w:r>
      <w:r w:rsidR="00B02A1B">
        <w:rPr>
          <w:rFonts w:hint="eastAsia"/>
          <w:lang w:eastAsia="zh-CN"/>
        </w:rPr>
        <w:t>定的职权范围与所有利益攸关方组织的下一次公开磋商的</w:t>
      </w:r>
      <w:r w:rsidR="006F552E">
        <w:rPr>
          <w:rFonts w:hint="eastAsia"/>
          <w:lang w:eastAsia="zh-CN"/>
        </w:rPr>
        <w:t>主题</w:t>
      </w:r>
      <w:r w:rsidR="00B02A1B">
        <w:rPr>
          <w:rFonts w:hint="eastAsia"/>
          <w:lang w:eastAsia="zh-CN"/>
        </w:rPr>
        <w:t>达成共识，</w:t>
      </w:r>
      <w:r w:rsidR="00B02A1B" w:rsidRPr="00B02A1B">
        <w:rPr>
          <w:rFonts w:hint="eastAsia"/>
          <w:lang w:eastAsia="zh-CN"/>
        </w:rPr>
        <w:t>因此，</w:t>
      </w:r>
      <w:r w:rsidR="00B02A1B" w:rsidRPr="00B02A1B">
        <w:rPr>
          <w:rFonts w:hint="eastAsia"/>
          <w:lang w:eastAsia="zh-CN"/>
        </w:rPr>
        <w:t>CWG</w:t>
      </w:r>
      <w:r w:rsidR="00B02A1B" w:rsidRPr="00B02A1B">
        <w:rPr>
          <w:rFonts w:hint="eastAsia"/>
          <w:lang w:eastAsia="zh-CN"/>
        </w:rPr>
        <w:t>同意就此事寻求理事会的指导。</w:t>
      </w:r>
    </w:p>
    <w:p w:rsidR="003A0944" w:rsidRPr="007E1734" w:rsidRDefault="003A0944" w:rsidP="00382BE4">
      <w:pPr>
        <w:rPr>
          <w:lang w:eastAsia="zh-CN"/>
        </w:rPr>
      </w:pPr>
      <w:r>
        <w:rPr>
          <w:lang w:eastAsia="zh-CN"/>
        </w:rPr>
        <w:t>1.2</w:t>
      </w:r>
      <w:r w:rsidRPr="007E1734">
        <w:rPr>
          <w:lang w:eastAsia="zh-CN"/>
        </w:rPr>
        <w:tab/>
      </w:r>
      <w:r w:rsidR="00FD58FA" w:rsidRPr="00FD58FA">
        <w:rPr>
          <w:rFonts w:hint="eastAsia"/>
          <w:lang w:eastAsia="zh-CN"/>
        </w:rPr>
        <w:t>罗马尼亚</w:t>
      </w:r>
      <w:r w:rsidR="00FD58FA">
        <w:rPr>
          <w:rFonts w:hint="eastAsia"/>
          <w:lang w:eastAsia="zh-CN"/>
        </w:rPr>
        <w:t>理事</w:t>
      </w:r>
      <w:r w:rsidR="00FD58FA" w:rsidRPr="00FD58FA">
        <w:rPr>
          <w:rFonts w:hint="eastAsia"/>
          <w:lang w:eastAsia="zh-CN"/>
        </w:rPr>
        <w:t>代表</w:t>
      </w:r>
      <w:r w:rsidR="00FD58FA">
        <w:rPr>
          <w:rFonts w:hint="eastAsia"/>
          <w:lang w:eastAsia="zh-CN"/>
        </w:rPr>
        <w:t>欧洲邮电</w:t>
      </w:r>
      <w:r w:rsidR="008E717E">
        <w:rPr>
          <w:rFonts w:hint="eastAsia"/>
          <w:lang w:eastAsia="zh-CN"/>
        </w:rPr>
        <w:t>主管部门</w:t>
      </w:r>
      <w:r w:rsidR="00FD58FA">
        <w:rPr>
          <w:rFonts w:hint="eastAsia"/>
          <w:lang w:eastAsia="zh-CN"/>
        </w:rPr>
        <w:t>大会（</w:t>
      </w:r>
      <w:r w:rsidR="00FD58FA" w:rsidRPr="00FD58FA">
        <w:rPr>
          <w:rFonts w:hint="eastAsia"/>
          <w:lang w:eastAsia="zh-CN"/>
        </w:rPr>
        <w:t>CEPT</w:t>
      </w:r>
      <w:r w:rsidR="00FD58FA">
        <w:rPr>
          <w:rFonts w:hint="eastAsia"/>
          <w:lang w:eastAsia="zh-CN"/>
        </w:rPr>
        <w:t>）</w:t>
      </w:r>
      <w:r w:rsidR="00FD58FA" w:rsidRPr="00FD58FA">
        <w:rPr>
          <w:rFonts w:hint="eastAsia"/>
          <w:lang w:eastAsia="zh-CN"/>
        </w:rPr>
        <w:t>、美国、巴西、阿尔及利亚、科特迪瓦和沙特阿拉伯成员国</w:t>
      </w:r>
      <w:r w:rsidR="00FD58FA">
        <w:rPr>
          <w:rFonts w:hint="eastAsia"/>
          <w:lang w:eastAsia="zh-CN"/>
        </w:rPr>
        <w:t>主管部门</w:t>
      </w:r>
      <w:r w:rsidR="00FD58FA" w:rsidRPr="00FD58FA">
        <w:rPr>
          <w:rFonts w:hint="eastAsia"/>
          <w:lang w:eastAsia="zh-CN"/>
        </w:rPr>
        <w:t>发言，分别介绍了</w:t>
      </w:r>
      <w:r w:rsidR="00FD58FA" w:rsidRPr="00FD58FA">
        <w:rPr>
          <w:rFonts w:hint="eastAsia"/>
          <w:lang w:eastAsia="zh-CN"/>
        </w:rPr>
        <w:t>C19/61</w:t>
      </w:r>
      <w:r w:rsidR="00FD58FA" w:rsidRPr="00FD58FA">
        <w:rPr>
          <w:rFonts w:hint="eastAsia"/>
          <w:lang w:eastAsia="zh-CN"/>
        </w:rPr>
        <w:t>号文件和</w:t>
      </w:r>
      <w:r w:rsidR="003C2DCE">
        <w:rPr>
          <w:rFonts w:hint="eastAsia"/>
          <w:lang w:eastAsia="zh-CN"/>
        </w:rPr>
        <w:t>补遗</w:t>
      </w:r>
      <w:r w:rsidR="00FD58FA" w:rsidRPr="00FD58FA">
        <w:rPr>
          <w:rFonts w:hint="eastAsia"/>
          <w:lang w:eastAsia="zh-CN"/>
        </w:rPr>
        <w:t>1</w:t>
      </w:r>
      <w:r w:rsidR="00FD58FA" w:rsidRPr="00FD58FA">
        <w:rPr>
          <w:rFonts w:hint="eastAsia"/>
          <w:lang w:eastAsia="zh-CN"/>
        </w:rPr>
        <w:t>、</w:t>
      </w:r>
      <w:r w:rsidR="00FD58FA" w:rsidRPr="00FD58FA">
        <w:rPr>
          <w:rFonts w:hint="eastAsia"/>
          <w:lang w:eastAsia="zh-CN"/>
        </w:rPr>
        <w:t>C19/62</w:t>
      </w:r>
      <w:r w:rsidR="00FD58FA" w:rsidRPr="00FD58FA">
        <w:rPr>
          <w:rFonts w:hint="eastAsia"/>
          <w:lang w:eastAsia="zh-CN"/>
        </w:rPr>
        <w:t>、</w:t>
      </w:r>
      <w:r w:rsidR="00FD58FA" w:rsidRPr="00FD58FA">
        <w:rPr>
          <w:rFonts w:hint="eastAsia"/>
          <w:lang w:eastAsia="zh-CN"/>
        </w:rPr>
        <w:t>C19/66</w:t>
      </w:r>
      <w:r w:rsidR="00FD58FA" w:rsidRPr="00FD58FA">
        <w:rPr>
          <w:rFonts w:hint="eastAsia"/>
          <w:lang w:eastAsia="zh-CN"/>
        </w:rPr>
        <w:t>、</w:t>
      </w:r>
      <w:r w:rsidR="00FD58FA" w:rsidRPr="00FD58FA">
        <w:rPr>
          <w:rFonts w:hint="eastAsia"/>
          <w:lang w:eastAsia="zh-CN"/>
        </w:rPr>
        <w:t>C19/84</w:t>
      </w:r>
      <w:r w:rsidR="00FD58FA" w:rsidRPr="00FD58FA">
        <w:rPr>
          <w:rFonts w:hint="eastAsia"/>
          <w:lang w:eastAsia="zh-CN"/>
        </w:rPr>
        <w:t>、</w:t>
      </w:r>
      <w:r w:rsidR="00FD58FA" w:rsidRPr="00FD58FA">
        <w:rPr>
          <w:rFonts w:hint="eastAsia"/>
          <w:lang w:eastAsia="zh-CN"/>
        </w:rPr>
        <w:t>C19/92</w:t>
      </w:r>
      <w:r w:rsidR="00FD58FA" w:rsidRPr="00FD58FA">
        <w:rPr>
          <w:rFonts w:hint="eastAsia"/>
          <w:lang w:eastAsia="zh-CN"/>
        </w:rPr>
        <w:t>和</w:t>
      </w:r>
      <w:r w:rsidR="00FD58FA" w:rsidRPr="00FD58FA">
        <w:rPr>
          <w:rFonts w:hint="eastAsia"/>
          <w:lang w:eastAsia="zh-CN"/>
        </w:rPr>
        <w:t>C19/97</w:t>
      </w:r>
      <w:r w:rsidR="00FD58FA" w:rsidRPr="00FD58FA">
        <w:rPr>
          <w:rFonts w:hint="eastAsia"/>
          <w:lang w:eastAsia="zh-CN"/>
        </w:rPr>
        <w:t>号文件，</w:t>
      </w:r>
      <w:r w:rsidR="003C2DCE">
        <w:rPr>
          <w:rFonts w:hint="eastAsia"/>
          <w:lang w:eastAsia="zh-CN"/>
        </w:rPr>
        <w:t>就</w:t>
      </w:r>
      <w:r w:rsidR="006F552E">
        <w:rPr>
          <w:rFonts w:hint="eastAsia"/>
          <w:lang w:eastAsia="zh-CN"/>
        </w:rPr>
        <w:t>公开磋商的各种主题</w:t>
      </w:r>
      <w:r w:rsidR="003C2DCE" w:rsidRPr="00FD58FA">
        <w:rPr>
          <w:rFonts w:hint="eastAsia"/>
          <w:lang w:eastAsia="zh-CN"/>
        </w:rPr>
        <w:t>提出了</w:t>
      </w:r>
      <w:r w:rsidR="003C2DCE">
        <w:rPr>
          <w:rFonts w:hint="eastAsia"/>
          <w:lang w:eastAsia="zh-CN"/>
        </w:rPr>
        <w:t>建议。</w:t>
      </w:r>
    </w:p>
    <w:p w:rsidR="003A0944" w:rsidRDefault="003A0944" w:rsidP="00382BE4">
      <w:pPr>
        <w:rPr>
          <w:lang w:eastAsia="zh-CN"/>
        </w:rPr>
      </w:pPr>
      <w:r>
        <w:rPr>
          <w:lang w:eastAsia="zh-CN"/>
        </w:rPr>
        <w:t>1.3</w:t>
      </w:r>
      <w:r w:rsidRPr="007E1734">
        <w:rPr>
          <w:lang w:eastAsia="zh-CN"/>
        </w:rPr>
        <w:tab/>
      </w:r>
      <w:r w:rsidR="00C21CAD" w:rsidRPr="00C21CAD">
        <w:rPr>
          <w:rFonts w:hint="eastAsia"/>
          <w:lang w:eastAsia="zh-CN"/>
        </w:rPr>
        <w:t>一些</w:t>
      </w:r>
      <w:r w:rsidR="00C21CAD">
        <w:rPr>
          <w:rFonts w:hint="eastAsia"/>
          <w:lang w:val="en-US" w:eastAsia="zh-CN"/>
        </w:rPr>
        <w:t>理事</w:t>
      </w:r>
      <w:r w:rsidR="00C21CAD" w:rsidRPr="00C21CAD">
        <w:rPr>
          <w:rFonts w:hint="eastAsia"/>
          <w:lang w:eastAsia="zh-CN"/>
        </w:rPr>
        <w:t>表示支持选择与发展中国家互联网治理能力建设有关的国际公共政策</w:t>
      </w:r>
      <w:r w:rsidR="006F552E">
        <w:rPr>
          <w:rFonts w:hint="eastAsia"/>
          <w:lang w:eastAsia="zh-CN"/>
        </w:rPr>
        <w:t>主题</w:t>
      </w:r>
      <w:r w:rsidR="00C21CAD" w:rsidRPr="00C21CAD">
        <w:rPr>
          <w:rFonts w:hint="eastAsia"/>
          <w:lang w:eastAsia="zh-CN"/>
        </w:rPr>
        <w:t>，并回顾说，</w:t>
      </w:r>
      <w:r w:rsidR="00C21CAD" w:rsidRPr="00C21CAD">
        <w:rPr>
          <w:rFonts w:hint="eastAsia"/>
          <w:lang w:eastAsia="zh-CN"/>
        </w:rPr>
        <w:t>CWG</w:t>
      </w:r>
      <w:r w:rsidR="00C21CAD">
        <w:rPr>
          <w:rFonts w:hint="eastAsia"/>
          <w:lang w:eastAsia="zh-CN"/>
        </w:rPr>
        <w:t>内部</w:t>
      </w:r>
      <w:r w:rsidR="00C21CAD" w:rsidRPr="00C21CAD">
        <w:rPr>
          <w:rFonts w:hint="eastAsia"/>
          <w:lang w:eastAsia="zh-CN"/>
        </w:rPr>
        <w:t>几乎已经就此达成共识；一名</w:t>
      </w:r>
      <w:r w:rsidR="00C21CAD">
        <w:rPr>
          <w:rFonts w:hint="eastAsia"/>
          <w:lang w:eastAsia="zh-CN"/>
        </w:rPr>
        <w:t>理事</w:t>
      </w:r>
      <w:r w:rsidR="006F552E">
        <w:rPr>
          <w:rFonts w:hint="eastAsia"/>
          <w:lang w:eastAsia="zh-CN"/>
        </w:rPr>
        <w:t>虽然承认其重要性，但建议其他主题</w:t>
      </w:r>
      <w:r w:rsidR="00C21CAD" w:rsidRPr="00C21CAD">
        <w:rPr>
          <w:rFonts w:hint="eastAsia"/>
          <w:lang w:eastAsia="zh-CN"/>
        </w:rPr>
        <w:t>会更</w:t>
      </w:r>
      <w:r w:rsidR="00C21CAD">
        <w:rPr>
          <w:rFonts w:hint="eastAsia"/>
          <w:lang w:eastAsia="zh-CN"/>
        </w:rPr>
        <w:t>富有成果</w:t>
      </w:r>
      <w:r w:rsidR="00C21CAD" w:rsidRPr="00C21CAD">
        <w:rPr>
          <w:rFonts w:hint="eastAsia"/>
          <w:lang w:eastAsia="zh-CN"/>
        </w:rPr>
        <w:t>。涉及人工智能的各种建议</w:t>
      </w:r>
      <w:r w:rsidR="00C21CAD">
        <w:rPr>
          <w:rFonts w:hint="eastAsia"/>
          <w:lang w:eastAsia="zh-CN"/>
        </w:rPr>
        <w:t>的</w:t>
      </w:r>
      <w:r w:rsidR="006F552E">
        <w:rPr>
          <w:rFonts w:hint="eastAsia"/>
          <w:lang w:eastAsia="zh-CN"/>
        </w:rPr>
        <w:t>主题</w:t>
      </w:r>
      <w:r w:rsidR="00C21CAD" w:rsidRPr="00C21CAD">
        <w:rPr>
          <w:rFonts w:hint="eastAsia"/>
          <w:lang w:eastAsia="zh-CN"/>
        </w:rPr>
        <w:t>引发了不同的观点。一些</w:t>
      </w:r>
      <w:r w:rsidR="00C21CAD">
        <w:rPr>
          <w:rFonts w:hint="eastAsia"/>
          <w:lang w:eastAsia="zh-CN"/>
        </w:rPr>
        <w:t>理事</w:t>
      </w:r>
      <w:r w:rsidR="00C21CAD" w:rsidRPr="00C21CAD">
        <w:rPr>
          <w:rFonts w:hint="eastAsia"/>
          <w:lang w:eastAsia="zh-CN"/>
        </w:rPr>
        <w:t>建议</w:t>
      </w:r>
      <w:r w:rsidR="00C21CAD">
        <w:rPr>
          <w:rFonts w:hint="eastAsia"/>
          <w:lang w:eastAsia="zh-CN"/>
        </w:rPr>
        <w:t>，</w:t>
      </w:r>
      <w:r w:rsidR="00C21CAD" w:rsidRPr="00C21CAD">
        <w:rPr>
          <w:rFonts w:hint="eastAsia"/>
          <w:lang w:eastAsia="zh-CN"/>
        </w:rPr>
        <w:t>优先考虑</w:t>
      </w:r>
      <w:r w:rsidR="00C21CAD" w:rsidRPr="00C21CAD">
        <w:rPr>
          <w:rFonts w:hint="eastAsia"/>
          <w:lang w:eastAsia="zh-CN"/>
        </w:rPr>
        <w:t>IPv6</w:t>
      </w:r>
      <w:r w:rsidR="00C21CAD" w:rsidRPr="00C21CAD">
        <w:rPr>
          <w:rFonts w:hint="eastAsia"/>
          <w:lang w:eastAsia="zh-CN"/>
        </w:rPr>
        <w:t>的部署、社区网络在促进与偏远、无服务或服务不足社区的连接方面的作用或连接成本等</w:t>
      </w:r>
      <w:r w:rsidR="006F552E">
        <w:rPr>
          <w:rFonts w:hint="eastAsia"/>
          <w:lang w:eastAsia="zh-CN"/>
        </w:rPr>
        <w:t>主题</w:t>
      </w:r>
      <w:r w:rsidR="00C21CAD" w:rsidRPr="00C21CAD">
        <w:rPr>
          <w:rFonts w:hint="eastAsia"/>
          <w:lang w:eastAsia="zh-CN"/>
        </w:rPr>
        <w:t>；</w:t>
      </w:r>
      <w:r w:rsidR="00C21CAD">
        <w:rPr>
          <w:rFonts w:hint="eastAsia"/>
          <w:lang w:eastAsia="zh-CN"/>
        </w:rPr>
        <w:t>总体而言</w:t>
      </w:r>
      <w:r w:rsidR="00C21CAD" w:rsidRPr="00C21CAD">
        <w:rPr>
          <w:rFonts w:hint="eastAsia"/>
          <w:lang w:eastAsia="zh-CN"/>
        </w:rPr>
        <w:t>，连接</w:t>
      </w:r>
      <w:r w:rsidR="00C21CAD">
        <w:rPr>
          <w:rFonts w:hint="eastAsia"/>
          <w:lang w:eastAsia="zh-CN"/>
        </w:rPr>
        <w:t>未</w:t>
      </w:r>
      <w:r w:rsidR="00C21CAD" w:rsidRPr="00C21CAD">
        <w:rPr>
          <w:rFonts w:hint="eastAsia"/>
          <w:lang w:eastAsia="zh-CN"/>
        </w:rPr>
        <w:t>相连的</w:t>
      </w:r>
      <w:r w:rsidR="00C21CAD">
        <w:rPr>
          <w:rFonts w:hint="eastAsia"/>
          <w:lang w:eastAsia="zh-CN"/>
        </w:rPr>
        <w:t>人群</w:t>
      </w:r>
      <w:r w:rsidR="00C21CAD" w:rsidRPr="00C21CAD">
        <w:rPr>
          <w:rFonts w:hint="eastAsia"/>
          <w:lang w:eastAsia="zh-CN"/>
        </w:rPr>
        <w:t>被认为是非常重要的问题。</w:t>
      </w:r>
    </w:p>
    <w:p w:rsidR="003A0944" w:rsidRPr="007E1734" w:rsidRDefault="003A0944" w:rsidP="00382BE4">
      <w:pPr>
        <w:rPr>
          <w:lang w:eastAsia="zh-CN"/>
        </w:rPr>
      </w:pPr>
      <w:r>
        <w:rPr>
          <w:lang w:eastAsia="zh-CN"/>
        </w:rPr>
        <w:t>1.4</w:t>
      </w:r>
      <w:r>
        <w:rPr>
          <w:lang w:eastAsia="zh-CN"/>
        </w:rPr>
        <w:tab/>
      </w:r>
      <w:r w:rsidR="006F552E" w:rsidRPr="006F552E">
        <w:rPr>
          <w:rFonts w:hint="eastAsia"/>
          <w:lang w:eastAsia="zh-CN"/>
        </w:rPr>
        <w:t>对于应选择多少</w:t>
      </w:r>
      <w:r w:rsidR="006F552E">
        <w:rPr>
          <w:rFonts w:hint="eastAsia"/>
          <w:lang w:eastAsia="zh-CN"/>
        </w:rPr>
        <w:t>主题</w:t>
      </w:r>
      <w:r w:rsidR="006F552E" w:rsidRPr="006F552E">
        <w:rPr>
          <w:rFonts w:hint="eastAsia"/>
          <w:lang w:eastAsia="zh-CN"/>
        </w:rPr>
        <w:t>，与会者表达了各种观点。一些</w:t>
      </w:r>
      <w:r w:rsidR="006F552E">
        <w:rPr>
          <w:rFonts w:hint="eastAsia"/>
          <w:lang w:eastAsia="zh-CN"/>
        </w:rPr>
        <w:t>理事</w:t>
      </w:r>
      <w:r w:rsidR="006F552E" w:rsidRPr="006F552E">
        <w:rPr>
          <w:rFonts w:hint="eastAsia"/>
          <w:lang w:eastAsia="zh-CN"/>
        </w:rPr>
        <w:t>建议，本届会议可以为下两次磋商选择</w:t>
      </w:r>
      <w:r w:rsidR="006F552E">
        <w:rPr>
          <w:rFonts w:hint="eastAsia"/>
          <w:lang w:eastAsia="zh-CN"/>
        </w:rPr>
        <w:t>主题</w:t>
      </w:r>
      <w:r w:rsidR="006F552E" w:rsidRPr="006F552E">
        <w:rPr>
          <w:rFonts w:hint="eastAsia"/>
          <w:lang w:eastAsia="zh-CN"/>
        </w:rPr>
        <w:t>；一</w:t>
      </w:r>
      <w:r w:rsidR="006F552E">
        <w:rPr>
          <w:rFonts w:hint="eastAsia"/>
          <w:lang w:eastAsia="zh-CN"/>
        </w:rPr>
        <w:t>些人强调，每次磋商应限于一个单一主题</w:t>
      </w:r>
      <w:r w:rsidR="006F552E" w:rsidRPr="006F552E">
        <w:rPr>
          <w:rFonts w:hint="eastAsia"/>
          <w:lang w:eastAsia="zh-CN"/>
        </w:rPr>
        <w:t>。两位</w:t>
      </w:r>
      <w:r w:rsidR="003E50FC">
        <w:rPr>
          <w:rFonts w:hint="eastAsia"/>
          <w:lang w:eastAsia="zh-CN"/>
        </w:rPr>
        <w:t>理事</w:t>
      </w:r>
      <w:r w:rsidR="006F552E" w:rsidRPr="006F552E">
        <w:rPr>
          <w:rFonts w:hint="eastAsia"/>
          <w:lang w:eastAsia="zh-CN"/>
        </w:rPr>
        <w:t>说，应由</w:t>
      </w:r>
      <w:r w:rsidR="006F552E" w:rsidRPr="006F552E">
        <w:rPr>
          <w:rFonts w:hint="eastAsia"/>
          <w:lang w:eastAsia="zh-CN"/>
        </w:rPr>
        <w:t>CWG</w:t>
      </w:r>
      <w:r w:rsidR="006F552E" w:rsidRPr="006F552E">
        <w:rPr>
          <w:rFonts w:hint="eastAsia"/>
          <w:lang w:eastAsia="zh-CN"/>
        </w:rPr>
        <w:t>而不是</w:t>
      </w:r>
      <w:r w:rsidR="003E50FC">
        <w:rPr>
          <w:rFonts w:hint="eastAsia"/>
          <w:lang w:eastAsia="zh-CN"/>
        </w:rPr>
        <w:t>理事会</w:t>
      </w:r>
      <w:r w:rsidR="006F552E" w:rsidRPr="006F552E">
        <w:rPr>
          <w:rFonts w:hint="eastAsia"/>
          <w:lang w:eastAsia="zh-CN"/>
        </w:rPr>
        <w:t>来决定</w:t>
      </w:r>
      <w:r w:rsidR="003E50FC">
        <w:rPr>
          <w:rFonts w:hint="eastAsia"/>
          <w:lang w:eastAsia="zh-CN"/>
        </w:rPr>
        <w:t>主题</w:t>
      </w:r>
      <w:r w:rsidR="006F552E" w:rsidRPr="006F552E">
        <w:rPr>
          <w:rFonts w:hint="eastAsia"/>
          <w:lang w:eastAsia="zh-CN"/>
        </w:rPr>
        <w:t>。另一位代表指出，</w:t>
      </w:r>
      <w:r w:rsidR="003E50FC">
        <w:rPr>
          <w:rFonts w:hint="eastAsia"/>
          <w:lang w:eastAsia="zh-CN"/>
        </w:rPr>
        <w:t>理事会</w:t>
      </w:r>
      <w:r w:rsidR="006F552E" w:rsidRPr="006F552E">
        <w:rPr>
          <w:rFonts w:hint="eastAsia"/>
          <w:lang w:eastAsia="zh-CN"/>
        </w:rPr>
        <w:t>选择</w:t>
      </w:r>
      <w:r w:rsidR="003E50FC">
        <w:rPr>
          <w:rFonts w:hint="eastAsia"/>
          <w:lang w:eastAsia="zh-CN"/>
        </w:rPr>
        <w:t>主题</w:t>
      </w:r>
      <w:r w:rsidR="006F552E" w:rsidRPr="006F552E">
        <w:rPr>
          <w:rFonts w:hint="eastAsia"/>
          <w:lang w:eastAsia="zh-CN"/>
        </w:rPr>
        <w:t>将使</w:t>
      </w:r>
      <w:r w:rsidR="006F552E" w:rsidRPr="006F552E">
        <w:rPr>
          <w:rFonts w:hint="eastAsia"/>
          <w:lang w:eastAsia="zh-CN"/>
        </w:rPr>
        <w:t>CWG</w:t>
      </w:r>
      <w:r w:rsidR="006F552E" w:rsidRPr="006F552E">
        <w:rPr>
          <w:rFonts w:hint="eastAsia"/>
          <w:lang w:eastAsia="zh-CN"/>
        </w:rPr>
        <w:t>能够利用有限的会议时间讨论该</w:t>
      </w:r>
      <w:r w:rsidR="003E50FC">
        <w:rPr>
          <w:rFonts w:hint="eastAsia"/>
          <w:lang w:eastAsia="zh-CN"/>
        </w:rPr>
        <w:t>主题</w:t>
      </w:r>
      <w:r w:rsidR="006F552E" w:rsidRPr="006F552E">
        <w:rPr>
          <w:rFonts w:hint="eastAsia"/>
          <w:lang w:eastAsia="zh-CN"/>
        </w:rPr>
        <w:t>本身的实质内容。一名</w:t>
      </w:r>
      <w:r w:rsidR="003E50FC">
        <w:rPr>
          <w:rFonts w:hint="eastAsia"/>
          <w:lang w:eastAsia="zh-CN"/>
        </w:rPr>
        <w:t>理事</w:t>
      </w:r>
      <w:r w:rsidR="006F552E" w:rsidRPr="006F552E">
        <w:rPr>
          <w:rFonts w:hint="eastAsia"/>
          <w:lang w:eastAsia="zh-CN"/>
        </w:rPr>
        <w:t>强调，在安排</w:t>
      </w:r>
      <w:r w:rsidR="006F552E" w:rsidRPr="006F552E">
        <w:rPr>
          <w:rFonts w:hint="eastAsia"/>
          <w:lang w:eastAsia="zh-CN"/>
        </w:rPr>
        <w:t>CWG-</w:t>
      </w:r>
      <w:r w:rsidR="003E50FC">
        <w:rPr>
          <w:rFonts w:hint="eastAsia"/>
          <w:lang w:eastAsia="zh-CN"/>
        </w:rPr>
        <w:t>I</w:t>
      </w:r>
      <w:r w:rsidR="003E50FC">
        <w:rPr>
          <w:lang w:eastAsia="zh-CN"/>
        </w:rPr>
        <w:t>nternet</w:t>
      </w:r>
      <w:r w:rsidR="006F552E" w:rsidRPr="006F552E">
        <w:rPr>
          <w:rFonts w:hint="eastAsia"/>
          <w:lang w:eastAsia="zh-CN"/>
        </w:rPr>
        <w:t>会议时，需要避免与国际电联的其他会议重叠。</w:t>
      </w:r>
    </w:p>
    <w:p w:rsidR="003A0944" w:rsidRPr="007E1734" w:rsidRDefault="003A0944" w:rsidP="00382BE4">
      <w:pPr>
        <w:rPr>
          <w:lang w:eastAsia="zh-CN"/>
        </w:rPr>
      </w:pPr>
      <w:r>
        <w:rPr>
          <w:lang w:eastAsia="zh-CN"/>
        </w:rPr>
        <w:t>1.5</w:t>
      </w:r>
      <w:r w:rsidRPr="007E1734">
        <w:rPr>
          <w:lang w:eastAsia="zh-CN"/>
        </w:rPr>
        <w:tab/>
      </w:r>
      <w:r w:rsidR="00B937B2" w:rsidRPr="00B937B2">
        <w:rPr>
          <w:rFonts w:hint="eastAsia"/>
          <w:lang w:eastAsia="zh-CN"/>
        </w:rPr>
        <w:t>CWG</w:t>
      </w:r>
      <w:r w:rsidR="00B937B2">
        <w:rPr>
          <w:rFonts w:hint="eastAsia"/>
          <w:lang w:eastAsia="zh-CN"/>
        </w:rPr>
        <w:t>-</w:t>
      </w:r>
      <w:r w:rsidR="00B937B2">
        <w:rPr>
          <w:lang w:eastAsia="zh-CN"/>
        </w:rPr>
        <w:t>Internet</w:t>
      </w:r>
      <w:r w:rsidR="00B937B2" w:rsidRPr="00B937B2">
        <w:rPr>
          <w:rFonts w:hint="eastAsia"/>
          <w:lang w:eastAsia="zh-CN"/>
        </w:rPr>
        <w:t>主席对提交的意见和发表的评论表示赞赏，强调在理事会本届会议期间就下一次公开磋商的</w:t>
      </w:r>
      <w:r w:rsidR="00B937B2">
        <w:rPr>
          <w:rFonts w:hint="eastAsia"/>
          <w:lang w:eastAsia="zh-CN"/>
        </w:rPr>
        <w:t>主题</w:t>
      </w:r>
      <w:r w:rsidR="00B937B2" w:rsidRPr="00B937B2">
        <w:rPr>
          <w:rFonts w:hint="eastAsia"/>
          <w:lang w:eastAsia="zh-CN"/>
        </w:rPr>
        <w:t>达成</w:t>
      </w:r>
      <w:r w:rsidR="00B937B2">
        <w:rPr>
          <w:rFonts w:hint="eastAsia"/>
          <w:lang w:eastAsia="zh-CN"/>
        </w:rPr>
        <w:t>共识很重要</w:t>
      </w:r>
      <w:r w:rsidR="00B937B2" w:rsidRPr="00B937B2">
        <w:rPr>
          <w:rFonts w:hint="eastAsia"/>
          <w:lang w:eastAsia="zh-CN"/>
        </w:rPr>
        <w:t>，以便</w:t>
      </w:r>
      <w:r w:rsidR="00B937B2" w:rsidRPr="00B937B2">
        <w:rPr>
          <w:rFonts w:hint="eastAsia"/>
          <w:lang w:eastAsia="zh-CN"/>
        </w:rPr>
        <w:t>CWG</w:t>
      </w:r>
      <w:r w:rsidR="00B937B2" w:rsidRPr="00B937B2">
        <w:rPr>
          <w:rFonts w:hint="eastAsia"/>
          <w:lang w:eastAsia="zh-CN"/>
        </w:rPr>
        <w:t>有足够的时间在下一次会议上讨论该</w:t>
      </w:r>
      <w:r w:rsidR="00B937B2">
        <w:rPr>
          <w:rFonts w:hint="eastAsia"/>
          <w:lang w:eastAsia="zh-CN"/>
        </w:rPr>
        <w:t>主题</w:t>
      </w:r>
      <w:r w:rsidR="00B937B2" w:rsidRPr="00B937B2">
        <w:rPr>
          <w:rFonts w:hint="eastAsia"/>
          <w:lang w:eastAsia="zh-CN"/>
        </w:rPr>
        <w:t>的实质内容。他建议举行非正式讨论，之后可以考虑设立一个工作组来进一步处理这一问题。他还要求理事会为</w:t>
      </w:r>
      <w:r w:rsidR="00B937B2" w:rsidRPr="00B937B2">
        <w:rPr>
          <w:rFonts w:hint="eastAsia"/>
          <w:lang w:eastAsia="zh-CN"/>
        </w:rPr>
        <w:t>CWG-</w:t>
      </w:r>
      <w:r w:rsidR="00B937B2">
        <w:rPr>
          <w:rFonts w:hint="eastAsia"/>
          <w:lang w:eastAsia="zh-CN"/>
        </w:rPr>
        <w:t>I</w:t>
      </w:r>
      <w:r w:rsidR="00B937B2">
        <w:rPr>
          <w:lang w:eastAsia="zh-CN"/>
        </w:rPr>
        <w:t>nternet</w:t>
      </w:r>
      <w:r w:rsidR="00B937B2" w:rsidRPr="00B937B2">
        <w:rPr>
          <w:rFonts w:hint="eastAsia"/>
          <w:lang w:eastAsia="zh-CN"/>
        </w:rPr>
        <w:t>会议分配更多时间</w:t>
      </w:r>
      <w:r w:rsidR="00B937B2">
        <w:rPr>
          <w:lang w:eastAsia="zh-CN"/>
        </w:rPr>
        <w:t>：</w:t>
      </w:r>
      <w:r w:rsidR="00B937B2" w:rsidRPr="00B937B2">
        <w:rPr>
          <w:rFonts w:hint="eastAsia"/>
          <w:lang w:eastAsia="zh-CN"/>
        </w:rPr>
        <w:t>为期一天的会议</w:t>
      </w:r>
      <w:r w:rsidR="00B937B2">
        <w:rPr>
          <w:rFonts w:hint="eastAsia"/>
          <w:lang w:eastAsia="zh-CN"/>
        </w:rPr>
        <w:t>不能</w:t>
      </w:r>
      <w:r w:rsidR="00B937B2" w:rsidRPr="00B937B2">
        <w:rPr>
          <w:rFonts w:hint="eastAsia"/>
          <w:lang w:eastAsia="zh-CN"/>
        </w:rPr>
        <w:t>提供足够的讨论机会。</w:t>
      </w:r>
    </w:p>
    <w:p w:rsidR="003A0944" w:rsidRPr="007E1734" w:rsidRDefault="003A0944" w:rsidP="00382BE4">
      <w:pPr>
        <w:rPr>
          <w:lang w:eastAsia="zh-CN"/>
        </w:rPr>
      </w:pPr>
      <w:r>
        <w:rPr>
          <w:lang w:eastAsia="zh-CN"/>
        </w:rPr>
        <w:lastRenderedPageBreak/>
        <w:t>1.6</w:t>
      </w:r>
      <w:r w:rsidRPr="007E1734">
        <w:rPr>
          <w:lang w:eastAsia="zh-CN"/>
        </w:rPr>
        <w:tab/>
      </w:r>
      <w:r w:rsidR="008C5DDC">
        <w:rPr>
          <w:rFonts w:hint="eastAsia"/>
          <w:lang w:eastAsia="zh-CN"/>
        </w:rPr>
        <w:t>理事会将</w:t>
      </w:r>
      <w:r w:rsidR="008C5DDC">
        <w:rPr>
          <w:lang w:eastAsia="zh-CN"/>
        </w:rPr>
        <w:t>CWG-Internet</w:t>
      </w:r>
      <w:r w:rsidR="008C5DDC">
        <w:rPr>
          <w:rFonts w:hint="eastAsia"/>
          <w:lang w:eastAsia="zh-CN"/>
        </w:rPr>
        <w:t>第十二次会议报告</w:t>
      </w:r>
      <w:r w:rsidR="008C5DDC" w:rsidRPr="008C5DDC">
        <w:rPr>
          <w:rFonts w:hint="eastAsia"/>
          <w:b/>
          <w:bCs/>
          <w:lang w:eastAsia="zh-CN"/>
        </w:rPr>
        <w:t>记录在案</w:t>
      </w:r>
      <w:r w:rsidR="008C5DDC">
        <w:rPr>
          <w:rFonts w:hint="eastAsia"/>
          <w:lang w:eastAsia="zh-CN"/>
        </w:rPr>
        <w:t>。</w:t>
      </w:r>
    </w:p>
    <w:p w:rsidR="003A0944" w:rsidRPr="007E1734" w:rsidRDefault="003A0944" w:rsidP="00382BE4">
      <w:pPr>
        <w:rPr>
          <w:lang w:eastAsia="zh-CN"/>
        </w:rPr>
      </w:pPr>
      <w:r>
        <w:rPr>
          <w:lang w:eastAsia="zh-CN"/>
        </w:rPr>
        <w:t>1.7</w:t>
      </w:r>
      <w:r w:rsidRPr="007E1734">
        <w:rPr>
          <w:lang w:eastAsia="zh-CN"/>
        </w:rPr>
        <w:tab/>
      </w:r>
      <w:r w:rsidR="00F254F2">
        <w:rPr>
          <w:rFonts w:hint="eastAsia"/>
          <w:lang w:eastAsia="zh-CN"/>
        </w:rPr>
        <w:t>代</w:t>
      </w:r>
      <w:r w:rsidR="00F254F2" w:rsidRPr="00F254F2">
        <w:rPr>
          <w:rFonts w:hint="eastAsia"/>
          <w:lang w:eastAsia="zh-CN"/>
        </w:rPr>
        <w:t>主席建议，由于</w:t>
      </w:r>
      <w:r w:rsidR="00F254F2" w:rsidRPr="00F254F2">
        <w:rPr>
          <w:rFonts w:hint="eastAsia"/>
          <w:lang w:eastAsia="zh-CN"/>
        </w:rPr>
        <w:t>CWG</w:t>
      </w:r>
      <w:r w:rsidR="00F254F2">
        <w:rPr>
          <w:rFonts w:hint="eastAsia"/>
          <w:lang w:eastAsia="zh-CN"/>
        </w:rPr>
        <w:t>-</w:t>
      </w:r>
      <w:r w:rsidR="00F254F2">
        <w:rPr>
          <w:lang w:eastAsia="zh-CN"/>
        </w:rPr>
        <w:t>Internet</w:t>
      </w:r>
      <w:r w:rsidR="00F254F2" w:rsidRPr="00F254F2">
        <w:rPr>
          <w:rFonts w:hint="eastAsia"/>
          <w:lang w:eastAsia="zh-CN"/>
        </w:rPr>
        <w:t>主席不能出席日内瓦会议，应委托印度</w:t>
      </w:r>
      <w:r w:rsidR="00F254F2">
        <w:rPr>
          <w:rFonts w:hint="eastAsia"/>
          <w:lang w:val="en-US" w:eastAsia="zh-CN"/>
        </w:rPr>
        <w:t>理事</w:t>
      </w:r>
      <w:r w:rsidR="00F254F2" w:rsidRPr="00F254F2">
        <w:rPr>
          <w:rFonts w:hint="eastAsia"/>
          <w:lang w:eastAsia="zh-CN"/>
        </w:rPr>
        <w:t>和</w:t>
      </w:r>
      <w:r w:rsidR="00F254F2" w:rsidRPr="00F254F2">
        <w:rPr>
          <w:rFonts w:hint="eastAsia"/>
          <w:lang w:eastAsia="zh-CN"/>
        </w:rPr>
        <w:t>CWG</w:t>
      </w:r>
      <w:r w:rsidR="00F254F2">
        <w:rPr>
          <w:rFonts w:hint="eastAsia"/>
          <w:lang w:eastAsia="zh-CN"/>
        </w:rPr>
        <w:t>-</w:t>
      </w:r>
      <w:r w:rsidR="00F254F2">
        <w:rPr>
          <w:lang w:eastAsia="zh-CN"/>
        </w:rPr>
        <w:t>Internet</w:t>
      </w:r>
      <w:r w:rsidR="00F254F2">
        <w:rPr>
          <w:rFonts w:hint="eastAsia"/>
          <w:lang w:eastAsia="zh-CN"/>
        </w:rPr>
        <w:t>资深</w:t>
      </w:r>
      <w:r w:rsidR="00F254F2" w:rsidRPr="00F254F2">
        <w:rPr>
          <w:rFonts w:hint="eastAsia"/>
          <w:lang w:eastAsia="zh-CN"/>
        </w:rPr>
        <w:t>副主席负责协调关于下一次</w:t>
      </w:r>
      <w:r w:rsidR="00F254F2">
        <w:rPr>
          <w:rFonts w:hint="eastAsia"/>
          <w:lang w:eastAsia="zh-CN"/>
        </w:rPr>
        <w:t>磋商主题</w:t>
      </w:r>
      <w:r w:rsidR="00F254F2" w:rsidRPr="00F254F2">
        <w:rPr>
          <w:rFonts w:hint="eastAsia"/>
          <w:lang w:eastAsia="zh-CN"/>
        </w:rPr>
        <w:t>和问题案文的非正式协商</w:t>
      </w:r>
      <w:r w:rsidR="00F254F2">
        <w:rPr>
          <w:rFonts w:hint="eastAsia"/>
          <w:lang w:eastAsia="zh-CN"/>
        </w:rPr>
        <w:t>工作</w:t>
      </w:r>
      <w:r w:rsidR="00F254F2" w:rsidRPr="00F254F2">
        <w:rPr>
          <w:rFonts w:hint="eastAsia"/>
          <w:lang w:eastAsia="zh-CN"/>
        </w:rPr>
        <w:t>。</w:t>
      </w:r>
      <w:r w:rsidR="00F254F2">
        <w:rPr>
          <w:rFonts w:hint="eastAsia"/>
          <w:lang w:eastAsia="zh-CN"/>
        </w:rPr>
        <w:t>由于有不同</w:t>
      </w:r>
      <w:r w:rsidR="00F254F2" w:rsidRPr="00F254F2">
        <w:rPr>
          <w:rFonts w:hint="eastAsia"/>
          <w:lang w:eastAsia="zh-CN"/>
        </w:rPr>
        <w:t>选择</w:t>
      </w:r>
      <w:r w:rsidR="00F254F2">
        <w:rPr>
          <w:rFonts w:hint="eastAsia"/>
          <w:lang w:eastAsia="zh-CN"/>
        </w:rPr>
        <w:t>方案，可以考虑两个磋商主题：</w:t>
      </w:r>
      <w:r w:rsidR="00F254F2" w:rsidRPr="00F254F2">
        <w:rPr>
          <w:rFonts w:hint="eastAsia"/>
          <w:lang w:eastAsia="zh-CN"/>
        </w:rPr>
        <w:t>一个是从现在起至</w:t>
      </w:r>
      <w:r w:rsidR="00F254F2" w:rsidRPr="00F254F2">
        <w:rPr>
          <w:rFonts w:hint="eastAsia"/>
          <w:lang w:eastAsia="zh-CN"/>
        </w:rPr>
        <w:t>2019</w:t>
      </w:r>
      <w:r w:rsidR="00F254F2" w:rsidRPr="00F254F2">
        <w:rPr>
          <w:rFonts w:hint="eastAsia"/>
          <w:lang w:eastAsia="zh-CN"/>
        </w:rPr>
        <w:t>年</w:t>
      </w:r>
      <w:r w:rsidR="00F254F2" w:rsidRPr="00F254F2">
        <w:rPr>
          <w:rFonts w:hint="eastAsia"/>
          <w:lang w:eastAsia="zh-CN"/>
        </w:rPr>
        <w:t>9</w:t>
      </w:r>
      <w:r w:rsidR="00F254F2" w:rsidRPr="00F254F2">
        <w:rPr>
          <w:rFonts w:hint="eastAsia"/>
          <w:lang w:eastAsia="zh-CN"/>
        </w:rPr>
        <w:t>月</w:t>
      </w:r>
      <w:r w:rsidR="00F254F2" w:rsidRPr="00F254F2">
        <w:rPr>
          <w:rFonts w:hint="eastAsia"/>
          <w:lang w:eastAsia="zh-CN"/>
        </w:rPr>
        <w:t>CWG-</w:t>
      </w:r>
      <w:r w:rsidR="00F254F2">
        <w:rPr>
          <w:rFonts w:hint="eastAsia"/>
          <w:lang w:eastAsia="zh-CN"/>
        </w:rPr>
        <w:t>I</w:t>
      </w:r>
      <w:r w:rsidR="00F254F2">
        <w:rPr>
          <w:lang w:eastAsia="zh-CN"/>
        </w:rPr>
        <w:t>nternet</w:t>
      </w:r>
      <w:r w:rsidR="00F254F2" w:rsidRPr="00F254F2">
        <w:rPr>
          <w:rFonts w:hint="eastAsia"/>
          <w:lang w:eastAsia="zh-CN"/>
        </w:rPr>
        <w:t>会议</w:t>
      </w:r>
      <w:r w:rsidR="00F254F2">
        <w:rPr>
          <w:rFonts w:hint="eastAsia"/>
          <w:lang w:eastAsia="zh-CN"/>
        </w:rPr>
        <w:t>这一阶段</w:t>
      </w:r>
      <w:r w:rsidR="00F254F2" w:rsidRPr="00F254F2">
        <w:rPr>
          <w:rFonts w:hint="eastAsia"/>
          <w:lang w:eastAsia="zh-CN"/>
        </w:rPr>
        <w:t>，另一个是从</w:t>
      </w:r>
      <w:r w:rsidR="00F254F2" w:rsidRPr="00F254F2">
        <w:rPr>
          <w:rFonts w:hint="eastAsia"/>
          <w:lang w:eastAsia="zh-CN"/>
        </w:rPr>
        <w:t>10</w:t>
      </w:r>
      <w:r w:rsidR="00F254F2" w:rsidRPr="00F254F2">
        <w:rPr>
          <w:rFonts w:hint="eastAsia"/>
          <w:lang w:eastAsia="zh-CN"/>
        </w:rPr>
        <w:t>月至</w:t>
      </w:r>
      <w:r w:rsidR="00F254F2" w:rsidRPr="00F254F2">
        <w:rPr>
          <w:rFonts w:hint="eastAsia"/>
          <w:lang w:eastAsia="zh-CN"/>
        </w:rPr>
        <w:t>2020</w:t>
      </w:r>
      <w:r w:rsidR="00F254F2" w:rsidRPr="00F254F2">
        <w:rPr>
          <w:rFonts w:hint="eastAsia"/>
          <w:lang w:eastAsia="zh-CN"/>
        </w:rPr>
        <w:t>年初</w:t>
      </w:r>
      <w:r w:rsidR="00F254F2" w:rsidRPr="00F254F2">
        <w:rPr>
          <w:rFonts w:hint="eastAsia"/>
          <w:lang w:eastAsia="zh-CN"/>
        </w:rPr>
        <w:t>CWG-</w:t>
      </w:r>
      <w:r w:rsidR="00F254F2">
        <w:rPr>
          <w:rFonts w:hint="eastAsia"/>
          <w:lang w:eastAsia="zh-CN"/>
        </w:rPr>
        <w:t>I</w:t>
      </w:r>
      <w:r w:rsidR="00F254F2">
        <w:rPr>
          <w:lang w:eastAsia="zh-CN"/>
        </w:rPr>
        <w:t>nternet</w:t>
      </w:r>
      <w:r w:rsidR="00F254F2" w:rsidRPr="00F254F2">
        <w:rPr>
          <w:rFonts w:hint="eastAsia"/>
          <w:lang w:eastAsia="zh-CN"/>
        </w:rPr>
        <w:t>会议</w:t>
      </w:r>
      <w:r w:rsidR="00F254F2">
        <w:rPr>
          <w:rFonts w:hint="eastAsia"/>
          <w:lang w:eastAsia="zh-CN"/>
        </w:rPr>
        <w:t>的时间段</w:t>
      </w:r>
      <w:r w:rsidR="00F254F2" w:rsidRPr="00F254F2">
        <w:rPr>
          <w:rFonts w:hint="eastAsia"/>
          <w:lang w:eastAsia="zh-CN"/>
        </w:rPr>
        <w:t>。</w:t>
      </w:r>
    </w:p>
    <w:p w:rsidR="003A0944" w:rsidRPr="007E1734" w:rsidRDefault="003A0944" w:rsidP="00382BE4">
      <w:pPr>
        <w:rPr>
          <w:lang w:eastAsia="zh-CN"/>
        </w:rPr>
      </w:pPr>
      <w:r>
        <w:rPr>
          <w:lang w:eastAsia="zh-CN"/>
        </w:rPr>
        <w:t>1.9</w:t>
      </w:r>
      <w:r w:rsidRPr="007E1734">
        <w:rPr>
          <w:lang w:eastAsia="zh-CN"/>
        </w:rPr>
        <w:tab/>
      </w:r>
      <w:r w:rsidR="005B62DA">
        <w:rPr>
          <w:rFonts w:hint="eastAsia"/>
          <w:lang w:eastAsia="zh-CN"/>
        </w:rPr>
        <w:t>会议对此表示</w:t>
      </w:r>
      <w:r w:rsidR="005B62DA">
        <w:rPr>
          <w:rFonts w:hint="eastAsia"/>
          <w:b/>
          <w:lang w:eastAsia="zh-CN"/>
        </w:rPr>
        <w:t>同意</w:t>
      </w:r>
      <w:r w:rsidR="005B62DA">
        <w:rPr>
          <w:b/>
          <w:lang w:eastAsia="zh-CN"/>
        </w:rPr>
        <w:t>。</w:t>
      </w:r>
    </w:p>
    <w:p w:rsidR="003A0944" w:rsidRDefault="003A0944" w:rsidP="00382BE4">
      <w:pPr>
        <w:rPr>
          <w:lang w:eastAsia="zh-CN"/>
        </w:rPr>
      </w:pPr>
      <w:r>
        <w:rPr>
          <w:lang w:eastAsia="zh-CN"/>
        </w:rPr>
        <w:t>1.10</w:t>
      </w:r>
      <w:r>
        <w:rPr>
          <w:lang w:eastAsia="zh-CN"/>
        </w:rPr>
        <w:tab/>
      </w:r>
      <w:r w:rsidR="00BF7B43" w:rsidRPr="00BF7B43">
        <w:rPr>
          <w:rFonts w:hint="eastAsia"/>
          <w:lang w:eastAsia="zh-CN"/>
        </w:rPr>
        <w:t>俄罗斯联邦</w:t>
      </w:r>
      <w:r w:rsidR="00BF7B43">
        <w:rPr>
          <w:rFonts w:hint="eastAsia"/>
          <w:lang w:eastAsia="zh-CN"/>
        </w:rPr>
        <w:t>理事在</w:t>
      </w:r>
      <w:r w:rsidR="00BF7B43" w:rsidRPr="00BF7B43">
        <w:rPr>
          <w:rFonts w:hint="eastAsia"/>
          <w:lang w:eastAsia="zh-CN"/>
        </w:rPr>
        <w:t>同时代表亚美尼亚、吉尔吉斯斯坦和乌兹别克斯坦发言</w:t>
      </w:r>
      <w:r w:rsidR="00974A8F">
        <w:rPr>
          <w:rFonts w:hint="eastAsia"/>
          <w:lang w:eastAsia="zh-CN"/>
        </w:rPr>
        <w:t>的情况下</w:t>
      </w:r>
      <w:r w:rsidR="00BF7B43" w:rsidRPr="00BF7B43">
        <w:rPr>
          <w:rFonts w:hint="eastAsia"/>
          <w:lang w:eastAsia="zh-CN"/>
        </w:rPr>
        <w:t>，</w:t>
      </w:r>
      <w:r w:rsidR="00974A8F">
        <w:rPr>
          <w:rFonts w:hint="eastAsia"/>
          <w:lang w:eastAsia="zh-CN"/>
        </w:rPr>
        <w:t>介绍</w:t>
      </w:r>
      <w:r w:rsidR="00BF7B43" w:rsidRPr="00BF7B43">
        <w:rPr>
          <w:rFonts w:hint="eastAsia"/>
          <w:lang w:eastAsia="zh-CN"/>
        </w:rPr>
        <w:t>了</w:t>
      </w:r>
      <w:r w:rsidR="00BF7B43" w:rsidRPr="00BF7B43">
        <w:rPr>
          <w:rFonts w:hint="eastAsia"/>
          <w:lang w:eastAsia="zh-CN"/>
        </w:rPr>
        <w:t>C19/71</w:t>
      </w:r>
      <w:r w:rsidR="00BF7B43" w:rsidRPr="00BF7B43">
        <w:rPr>
          <w:rFonts w:hint="eastAsia"/>
          <w:lang w:eastAsia="zh-CN"/>
        </w:rPr>
        <w:t>号文件所载的关于修订和合并</w:t>
      </w:r>
      <w:r w:rsidR="00974A8F">
        <w:rPr>
          <w:rFonts w:hint="eastAsia"/>
          <w:lang w:eastAsia="zh-CN"/>
        </w:rPr>
        <w:t>理事会</w:t>
      </w:r>
      <w:r w:rsidR="00BF7B43" w:rsidRPr="00BF7B43">
        <w:rPr>
          <w:rFonts w:hint="eastAsia"/>
          <w:lang w:eastAsia="zh-CN"/>
        </w:rPr>
        <w:t>第</w:t>
      </w:r>
      <w:r w:rsidR="00BF7B43" w:rsidRPr="00BF7B43">
        <w:rPr>
          <w:rFonts w:hint="eastAsia"/>
          <w:lang w:eastAsia="zh-CN"/>
        </w:rPr>
        <w:t>1336</w:t>
      </w:r>
      <w:r w:rsidR="00BF7B43" w:rsidRPr="00BF7B43">
        <w:rPr>
          <w:rFonts w:hint="eastAsia"/>
          <w:lang w:eastAsia="zh-CN"/>
        </w:rPr>
        <w:t>号和第</w:t>
      </w:r>
      <w:r w:rsidR="00BF7B43" w:rsidRPr="00BF7B43">
        <w:rPr>
          <w:rFonts w:hint="eastAsia"/>
          <w:lang w:eastAsia="zh-CN"/>
        </w:rPr>
        <w:t>1344</w:t>
      </w:r>
      <w:r w:rsidR="00BF7B43" w:rsidRPr="00BF7B43">
        <w:rPr>
          <w:rFonts w:hint="eastAsia"/>
          <w:lang w:eastAsia="zh-CN"/>
        </w:rPr>
        <w:t>号决议的提案，这两项决议都涉及</w:t>
      </w:r>
      <w:r w:rsidR="00BF7B43" w:rsidRPr="00BF7B43">
        <w:rPr>
          <w:rFonts w:hint="eastAsia"/>
          <w:lang w:eastAsia="zh-CN"/>
        </w:rPr>
        <w:t>CWG</w:t>
      </w:r>
      <w:r w:rsidR="00974A8F">
        <w:rPr>
          <w:rFonts w:hint="eastAsia"/>
          <w:lang w:eastAsia="zh-CN"/>
        </w:rPr>
        <w:t>-</w:t>
      </w:r>
      <w:r w:rsidR="00974A8F">
        <w:rPr>
          <w:lang w:eastAsia="zh-CN"/>
        </w:rPr>
        <w:t>Internet</w:t>
      </w:r>
      <w:r w:rsidR="00974A8F">
        <w:rPr>
          <w:rFonts w:hint="eastAsia"/>
          <w:lang w:eastAsia="zh-CN"/>
        </w:rPr>
        <w:t>的</w:t>
      </w:r>
      <w:r w:rsidR="00BF7B43" w:rsidRPr="00BF7B43">
        <w:rPr>
          <w:rFonts w:hint="eastAsia"/>
          <w:lang w:eastAsia="zh-CN"/>
        </w:rPr>
        <w:t>活动</w:t>
      </w:r>
      <w:r w:rsidR="00974A8F">
        <w:rPr>
          <w:rFonts w:hint="eastAsia"/>
          <w:lang w:eastAsia="zh-CN"/>
        </w:rPr>
        <w:t>。</w:t>
      </w:r>
    </w:p>
    <w:p w:rsidR="003A0944" w:rsidRDefault="003A0944" w:rsidP="00382BE4">
      <w:pPr>
        <w:rPr>
          <w:lang w:eastAsia="zh-CN"/>
        </w:rPr>
      </w:pPr>
      <w:r>
        <w:rPr>
          <w:lang w:eastAsia="zh-CN"/>
        </w:rPr>
        <w:t>1.11</w:t>
      </w:r>
      <w:r>
        <w:rPr>
          <w:lang w:eastAsia="zh-CN"/>
        </w:rPr>
        <w:tab/>
      </w:r>
      <w:r w:rsidR="00024E4D">
        <w:rPr>
          <w:rFonts w:hint="eastAsia"/>
          <w:lang w:eastAsia="zh-CN"/>
        </w:rPr>
        <w:t>理事们发表意见</w:t>
      </w:r>
      <w:r w:rsidR="00024E4D" w:rsidRPr="00024E4D">
        <w:rPr>
          <w:rFonts w:hint="eastAsia"/>
          <w:lang w:eastAsia="zh-CN"/>
        </w:rPr>
        <w:t>说，这两项决议虽然相关，但重点不同。一些人认为，鉴于这些差异以及合并可能导致内容丢失的风险，并且由于没有迫切需要合并这些</w:t>
      </w:r>
      <w:r w:rsidR="00024E4D">
        <w:rPr>
          <w:rFonts w:hint="eastAsia"/>
          <w:lang w:eastAsia="zh-CN"/>
        </w:rPr>
        <w:t>决议</w:t>
      </w:r>
      <w:r w:rsidR="00024E4D" w:rsidRPr="00024E4D">
        <w:rPr>
          <w:rFonts w:hint="eastAsia"/>
          <w:lang w:eastAsia="zh-CN"/>
        </w:rPr>
        <w:t>，</w:t>
      </w:r>
      <w:r w:rsidR="00024E4D">
        <w:rPr>
          <w:rFonts w:hint="eastAsia"/>
          <w:lang w:eastAsia="zh-CN"/>
        </w:rPr>
        <w:t>因此这两项决议应</w:t>
      </w:r>
      <w:r w:rsidR="00024E4D" w:rsidRPr="00024E4D">
        <w:rPr>
          <w:rFonts w:hint="eastAsia"/>
          <w:lang w:eastAsia="zh-CN"/>
        </w:rPr>
        <w:t>保持分开。其他人表示支持该</w:t>
      </w:r>
      <w:r w:rsidR="00024E4D">
        <w:rPr>
          <w:rFonts w:hint="eastAsia"/>
          <w:lang w:eastAsia="zh-CN"/>
        </w:rPr>
        <w:t>提案</w:t>
      </w:r>
      <w:r w:rsidR="00024E4D" w:rsidRPr="00024E4D">
        <w:rPr>
          <w:rFonts w:hint="eastAsia"/>
          <w:lang w:eastAsia="zh-CN"/>
        </w:rPr>
        <w:t>，</w:t>
      </w:r>
      <w:r w:rsidR="00024E4D">
        <w:rPr>
          <w:rFonts w:hint="eastAsia"/>
          <w:lang w:eastAsia="zh-CN"/>
        </w:rPr>
        <w:t>认为</w:t>
      </w:r>
      <w:r w:rsidR="00024E4D" w:rsidRPr="00024E4D">
        <w:rPr>
          <w:rFonts w:hint="eastAsia"/>
          <w:lang w:eastAsia="zh-CN"/>
        </w:rPr>
        <w:t>这将有助于简化</w:t>
      </w:r>
      <w:r w:rsidR="00024E4D" w:rsidRPr="00024E4D">
        <w:rPr>
          <w:rFonts w:hint="eastAsia"/>
          <w:lang w:eastAsia="zh-CN"/>
        </w:rPr>
        <w:t>CWG</w:t>
      </w:r>
      <w:r w:rsidR="00024E4D">
        <w:rPr>
          <w:rFonts w:hint="eastAsia"/>
          <w:lang w:eastAsia="zh-CN"/>
        </w:rPr>
        <w:t>-</w:t>
      </w:r>
      <w:r w:rsidR="00024E4D">
        <w:rPr>
          <w:lang w:eastAsia="zh-CN"/>
        </w:rPr>
        <w:t>Internet</w:t>
      </w:r>
      <w:r w:rsidR="00024E4D" w:rsidRPr="00024E4D">
        <w:rPr>
          <w:rFonts w:hint="eastAsia"/>
          <w:lang w:eastAsia="zh-CN"/>
        </w:rPr>
        <w:t>的管理，从而提高效率。</w:t>
      </w:r>
    </w:p>
    <w:p w:rsidR="003A0944" w:rsidRDefault="003A0944" w:rsidP="00382BE4">
      <w:pPr>
        <w:rPr>
          <w:lang w:eastAsia="zh-CN"/>
        </w:rPr>
      </w:pPr>
      <w:r>
        <w:rPr>
          <w:lang w:eastAsia="zh-CN"/>
        </w:rPr>
        <w:t>1.12</w:t>
      </w:r>
      <w:r>
        <w:rPr>
          <w:lang w:eastAsia="zh-CN"/>
        </w:rPr>
        <w:tab/>
      </w:r>
      <w:r w:rsidR="00F70325">
        <w:rPr>
          <w:rFonts w:hint="eastAsia"/>
          <w:lang w:eastAsia="zh-CN"/>
        </w:rPr>
        <w:t>代</w:t>
      </w:r>
      <w:r w:rsidR="00F70325" w:rsidRPr="00F70325">
        <w:rPr>
          <w:rFonts w:hint="eastAsia"/>
          <w:lang w:eastAsia="zh-CN"/>
        </w:rPr>
        <w:t>主席提议俄罗斯联邦</w:t>
      </w:r>
      <w:r w:rsidR="00F70325">
        <w:rPr>
          <w:rFonts w:hint="eastAsia"/>
          <w:lang w:eastAsia="zh-CN"/>
        </w:rPr>
        <w:t>理事</w:t>
      </w:r>
      <w:r w:rsidR="00F70325" w:rsidRPr="00F70325">
        <w:rPr>
          <w:rFonts w:hint="eastAsia"/>
          <w:lang w:eastAsia="zh-CN"/>
        </w:rPr>
        <w:t>与有关各方就俄罗斯的</w:t>
      </w:r>
      <w:r w:rsidR="00F70325">
        <w:rPr>
          <w:rFonts w:hint="eastAsia"/>
          <w:lang w:eastAsia="zh-CN"/>
        </w:rPr>
        <w:t>提案</w:t>
      </w:r>
      <w:r w:rsidR="00F70325" w:rsidRPr="00F70325">
        <w:rPr>
          <w:rFonts w:hint="eastAsia"/>
          <w:lang w:eastAsia="zh-CN"/>
        </w:rPr>
        <w:t>举行非正式讨论，并</w:t>
      </w:r>
      <w:r w:rsidR="00F70325">
        <w:rPr>
          <w:rFonts w:hint="eastAsia"/>
          <w:lang w:eastAsia="zh-CN"/>
        </w:rPr>
        <w:t>随后</w:t>
      </w:r>
      <w:r w:rsidR="00F70325" w:rsidRPr="00F70325">
        <w:rPr>
          <w:rFonts w:hint="eastAsia"/>
          <w:lang w:eastAsia="zh-CN"/>
        </w:rPr>
        <w:t>向全体会议</w:t>
      </w:r>
      <w:r w:rsidR="00F70325">
        <w:rPr>
          <w:rFonts w:hint="eastAsia"/>
          <w:lang w:eastAsia="zh-CN"/>
        </w:rPr>
        <w:t>做出</w:t>
      </w:r>
      <w:r w:rsidR="00F70325" w:rsidRPr="00F70325">
        <w:rPr>
          <w:rFonts w:hint="eastAsia"/>
          <w:lang w:eastAsia="zh-CN"/>
        </w:rPr>
        <w:t>报告。</w:t>
      </w:r>
    </w:p>
    <w:p w:rsidR="003A0944" w:rsidRDefault="003A0944" w:rsidP="00382BE4">
      <w:pPr>
        <w:rPr>
          <w:lang w:eastAsia="zh-CN"/>
        </w:rPr>
      </w:pPr>
      <w:r>
        <w:rPr>
          <w:lang w:eastAsia="zh-CN"/>
        </w:rPr>
        <w:t>1.13</w:t>
      </w:r>
      <w:r>
        <w:rPr>
          <w:lang w:eastAsia="zh-CN"/>
        </w:rPr>
        <w:tab/>
      </w:r>
      <w:r w:rsidR="00835AA0">
        <w:rPr>
          <w:rFonts w:hint="eastAsia"/>
          <w:lang w:eastAsia="zh-CN"/>
        </w:rPr>
        <w:t>会议对此表示</w:t>
      </w:r>
      <w:r w:rsidR="00835AA0">
        <w:rPr>
          <w:rFonts w:hint="eastAsia"/>
          <w:b/>
          <w:lang w:eastAsia="zh-CN"/>
        </w:rPr>
        <w:t>同意</w:t>
      </w:r>
      <w:r w:rsidR="00835AA0">
        <w:rPr>
          <w:b/>
          <w:lang w:eastAsia="zh-CN"/>
        </w:rPr>
        <w:t>。</w:t>
      </w:r>
    </w:p>
    <w:p w:rsidR="003A0944" w:rsidRPr="007941B7" w:rsidRDefault="003A0944" w:rsidP="00DC3F17">
      <w:pPr>
        <w:pStyle w:val="Heading1"/>
        <w:rPr>
          <w:lang w:eastAsia="zh-CN"/>
        </w:rPr>
      </w:pPr>
      <w:r w:rsidRPr="007941B7">
        <w:rPr>
          <w:lang w:eastAsia="zh-CN"/>
        </w:rPr>
        <w:t>2</w:t>
      </w:r>
      <w:r w:rsidRPr="007941B7">
        <w:rPr>
          <w:lang w:eastAsia="zh-CN"/>
        </w:rPr>
        <w:tab/>
      </w:r>
      <w:r w:rsidR="004B4BF4" w:rsidRPr="004B4BF4">
        <w:rPr>
          <w:szCs w:val="28"/>
          <w:lang w:eastAsia="zh-CN"/>
        </w:rPr>
        <w:t>2021</w:t>
      </w:r>
      <w:r w:rsidR="004B4BF4" w:rsidRPr="004B4BF4">
        <w:rPr>
          <w:szCs w:val="28"/>
          <w:lang w:eastAsia="zh-CN"/>
        </w:rPr>
        <w:t>年世界电信</w:t>
      </w:r>
      <w:r w:rsidR="004B4BF4" w:rsidRPr="004B4BF4">
        <w:rPr>
          <w:rFonts w:hint="eastAsia"/>
          <w:szCs w:val="28"/>
          <w:lang w:eastAsia="zh-CN"/>
        </w:rPr>
        <w:t>I</w:t>
      </w:r>
      <w:r w:rsidR="004B4BF4" w:rsidRPr="004B4BF4">
        <w:rPr>
          <w:szCs w:val="28"/>
          <w:lang w:eastAsia="zh-CN"/>
        </w:rPr>
        <w:t>CT</w:t>
      </w:r>
      <w:r w:rsidR="004B4BF4" w:rsidRPr="004B4BF4">
        <w:rPr>
          <w:szCs w:val="28"/>
          <w:lang w:eastAsia="zh-CN"/>
        </w:rPr>
        <w:t>政策论坛（</w:t>
      </w:r>
      <w:r w:rsidR="004B4BF4" w:rsidRPr="004B4BF4">
        <w:rPr>
          <w:szCs w:val="28"/>
          <w:lang w:eastAsia="zh-CN"/>
        </w:rPr>
        <w:t>WTPF-21</w:t>
      </w:r>
      <w:r w:rsidR="004B4BF4" w:rsidRPr="004B4BF4">
        <w:rPr>
          <w:szCs w:val="28"/>
          <w:lang w:eastAsia="zh-CN"/>
        </w:rPr>
        <w:t>）的筹备工作（</w:t>
      </w:r>
      <w:r w:rsidR="004B4BF4" w:rsidRPr="004B4BF4">
        <w:rPr>
          <w:rFonts w:hint="eastAsia"/>
          <w:szCs w:val="28"/>
          <w:lang w:eastAsia="zh-CN"/>
        </w:rPr>
        <w:t>续</w:t>
      </w:r>
      <w:r w:rsidR="004B4BF4" w:rsidRPr="00DC3F17">
        <w:rPr>
          <w:szCs w:val="28"/>
          <w:lang w:eastAsia="zh-CN"/>
        </w:rPr>
        <w:t>）</w:t>
      </w:r>
      <w:r w:rsidR="008406A9" w:rsidRPr="00DC3F17">
        <w:rPr>
          <w:szCs w:val="28"/>
          <w:lang w:eastAsia="zh-CN"/>
        </w:rPr>
        <w:t>（</w:t>
      </w:r>
      <w:hyperlink r:id="rId30" w:history="1">
        <w:r w:rsidRPr="00DC3F17">
          <w:rPr>
            <w:rStyle w:val="Hyperlink"/>
            <w:szCs w:val="28"/>
            <w:lang w:eastAsia="zh-CN"/>
          </w:rPr>
          <w:t>C19/DL/2</w:t>
        </w:r>
      </w:hyperlink>
      <w:r w:rsidR="008406A9" w:rsidRPr="00DC3F17">
        <w:rPr>
          <w:rFonts w:hint="eastAsia"/>
          <w:szCs w:val="28"/>
          <w:lang w:eastAsia="zh-CN"/>
        </w:rPr>
        <w:t>号文件）</w:t>
      </w:r>
    </w:p>
    <w:p w:rsidR="003A0944" w:rsidRDefault="003A0944" w:rsidP="00382BE4">
      <w:pPr>
        <w:rPr>
          <w:lang w:eastAsia="zh-CN"/>
        </w:rPr>
      </w:pPr>
      <w:r>
        <w:rPr>
          <w:lang w:eastAsia="zh-CN"/>
        </w:rPr>
        <w:t>2.1</w:t>
      </w:r>
      <w:r>
        <w:rPr>
          <w:lang w:eastAsia="zh-CN"/>
        </w:rPr>
        <w:tab/>
      </w:r>
      <w:r w:rsidR="002525C1" w:rsidRPr="002525C1">
        <w:rPr>
          <w:rFonts w:hint="eastAsia"/>
          <w:lang w:eastAsia="zh-CN"/>
        </w:rPr>
        <w:t>巴哈马</w:t>
      </w:r>
      <w:r w:rsidR="002525C1">
        <w:rPr>
          <w:rFonts w:hint="eastAsia"/>
          <w:lang w:eastAsia="zh-CN"/>
        </w:rPr>
        <w:t>理事</w:t>
      </w:r>
      <w:r w:rsidR="002525C1" w:rsidRPr="002525C1">
        <w:rPr>
          <w:rFonts w:hint="eastAsia"/>
          <w:lang w:eastAsia="zh-CN"/>
        </w:rPr>
        <w:t>曾担任为</w:t>
      </w:r>
      <w:r w:rsidR="002525C1">
        <w:rPr>
          <w:rFonts w:hint="eastAsia"/>
          <w:lang w:eastAsia="zh-CN"/>
        </w:rPr>
        <w:t>制定</w:t>
      </w:r>
      <w:r w:rsidR="002525C1" w:rsidRPr="002525C1">
        <w:rPr>
          <w:rFonts w:hint="eastAsia"/>
          <w:lang w:eastAsia="zh-CN"/>
        </w:rPr>
        <w:t>关于</w:t>
      </w:r>
      <w:r w:rsidR="002525C1" w:rsidRPr="002525C1">
        <w:rPr>
          <w:rFonts w:hint="eastAsia"/>
          <w:lang w:eastAsia="zh-CN"/>
        </w:rPr>
        <w:t>WTPF-21</w:t>
      </w:r>
      <w:r w:rsidR="002525C1" w:rsidRPr="002525C1">
        <w:rPr>
          <w:rFonts w:hint="eastAsia"/>
          <w:lang w:eastAsia="zh-CN"/>
        </w:rPr>
        <w:t>的会期、日期、地点和主题的决定草</w:t>
      </w:r>
      <w:r w:rsidR="002525C1">
        <w:rPr>
          <w:rFonts w:hint="eastAsia"/>
          <w:lang w:eastAsia="zh-CN"/>
        </w:rPr>
        <w:t>案而设立的工作组的主席，他告知理事会，该工作组第一次会议的结果</w:t>
      </w:r>
      <w:r w:rsidR="002525C1" w:rsidRPr="002525C1">
        <w:rPr>
          <w:rFonts w:hint="eastAsia"/>
          <w:lang w:eastAsia="zh-CN"/>
        </w:rPr>
        <w:t>在</w:t>
      </w:r>
      <w:r w:rsidR="002525C1" w:rsidRPr="002525C1">
        <w:rPr>
          <w:rFonts w:hint="eastAsia"/>
          <w:lang w:eastAsia="zh-CN"/>
        </w:rPr>
        <w:t>C19/DL/2</w:t>
      </w:r>
      <w:r w:rsidR="002525C1" w:rsidRPr="002525C1">
        <w:rPr>
          <w:rFonts w:hint="eastAsia"/>
          <w:lang w:eastAsia="zh-CN"/>
        </w:rPr>
        <w:t>号文件中报告。虽然已经为</w:t>
      </w:r>
      <w:r w:rsidR="002525C1" w:rsidRPr="002525C1">
        <w:rPr>
          <w:rFonts w:hint="eastAsia"/>
          <w:lang w:eastAsia="zh-CN"/>
        </w:rPr>
        <w:t>WTPF 21</w:t>
      </w:r>
      <w:r w:rsidR="002525C1" w:rsidRPr="002525C1">
        <w:rPr>
          <w:rFonts w:hint="eastAsia"/>
          <w:lang w:eastAsia="zh-CN"/>
        </w:rPr>
        <w:t>确定了一个</w:t>
      </w:r>
      <w:r w:rsidR="005A5B69">
        <w:rPr>
          <w:rFonts w:hint="eastAsia"/>
          <w:lang w:eastAsia="zh-CN"/>
        </w:rPr>
        <w:t>宽泛</w:t>
      </w:r>
      <w:r w:rsidR="002525C1" w:rsidRPr="002525C1">
        <w:rPr>
          <w:rFonts w:hint="eastAsia"/>
          <w:lang w:eastAsia="zh-CN"/>
        </w:rPr>
        <w:t>的主题，但还需要进一步协商来选择具体的主题</w:t>
      </w:r>
      <w:r w:rsidR="005A5B69">
        <w:rPr>
          <w:rFonts w:hint="eastAsia"/>
          <w:lang w:eastAsia="zh-CN"/>
        </w:rPr>
        <w:t>内容</w:t>
      </w:r>
      <w:r w:rsidR="002525C1" w:rsidRPr="002525C1">
        <w:rPr>
          <w:rFonts w:hint="eastAsia"/>
          <w:lang w:eastAsia="zh-CN"/>
        </w:rPr>
        <w:t>。</w:t>
      </w:r>
    </w:p>
    <w:p w:rsidR="003A0944" w:rsidRPr="007941B7" w:rsidRDefault="003A0944" w:rsidP="00DC3F17">
      <w:pPr>
        <w:pStyle w:val="Heading1"/>
        <w:rPr>
          <w:lang w:eastAsia="zh-CN"/>
        </w:rPr>
      </w:pPr>
      <w:r w:rsidRPr="007941B7">
        <w:rPr>
          <w:lang w:eastAsia="zh-CN"/>
        </w:rPr>
        <w:lastRenderedPageBreak/>
        <w:t>3</w:t>
      </w:r>
      <w:r w:rsidRPr="007941B7">
        <w:rPr>
          <w:lang w:eastAsia="zh-CN"/>
        </w:rPr>
        <w:tab/>
      </w:r>
      <w:r w:rsidR="00655DBE" w:rsidRPr="00655DBE">
        <w:rPr>
          <w:szCs w:val="28"/>
          <w:lang w:eastAsia="zh-CN"/>
        </w:rPr>
        <w:t>第</w:t>
      </w:r>
      <w:r w:rsidR="00655DBE" w:rsidRPr="00655DBE">
        <w:rPr>
          <w:szCs w:val="28"/>
          <w:lang w:eastAsia="zh-CN"/>
        </w:rPr>
        <w:t>146</w:t>
      </w:r>
      <w:r w:rsidR="00655DBE" w:rsidRPr="00655DBE">
        <w:rPr>
          <w:szCs w:val="28"/>
          <w:lang w:eastAsia="zh-CN"/>
        </w:rPr>
        <w:t>号决议（</w:t>
      </w:r>
      <w:r w:rsidR="00655DBE" w:rsidRPr="00655DBE">
        <w:rPr>
          <w:szCs w:val="28"/>
          <w:lang w:eastAsia="zh-CN"/>
        </w:rPr>
        <w:t>2018</w:t>
      </w:r>
      <w:r w:rsidR="00655DBE" w:rsidRPr="00655DBE">
        <w:rPr>
          <w:szCs w:val="28"/>
          <w:lang w:eastAsia="zh-CN"/>
        </w:rPr>
        <w:t>年，迪拜，修订版）</w:t>
      </w:r>
      <w:r w:rsidR="00DC3F17" w:rsidRPr="00DC3F17">
        <w:rPr>
          <w:szCs w:val="28"/>
          <w:lang w:eastAsia="zh-CN"/>
        </w:rPr>
        <w:t>–</w:t>
      </w:r>
      <w:r w:rsidR="00655DBE" w:rsidRPr="00655DBE">
        <w:rPr>
          <w:szCs w:val="28"/>
          <w:lang w:eastAsia="zh-CN"/>
        </w:rPr>
        <w:t xml:space="preserve"> </w:t>
      </w:r>
      <w:r w:rsidR="00655DBE" w:rsidRPr="00655DBE">
        <w:rPr>
          <w:szCs w:val="28"/>
          <w:lang w:eastAsia="zh-CN"/>
        </w:rPr>
        <w:t>定期审议并修订《国际电信规则》</w:t>
      </w:r>
      <w:r w:rsidR="00DC3F17" w:rsidRPr="00DC3F17">
        <w:rPr>
          <w:szCs w:val="28"/>
          <w:lang w:eastAsia="zh-CN"/>
        </w:rPr>
        <w:t>–</w:t>
      </w:r>
      <w:r w:rsidR="00655DBE" w:rsidRPr="00655DBE">
        <w:rPr>
          <w:szCs w:val="28"/>
          <w:lang w:eastAsia="zh-CN"/>
        </w:rPr>
        <w:t xml:space="preserve"> </w:t>
      </w:r>
      <w:r w:rsidR="00655DBE" w:rsidRPr="00655DBE">
        <w:rPr>
          <w:rFonts w:hint="eastAsia"/>
          <w:szCs w:val="28"/>
          <w:lang w:eastAsia="zh-CN"/>
        </w:rPr>
        <w:t>的</w:t>
      </w:r>
      <w:r w:rsidR="00655DBE" w:rsidRPr="00655DBE">
        <w:rPr>
          <w:szCs w:val="28"/>
          <w:lang w:eastAsia="zh-CN"/>
        </w:rPr>
        <w:t>跟进（</w:t>
      </w:r>
      <w:r w:rsidR="00655DBE" w:rsidRPr="00655DBE">
        <w:rPr>
          <w:rFonts w:hint="eastAsia"/>
          <w:szCs w:val="28"/>
          <w:lang w:eastAsia="zh-CN"/>
        </w:rPr>
        <w:t>续</w:t>
      </w:r>
      <w:r w:rsidR="00655DBE" w:rsidRPr="00DC3F17">
        <w:rPr>
          <w:szCs w:val="28"/>
          <w:lang w:eastAsia="zh-CN"/>
        </w:rPr>
        <w:t>）（</w:t>
      </w:r>
      <w:hyperlink r:id="rId31" w:history="1">
        <w:r w:rsidRPr="00DC3F17">
          <w:rPr>
            <w:rStyle w:val="Hyperlink"/>
            <w:szCs w:val="28"/>
            <w:lang w:eastAsia="zh-CN"/>
          </w:rPr>
          <w:t>C19/DL/3</w:t>
        </w:r>
      </w:hyperlink>
      <w:r w:rsidR="00655DBE" w:rsidRPr="00DC3F17">
        <w:rPr>
          <w:rFonts w:hint="eastAsia"/>
          <w:szCs w:val="28"/>
          <w:lang w:eastAsia="zh-CN"/>
        </w:rPr>
        <w:t>号文件）</w:t>
      </w:r>
    </w:p>
    <w:p w:rsidR="003A0944" w:rsidRDefault="003A0944" w:rsidP="00382BE4">
      <w:pPr>
        <w:rPr>
          <w:lang w:eastAsia="zh-CN"/>
        </w:rPr>
      </w:pPr>
      <w:r>
        <w:rPr>
          <w:lang w:eastAsia="zh-CN"/>
        </w:rPr>
        <w:t>3.1</w:t>
      </w:r>
      <w:r>
        <w:rPr>
          <w:lang w:eastAsia="zh-CN"/>
        </w:rPr>
        <w:tab/>
      </w:r>
      <w:r w:rsidR="00E34B65" w:rsidRPr="00E34B65">
        <w:rPr>
          <w:rFonts w:hint="eastAsia"/>
          <w:lang w:eastAsia="zh-CN"/>
        </w:rPr>
        <w:t>加纳</w:t>
      </w:r>
      <w:r w:rsidR="00E34B65">
        <w:rPr>
          <w:rFonts w:hint="eastAsia"/>
          <w:lang w:eastAsia="zh-CN"/>
        </w:rPr>
        <w:t>理事主持过</w:t>
      </w:r>
      <w:r w:rsidR="00E34B65" w:rsidRPr="00E34B65">
        <w:rPr>
          <w:rFonts w:hint="eastAsia"/>
          <w:lang w:eastAsia="zh-CN"/>
        </w:rPr>
        <w:t>一次初步非正式会议，审议</w:t>
      </w:r>
      <w:r w:rsidR="00E34B65">
        <w:rPr>
          <w:rFonts w:hint="eastAsia"/>
          <w:lang w:eastAsia="zh-CN"/>
        </w:rPr>
        <w:t>《</w:t>
      </w:r>
      <w:r w:rsidR="00E34B65" w:rsidRPr="00E34B65">
        <w:rPr>
          <w:rFonts w:hint="eastAsia"/>
          <w:lang w:eastAsia="zh-CN"/>
        </w:rPr>
        <w:t>国际电信</w:t>
      </w:r>
      <w:r w:rsidR="00E34B65">
        <w:rPr>
          <w:rFonts w:hint="eastAsia"/>
          <w:lang w:eastAsia="zh-CN"/>
        </w:rPr>
        <w:t>规则》</w:t>
      </w:r>
      <w:r w:rsidR="00E34B65" w:rsidRPr="00E34B65">
        <w:rPr>
          <w:rFonts w:hint="eastAsia"/>
          <w:lang w:eastAsia="zh-CN"/>
        </w:rPr>
        <w:t>专家组</w:t>
      </w:r>
      <w:r w:rsidR="00E34B65">
        <w:rPr>
          <w:rFonts w:hint="eastAsia"/>
          <w:lang w:eastAsia="zh-CN"/>
        </w:rPr>
        <w:t>（</w:t>
      </w:r>
      <w:r w:rsidR="00E34B65">
        <w:rPr>
          <w:lang w:eastAsia="zh-CN"/>
        </w:rPr>
        <w:t>EG-ITR</w:t>
      </w:r>
      <w:r w:rsidR="00E34B65">
        <w:rPr>
          <w:lang w:eastAsia="zh-CN"/>
        </w:rPr>
        <w:t>）</w:t>
      </w:r>
      <w:r w:rsidR="00E34B65" w:rsidRPr="00E34B65">
        <w:rPr>
          <w:rFonts w:hint="eastAsia"/>
          <w:lang w:eastAsia="zh-CN"/>
        </w:rPr>
        <w:t>的</w:t>
      </w:r>
      <w:r w:rsidR="00E34B65">
        <w:rPr>
          <w:rFonts w:hint="eastAsia"/>
          <w:lang w:eastAsia="zh-CN"/>
        </w:rPr>
        <w:t>职责</w:t>
      </w:r>
      <w:r w:rsidR="00E34B65" w:rsidRPr="00E34B65">
        <w:rPr>
          <w:rFonts w:hint="eastAsia"/>
          <w:lang w:eastAsia="zh-CN"/>
        </w:rPr>
        <w:t>范围和工作方法，他提请注意反映非正式会议结果的</w:t>
      </w:r>
      <w:r w:rsidR="00E34B65" w:rsidRPr="00E34B65">
        <w:rPr>
          <w:rFonts w:hint="eastAsia"/>
          <w:lang w:eastAsia="zh-CN"/>
        </w:rPr>
        <w:t>C19/DL/3</w:t>
      </w:r>
      <w:r w:rsidR="00E34B65" w:rsidRPr="00E34B65">
        <w:rPr>
          <w:rFonts w:hint="eastAsia"/>
          <w:lang w:eastAsia="zh-CN"/>
        </w:rPr>
        <w:t>号文件。</w:t>
      </w:r>
    </w:p>
    <w:p w:rsidR="003A0944" w:rsidRPr="007941B7" w:rsidRDefault="003A0944" w:rsidP="00DC3F17">
      <w:pPr>
        <w:pStyle w:val="Heading1"/>
        <w:rPr>
          <w:lang w:eastAsia="zh-CN"/>
        </w:rPr>
      </w:pPr>
      <w:r w:rsidRPr="007941B7">
        <w:rPr>
          <w:lang w:eastAsia="zh-CN"/>
        </w:rPr>
        <w:t>4</w:t>
      </w:r>
      <w:r w:rsidRPr="007941B7">
        <w:rPr>
          <w:lang w:eastAsia="zh-CN"/>
        </w:rPr>
        <w:tab/>
      </w:r>
      <w:r w:rsidR="000B04E1" w:rsidRPr="000B04E1">
        <w:rPr>
          <w:szCs w:val="28"/>
          <w:lang w:eastAsia="zh-CN"/>
        </w:rPr>
        <w:t>自理事会</w:t>
      </w:r>
      <w:r w:rsidR="000B04E1" w:rsidRPr="000B04E1">
        <w:rPr>
          <w:szCs w:val="28"/>
          <w:lang w:eastAsia="zh-CN"/>
        </w:rPr>
        <w:t>2018</w:t>
      </w:r>
      <w:r w:rsidR="000B04E1" w:rsidRPr="000B04E1">
        <w:rPr>
          <w:szCs w:val="28"/>
          <w:lang w:eastAsia="zh-CN"/>
        </w:rPr>
        <w:t>年会议后理事会信息社会世界峰会工作组（</w:t>
      </w:r>
      <w:r w:rsidR="000B04E1" w:rsidRPr="000B04E1">
        <w:rPr>
          <w:szCs w:val="28"/>
          <w:lang w:eastAsia="zh-CN"/>
        </w:rPr>
        <w:t>CWG-WSIS&amp;SDG</w:t>
      </w:r>
      <w:r w:rsidR="000B04E1" w:rsidRPr="000B04E1">
        <w:rPr>
          <w:szCs w:val="28"/>
          <w:lang w:eastAsia="zh-CN"/>
        </w:rPr>
        <w:t>）取得的活动成果报告</w:t>
      </w:r>
      <w:r w:rsidR="000B04E1" w:rsidRPr="00DC3F17">
        <w:rPr>
          <w:szCs w:val="28"/>
          <w:lang w:eastAsia="zh-CN"/>
        </w:rPr>
        <w:t>（</w:t>
      </w:r>
      <w:hyperlink r:id="rId32" w:history="1">
        <w:r w:rsidRPr="00DC3F17">
          <w:rPr>
            <w:rStyle w:val="Hyperlink"/>
            <w:szCs w:val="28"/>
            <w:lang w:eastAsia="zh-CN"/>
          </w:rPr>
          <w:t>C19/8</w:t>
        </w:r>
      </w:hyperlink>
      <w:r w:rsidR="000B04E1" w:rsidRPr="00DC3F17">
        <w:rPr>
          <w:szCs w:val="28"/>
          <w:lang w:eastAsia="zh-CN"/>
        </w:rPr>
        <w:t>、</w:t>
      </w:r>
      <w:hyperlink r:id="rId33" w:history="1">
        <w:r w:rsidRPr="00DC3F17">
          <w:rPr>
            <w:rStyle w:val="Hyperlink"/>
            <w:szCs w:val="28"/>
            <w:lang w:eastAsia="zh-CN"/>
          </w:rPr>
          <w:t>C19/70</w:t>
        </w:r>
      </w:hyperlink>
      <w:r w:rsidR="000B04E1" w:rsidRPr="00DC3F17">
        <w:rPr>
          <w:szCs w:val="28"/>
          <w:lang w:eastAsia="zh-CN"/>
        </w:rPr>
        <w:t>、</w:t>
      </w:r>
      <w:r w:rsidR="000B04E1" w:rsidRPr="00DC3F17">
        <w:rPr>
          <w:rFonts w:hint="eastAsia"/>
          <w:szCs w:val="28"/>
          <w:lang w:eastAsia="zh-CN"/>
        </w:rPr>
        <w:t>和</w:t>
      </w:r>
      <w:hyperlink r:id="rId34" w:history="1">
        <w:r w:rsidRPr="00DC3F17">
          <w:rPr>
            <w:rStyle w:val="Hyperlink"/>
            <w:szCs w:val="28"/>
            <w:lang w:eastAsia="zh-CN"/>
          </w:rPr>
          <w:t>C19/INF/13</w:t>
        </w:r>
        <w:r w:rsidR="00DC3F17">
          <w:rPr>
            <w:rStyle w:val="Hyperlink"/>
            <w:szCs w:val="28"/>
            <w:lang w:val="en-US" w:eastAsia="zh-CN"/>
          </w:rPr>
          <w:t> </w:t>
        </w:r>
        <w:r w:rsidRPr="00DC3F17">
          <w:rPr>
            <w:rStyle w:val="Hyperlink"/>
            <w:szCs w:val="28"/>
            <w:lang w:eastAsia="zh-CN"/>
          </w:rPr>
          <w:t>(Rev.1</w:t>
        </w:r>
        <w:proofErr w:type="gramStart"/>
        <w:r w:rsidRPr="00DC3F17">
          <w:rPr>
            <w:rStyle w:val="Hyperlink"/>
            <w:szCs w:val="28"/>
            <w:lang w:eastAsia="zh-CN"/>
          </w:rPr>
          <w:t>)</w:t>
        </w:r>
        <w:proofErr w:type="gramEnd"/>
      </w:hyperlink>
      <w:r w:rsidR="000B04E1" w:rsidRPr="00DC3F17">
        <w:rPr>
          <w:rFonts w:hint="eastAsia"/>
          <w:szCs w:val="28"/>
          <w:lang w:eastAsia="zh-CN"/>
        </w:rPr>
        <w:t>号文件）</w:t>
      </w:r>
    </w:p>
    <w:p w:rsidR="003A0944" w:rsidRDefault="003A0944" w:rsidP="00382BE4">
      <w:pPr>
        <w:rPr>
          <w:lang w:eastAsia="zh-CN"/>
        </w:rPr>
      </w:pPr>
      <w:r>
        <w:rPr>
          <w:lang w:eastAsia="zh-CN"/>
        </w:rPr>
        <w:t>4.1</w:t>
      </w:r>
      <w:r>
        <w:rPr>
          <w:lang w:eastAsia="zh-CN"/>
        </w:rPr>
        <w:tab/>
      </w:r>
      <w:r w:rsidR="00AB78F8" w:rsidRPr="00AB78F8">
        <w:rPr>
          <w:rFonts w:hint="eastAsia"/>
          <w:lang w:eastAsia="zh-CN"/>
        </w:rPr>
        <w:t>CWG-</w:t>
      </w:r>
      <w:r w:rsidR="00AB78F8" w:rsidRPr="00AB78F8">
        <w:rPr>
          <w:lang w:eastAsia="zh-CN"/>
        </w:rPr>
        <w:t xml:space="preserve"> </w:t>
      </w:r>
      <w:r w:rsidR="00AB78F8">
        <w:rPr>
          <w:lang w:eastAsia="zh-CN"/>
        </w:rPr>
        <w:t>WSIS&amp;SDG</w:t>
      </w:r>
      <w:r w:rsidR="00AB78F8">
        <w:rPr>
          <w:rFonts w:hint="eastAsia"/>
          <w:lang w:eastAsia="zh-CN"/>
        </w:rPr>
        <w:t>主席介绍了关于自理事会</w:t>
      </w:r>
      <w:r w:rsidR="00AB78F8">
        <w:rPr>
          <w:rFonts w:hint="eastAsia"/>
          <w:lang w:eastAsia="zh-CN"/>
        </w:rPr>
        <w:t>18</w:t>
      </w:r>
      <w:r w:rsidR="00AB78F8">
        <w:rPr>
          <w:rFonts w:hint="eastAsia"/>
          <w:lang w:eastAsia="zh-CN"/>
        </w:rPr>
        <w:t>年</w:t>
      </w:r>
      <w:r w:rsidR="00AB78F8" w:rsidRPr="00AB78F8">
        <w:rPr>
          <w:rFonts w:hint="eastAsia"/>
          <w:lang w:eastAsia="zh-CN"/>
        </w:rPr>
        <w:t>会议以来</w:t>
      </w:r>
      <w:r w:rsidR="00AB78F8">
        <w:rPr>
          <w:rFonts w:hint="eastAsia"/>
          <w:lang w:eastAsia="zh-CN"/>
        </w:rPr>
        <w:t>CWG-</w:t>
      </w:r>
      <w:r w:rsidR="00AB78F8">
        <w:rPr>
          <w:lang w:eastAsia="zh-CN"/>
        </w:rPr>
        <w:t>WSIS&amp;SDG</w:t>
      </w:r>
      <w:r w:rsidR="00AB78F8" w:rsidRPr="00AB78F8">
        <w:rPr>
          <w:rFonts w:hint="eastAsia"/>
          <w:lang w:eastAsia="zh-CN"/>
        </w:rPr>
        <w:t>活动成果的报告</w:t>
      </w:r>
      <w:r w:rsidR="00AB78F8">
        <w:rPr>
          <w:rFonts w:hint="eastAsia"/>
          <w:lang w:eastAsia="zh-CN"/>
        </w:rPr>
        <w:t>（</w:t>
      </w:r>
      <w:r w:rsidR="00AB78F8" w:rsidRPr="00AB78F8">
        <w:rPr>
          <w:rFonts w:hint="eastAsia"/>
          <w:lang w:eastAsia="zh-CN"/>
        </w:rPr>
        <w:t>C19/8</w:t>
      </w:r>
      <w:r w:rsidR="00AB78F8" w:rsidRPr="00AB78F8">
        <w:rPr>
          <w:rFonts w:hint="eastAsia"/>
          <w:lang w:eastAsia="zh-CN"/>
        </w:rPr>
        <w:t>号文件</w:t>
      </w:r>
      <w:r w:rsidR="00AB78F8">
        <w:rPr>
          <w:rFonts w:hint="eastAsia"/>
          <w:lang w:eastAsia="zh-CN"/>
        </w:rPr>
        <w:t>）</w:t>
      </w:r>
      <w:r w:rsidR="00AB78F8" w:rsidRPr="00AB78F8">
        <w:rPr>
          <w:rFonts w:hint="eastAsia"/>
          <w:lang w:eastAsia="zh-CN"/>
        </w:rPr>
        <w:t>，并提请</w:t>
      </w:r>
      <w:r w:rsidR="00AB78F8">
        <w:rPr>
          <w:rFonts w:hint="eastAsia"/>
          <w:lang w:eastAsia="zh-CN"/>
        </w:rPr>
        <w:t>会议</w:t>
      </w:r>
      <w:r w:rsidR="00AB78F8" w:rsidRPr="00AB78F8">
        <w:rPr>
          <w:rFonts w:hint="eastAsia"/>
          <w:lang w:eastAsia="zh-CN"/>
        </w:rPr>
        <w:t>注意其中所</w:t>
      </w:r>
      <w:r w:rsidR="00AB78F8">
        <w:rPr>
          <w:rFonts w:hint="eastAsia"/>
          <w:lang w:eastAsia="zh-CN"/>
        </w:rPr>
        <w:t>含</w:t>
      </w:r>
      <w:r w:rsidR="00AB78F8" w:rsidRPr="00AB78F8">
        <w:rPr>
          <w:rFonts w:hint="eastAsia"/>
          <w:lang w:eastAsia="zh-CN"/>
        </w:rPr>
        <w:t>的建议。他还介绍了</w:t>
      </w:r>
      <w:r w:rsidR="00AB78F8" w:rsidRPr="00AB78F8">
        <w:rPr>
          <w:rFonts w:hint="eastAsia"/>
          <w:lang w:eastAsia="zh-CN"/>
        </w:rPr>
        <w:t>C19/INF/13</w:t>
      </w:r>
      <w:r w:rsidR="00C57948">
        <w:rPr>
          <w:lang w:val="en-US" w:eastAsia="zh-CN"/>
        </w:rPr>
        <w:t> </w:t>
      </w:r>
      <w:r w:rsidR="0072671C">
        <w:rPr>
          <w:lang w:eastAsia="zh-CN"/>
        </w:rPr>
        <w:t>(Rev.1)</w:t>
      </w:r>
      <w:r w:rsidR="00AB78F8" w:rsidRPr="00AB78F8">
        <w:rPr>
          <w:rFonts w:hint="eastAsia"/>
          <w:lang w:eastAsia="zh-CN"/>
        </w:rPr>
        <w:t>号文件所载理事会对联合国可持续发展问题高级别政治论坛的年度</w:t>
      </w:r>
      <w:r w:rsidR="00AB78F8">
        <w:rPr>
          <w:rFonts w:hint="eastAsia"/>
          <w:lang w:eastAsia="zh-CN"/>
        </w:rPr>
        <w:t>供稿</w:t>
      </w:r>
      <w:r w:rsidR="00AB78F8" w:rsidRPr="00AB78F8">
        <w:rPr>
          <w:rFonts w:hint="eastAsia"/>
          <w:lang w:eastAsia="zh-CN"/>
        </w:rPr>
        <w:t>的报告汇编</w:t>
      </w:r>
      <w:r w:rsidR="00AB78F8">
        <w:rPr>
          <w:rFonts w:hint="eastAsia"/>
          <w:lang w:eastAsia="zh-CN"/>
        </w:rPr>
        <w:t>情况</w:t>
      </w:r>
      <w:r w:rsidR="00AB78F8" w:rsidRPr="00AB78F8">
        <w:rPr>
          <w:rFonts w:hint="eastAsia"/>
          <w:lang w:eastAsia="zh-CN"/>
        </w:rPr>
        <w:t>。</w:t>
      </w:r>
    </w:p>
    <w:p w:rsidR="003A0944" w:rsidRDefault="003A0944" w:rsidP="00382BE4">
      <w:pPr>
        <w:rPr>
          <w:lang w:eastAsia="zh-CN"/>
        </w:rPr>
      </w:pPr>
      <w:r>
        <w:rPr>
          <w:lang w:eastAsia="zh-CN"/>
        </w:rPr>
        <w:t>4.2</w:t>
      </w:r>
      <w:r>
        <w:rPr>
          <w:lang w:eastAsia="zh-CN"/>
        </w:rPr>
        <w:tab/>
      </w:r>
      <w:r w:rsidR="001812A7" w:rsidRPr="001812A7">
        <w:rPr>
          <w:rFonts w:hint="eastAsia"/>
          <w:lang w:eastAsia="zh-CN"/>
        </w:rPr>
        <w:t>理事会欢迎该报告，并表示支持</w:t>
      </w:r>
      <w:r w:rsidR="001812A7" w:rsidRPr="001812A7">
        <w:rPr>
          <w:rFonts w:hint="eastAsia"/>
          <w:lang w:eastAsia="zh-CN"/>
        </w:rPr>
        <w:t>WSIS</w:t>
      </w:r>
      <w:r w:rsidR="001812A7" w:rsidRPr="001812A7">
        <w:rPr>
          <w:rFonts w:hint="eastAsia"/>
          <w:lang w:eastAsia="zh-CN"/>
        </w:rPr>
        <w:t>多利益攸关方</w:t>
      </w:r>
      <w:r w:rsidR="001812A7">
        <w:rPr>
          <w:rFonts w:hint="eastAsia"/>
          <w:lang w:eastAsia="zh-CN"/>
        </w:rPr>
        <w:t>方式</w:t>
      </w:r>
      <w:r w:rsidR="001812A7" w:rsidRPr="001812A7">
        <w:rPr>
          <w:rFonts w:hint="eastAsia"/>
          <w:lang w:eastAsia="zh-CN"/>
        </w:rPr>
        <w:t>。一名</w:t>
      </w:r>
      <w:r w:rsidR="001812A7">
        <w:rPr>
          <w:rFonts w:hint="eastAsia"/>
          <w:lang w:eastAsia="zh-CN"/>
        </w:rPr>
        <w:t>理事</w:t>
      </w:r>
      <w:r w:rsidR="001812A7" w:rsidRPr="001812A7">
        <w:rPr>
          <w:rFonts w:hint="eastAsia"/>
          <w:lang w:eastAsia="zh-CN"/>
        </w:rPr>
        <w:t>建议，</w:t>
      </w:r>
      <w:r w:rsidR="001812A7" w:rsidRPr="001812A7">
        <w:rPr>
          <w:rFonts w:hint="eastAsia"/>
          <w:lang w:eastAsia="zh-CN"/>
        </w:rPr>
        <w:t>WSIS</w:t>
      </w:r>
      <w:r w:rsidR="001812A7">
        <w:rPr>
          <w:rFonts w:hint="eastAsia"/>
          <w:lang w:eastAsia="zh-CN"/>
        </w:rPr>
        <w:t>奖的竞赛应更多地考虑提交</w:t>
      </w:r>
      <w:r w:rsidR="001812A7" w:rsidRPr="001812A7">
        <w:rPr>
          <w:rFonts w:hint="eastAsia"/>
          <w:lang w:eastAsia="zh-CN"/>
        </w:rPr>
        <w:t>竞赛的项目的影响，而不仅仅是每个项目获得的票数。另一名</w:t>
      </w:r>
      <w:r w:rsidR="001812A7">
        <w:rPr>
          <w:rFonts w:hint="eastAsia"/>
          <w:lang w:eastAsia="zh-CN"/>
        </w:rPr>
        <w:t>理事</w:t>
      </w:r>
      <w:r w:rsidR="001812A7" w:rsidRPr="001812A7">
        <w:rPr>
          <w:rFonts w:hint="eastAsia"/>
          <w:lang w:eastAsia="zh-CN"/>
        </w:rPr>
        <w:t>要求澄清区域筹备论坛</w:t>
      </w:r>
      <w:r w:rsidR="001812A7">
        <w:rPr>
          <w:rFonts w:hint="eastAsia"/>
          <w:lang w:eastAsia="zh-CN"/>
        </w:rPr>
        <w:t>的情况</w:t>
      </w:r>
      <w:r w:rsidR="001812A7" w:rsidRPr="001812A7">
        <w:rPr>
          <w:rFonts w:hint="eastAsia"/>
          <w:lang w:eastAsia="zh-CN"/>
        </w:rPr>
        <w:t>。</w:t>
      </w:r>
      <w:r w:rsidR="001812A7">
        <w:rPr>
          <w:rFonts w:hint="eastAsia"/>
          <w:lang w:eastAsia="zh-CN"/>
        </w:rPr>
        <w:t>CWG-</w:t>
      </w:r>
      <w:r w:rsidR="001812A7">
        <w:rPr>
          <w:lang w:eastAsia="zh-CN"/>
        </w:rPr>
        <w:t>WSIS&amp;SDG</w:t>
      </w:r>
      <w:r w:rsidR="001812A7" w:rsidRPr="001812A7">
        <w:rPr>
          <w:rFonts w:hint="eastAsia"/>
          <w:lang w:eastAsia="zh-CN"/>
        </w:rPr>
        <w:t>主席答复说，将在年度</w:t>
      </w:r>
      <w:r w:rsidR="001812A7" w:rsidRPr="001812A7">
        <w:rPr>
          <w:rFonts w:hint="eastAsia"/>
          <w:lang w:eastAsia="zh-CN"/>
        </w:rPr>
        <w:t>WSIS</w:t>
      </w:r>
      <w:r w:rsidR="001812A7" w:rsidRPr="001812A7">
        <w:rPr>
          <w:rFonts w:hint="eastAsia"/>
          <w:lang w:eastAsia="zh-CN"/>
        </w:rPr>
        <w:t>论坛之前召开区域筹备论坛，以更详细地考虑每个区域的利益。</w:t>
      </w:r>
    </w:p>
    <w:p w:rsidR="003A0944" w:rsidRPr="00C4694A" w:rsidRDefault="00E636E7" w:rsidP="00382BE4">
      <w:pPr>
        <w:rPr>
          <w:lang w:eastAsia="zh-CN"/>
        </w:rPr>
      </w:pPr>
      <w:r>
        <w:rPr>
          <w:lang w:eastAsia="zh-CN"/>
        </w:rPr>
        <w:t>4.3</w:t>
      </w:r>
      <w:r>
        <w:rPr>
          <w:lang w:eastAsia="zh-CN"/>
        </w:rPr>
        <w:tab/>
      </w:r>
      <w:r>
        <w:rPr>
          <w:rFonts w:hint="eastAsia"/>
          <w:lang w:eastAsia="zh-CN"/>
        </w:rPr>
        <w:t>理事会将</w:t>
      </w:r>
      <w:r>
        <w:rPr>
          <w:lang w:eastAsia="zh-CN"/>
        </w:rPr>
        <w:t>C19/8</w:t>
      </w:r>
      <w:r>
        <w:rPr>
          <w:rFonts w:hint="eastAsia"/>
          <w:lang w:eastAsia="zh-CN"/>
        </w:rPr>
        <w:t>号文件</w:t>
      </w:r>
      <w:r w:rsidRPr="008C5DDC">
        <w:rPr>
          <w:rFonts w:hint="eastAsia"/>
          <w:b/>
          <w:lang w:eastAsia="zh-CN"/>
        </w:rPr>
        <w:t>记录在案</w:t>
      </w:r>
      <w:r>
        <w:rPr>
          <w:rFonts w:hint="eastAsia"/>
          <w:lang w:eastAsia="zh-CN"/>
        </w:rPr>
        <w:t>并</w:t>
      </w:r>
      <w:r>
        <w:rPr>
          <w:rFonts w:hint="eastAsia"/>
          <w:b/>
          <w:lang w:eastAsia="zh-CN"/>
        </w:rPr>
        <w:t>批准</w:t>
      </w:r>
      <w:r>
        <w:rPr>
          <w:rFonts w:hint="eastAsia"/>
          <w:lang w:eastAsia="zh-CN"/>
        </w:rPr>
        <w:t>了其中的建议。</w:t>
      </w:r>
      <w:r w:rsidRPr="00E636E7">
        <w:rPr>
          <w:rFonts w:hint="eastAsia"/>
          <w:lang w:eastAsia="zh-CN"/>
        </w:rPr>
        <w:t>理事会还</w:t>
      </w:r>
      <w:r w:rsidRPr="00E636E7">
        <w:rPr>
          <w:rFonts w:hint="eastAsia"/>
          <w:b/>
          <w:lang w:eastAsia="zh-CN"/>
        </w:rPr>
        <w:t>批准</w:t>
      </w:r>
      <w:r w:rsidRPr="00E636E7">
        <w:rPr>
          <w:rFonts w:hint="eastAsia"/>
          <w:lang w:eastAsia="zh-CN"/>
        </w:rPr>
        <w:t>了</w:t>
      </w:r>
      <w:r w:rsidRPr="00E636E7">
        <w:rPr>
          <w:rFonts w:hint="eastAsia"/>
          <w:lang w:eastAsia="zh-CN"/>
        </w:rPr>
        <w:t>C19/INF/13</w:t>
      </w:r>
      <w:r w:rsidR="00DC3F17">
        <w:rPr>
          <w:lang w:val="en-US" w:eastAsia="zh-CN"/>
        </w:rPr>
        <w:t> </w:t>
      </w:r>
      <w:r>
        <w:rPr>
          <w:lang w:eastAsia="zh-CN"/>
        </w:rPr>
        <w:t>(Rev.1)</w:t>
      </w:r>
      <w:r w:rsidRPr="00E636E7">
        <w:rPr>
          <w:rFonts w:hint="eastAsia"/>
          <w:lang w:eastAsia="zh-CN"/>
        </w:rPr>
        <w:t>号文件所载理事会对高级别政治论坛的年度</w:t>
      </w:r>
      <w:r>
        <w:rPr>
          <w:rFonts w:hint="eastAsia"/>
          <w:lang w:eastAsia="zh-CN"/>
        </w:rPr>
        <w:t>供稿报告汇编以及</w:t>
      </w:r>
      <w:r w:rsidRPr="00E636E7">
        <w:rPr>
          <w:rFonts w:hint="eastAsia"/>
          <w:lang w:eastAsia="zh-CN"/>
        </w:rPr>
        <w:t>2019</w:t>
      </w:r>
      <w:r w:rsidRPr="00E636E7">
        <w:rPr>
          <w:rFonts w:hint="eastAsia"/>
          <w:lang w:eastAsia="zh-CN"/>
        </w:rPr>
        <w:t>年</w:t>
      </w:r>
      <w:r w:rsidRPr="00E636E7">
        <w:rPr>
          <w:rFonts w:hint="eastAsia"/>
          <w:lang w:eastAsia="zh-CN"/>
        </w:rPr>
        <w:t>9</w:t>
      </w:r>
      <w:r w:rsidRPr="00E636E7">
        <w:rPr>
          <w:rFonts w:hint="eastAsia"/>
          <w:lang w:eastAsia="zh-CN"/>
        </w:rPr>
        <w:t>月</w:t>
      </w:r>
      <w:r>
        <w:rPr>
          <w:rFonts w:hint="eastAsia"/>
          <w:lang w:eastAsia="zh-CN"/>
        </w:rPr>
        <w:t>将其提交</w:t>
      </w:r>
      <w:r w:rsidRPr="00E636E7">
        <w:rPr>
          <w:rFonts w:hint="eastAsia"/>
          <w:lang w:eastAsia="zh-CN"/>
        </w:rPr>
        <w:t>论坛。</w:t>
      </w:r>
    </w:p>
    <w:p w:rsidR="003A0944" w:rsidRDefault="003A0944" w:rsidP="00B30726">
      <w:pPr>
        <w:rPr>
          <w:lang w:eastAsia="zh-CN"/>
        </w:rPr>
      </w:pPr>
      <w:r>
        <w:rPr>
          <w:lang w:eastAsia="zh-CN"/>
        </w:rPr>
        <w:t>4.4</w:t>
      </w:r>
      <w:r>
        <w:rPr>
          <w:lang w:eastAsia="zh-CN"/>
        </w:rPr>
        <w:tab/>
      </w:r>
      <w:r w:rsidR="00575FB4" w:rsidRPr="00575FB4">
        <w:rPr>
          <w:rFonts w:hint="eastAsia"/>
          <w:lang w:eastAsia="zh-CN"/>
        </w:rPr>
        <w:t>俄罗斯联邦</w:t>
      </w:r>
      <w:r w:rsidR="00575FB4">
        <w:rPr>
          <w:rFonts w:hint="eastAsia"/>
          <w:lang w:eastAsia="zh-CN"/>
        </w:rPr>
        <w:t>理事</w:t>
      </w:r>
      <w:r w:rsidR="00575FB4" w:rsidRPr="00575FB4">
        <w:rPr>
          <w:rFonts w:hint="eastAsia"/>
          <w:lang w:eastAsia="zh-CN"/>
        </w:rPr>
        <w:t>介绍了</w:t>
      </w:r>
      <w:r w:rsidR="00575FB4" w:rsidRPr="00575FB4">
        <w:rPr>
          <w:rFonts w:hint="eastAsia"/>
          <w:lang w:eastAsia="zh-CN"/>
        </w:rPr>
        <w:t>C19/70</w:t>
      </w:r>
      <w:r w:rsidR="00575FB4" w:rsidRPr="00575FB4">
        <w:rPr>
          <w:rFonts w:hint="eastAsia"/>
          <w:lang w:eastAsia="zh-CN"/>
        </w:rPr>
        <w:t>号文件，其中载有修订</w:t>
      </w:r>
      <w:r w:rsidR="00575FB4">
        <w:rPr>
          <w:rFonts w:hint="eastAsia"/>
          <w:lang w:eastAsia="zh-CN"/>
        </w:rPr>
        <w:t>理事会</w:t>
      </w:r>
      <w:r w:rsidR="00575FB4" w:rsidRPr="00575FB4">
        <w:rPr>
          <w:rFonts w:hint="eastAsia"/>
          <w:lang w:eastAsia="zh-CN"/>
        </w:rPr>
        <w:t>第</w:t>
      </w:r>
      <w:r w:rsidR="00575FB4" w:rsidRPr="00575FB4">
        <w:rPr>
          <w:rFonts w:hint="eastAsia"/>
          <w:lang w:eastAsia="zh-CN"/>
        </w:rPr>
        <w:t>1332</w:t>
      </w:r>
      <w:r w:rsidR="00575FB4" w:rsidRPr="00575FB4">
        <w:rPr>
          <w:rFonts w:hint="eastAsia"/>
          <w:lang w:eastAsia="zh-CN"/>
        </w:rPr>
        <w:t>号决议</w:t>
      </w:r>
      <w:r w:rsidR="00575FB4">
        <w:rPr>
          <w:rFonts w:hint="eastAsia"/>
          <w:lang w:eastAsia="zh-CN"/>
        </w:rPr>
        <w:t>（</w:t>
      </w:r>
      <w:r w:rsidR="00575FB4" w:rsidRPr="00575FB4">
        <w:rPr>
          <w:rFonts w:hint="eastAsia"/>
          <w:lang w:eastAsia="zh-CN"/>
        </w:rPr>
        <w:t>2016</w:t>
      </w:r>
      <w:r w:rsidR="00575FB4" w:rsidRPr="00575FB4">
        <w:rPr>
          <w:rFonts w:hint="eastAsia"/>
          <w:lang w:eastAsia="zh-CN"/>
        </w:rPr>
        <w:t>年修订</w:t>
      </w:r>
      <w:r w:rsidR="00575FB4">
        <w:rPr>
          <w:rFonts w:hint="eastAsia"/>
          <w:lang w:val="en-US" w:eastAsia="zh-CN"/>
        </w:rPr>
        <w:t>）</w:t>
      </w:r>
      <w:r w:rsidR="00575FB4" w:rsidRPr="00575FB4">
        <w:rPr>
          <w:rFonts w:hint="eastAsia"/>
          <w:lang w:eastAsia="zh-CN"/>
        </w:rPr>
        <w:t>的</w:t>
      </w:r>
      <w:r w:rsidR="00575FB4">
        <w:rPr>
          <w:rFonts w:hint="eastAsia"/>
          <w:lang w:eastAsia="zh-CN"/>
        </w:rPr>
        <w:t>提案</w:t>
      </w:r>
      <w:r w:rsidR="00575FB4" w:rsidRPr="00575FB4">
        <w:rPr>
          <w:rFonts w:hint="eastAsia"/>
          <w:lang w:eastAsia="zh-CN"/>
        </w:rPr>
        <w:t>，以使其</w:t>
      </w:r>
      <w:r w:rsidR="001A1822">
        <w:rPr>
          <w:rFonts w:hint="eastAsia"/>
          <w:lang w:eastAsia="zh-CN"/>
        </w:rPr>
        <w:t>与</w:t>
      </w:r>
      <w:r w:rsidR="00575FB4" w:rsidRPr="00575FB4">
        <w:rPr>
          <w:rFonts w:hint="eastAsia"/>
          <w:lang w:eastAsia="zh-CN"/>
        </w:rPr>
        <w:t>第</w:t>
      </w:r>
      <w:r w:rsidR="00575FB4" w:rsidRPr="00575FB4">
        <w:rPr>
          <w:rFonts w:hint="eastAsia"/>
          <w:lang w:eastAsia="zh-CN"/>
        </w:rPr>
        <w:t>140</w:t>
      </w:r>
      <w:r w:rsidR="00575FB4" w:rsidRPr="00575FB4">
        <w:rPr>
          <w:rFonts w:hint="eastAsia"/>
          <w:lang w:eastAsia="zh-CN"/>
        </w:rPr>
        <w:t>号决议</w:t>
      </w:r>
      <w:r w:rsidR="001A1822">
        <w:rPr>
          <w:rFonts w:hint="eastAsia"/>
          <w:lang w:eastAsia="zh-CN"/>
        </w:rPr>
        <w:t>（</w:t>
      </w:r>
      <w:r w:rsidR="001A1822" w:rsidRPr="00575FB4">
        <w:rPr>
          <w:rFonts w:hint="eastAsia"/>
          <w:lang w:eastAsia="zh-CN"/>
        </w:rPr>
        <w:t>2018</w:t>
      </w:r>
      <w:r w:rsidR="001A1822" w:rsidRPr="00575FB4">
        <w:rPr>
          <w:rFonts w:hint="eastAsia"/>
          <w:lang w:eastAsia="zh-CN"/>
        </w:rPr>
        <w:t>年</w:t>
      </w:r>
      <w:r w:rsidR="001A1822">
        <w:rPr>
          <w:rFonts w:hint="eastAsia"/>
          <w:lang w:eastAsia="zh-CN"/>
        </w:rPr>
        <w:t>，</w:t>
      </w:r>
      <w:r w:rsidR="00575FB4" w:rsidRPr="00575FB4">
        <w:rPr>
          <w:rFonts w:hint="eastAsia"/>
          <w:lang w:eastAsia="zh-CN"/>
        </w:rPr>
        <w:t>迪拜</w:t>
      </w:r>
      <w:r w:rsidR="001A1822">
        <w:rPr>
          <w:rFonts w:hint="eastAsia"/>
          <w:lang w:eastAsia="zh-CN"/>
        </w:rPr>
        <w:t>，</w:t>
      </w:r>
      <w:r w:rsidR="00CC12EB">
        <w:rPr>
          <w:rFonts w:hint="eastAsia"/>
          <w:lang w:eastAsia="zh-CN"/>
        </w:rPr>
        <w:t>修订版</w:t>
      </w:r>
      <w:r w:rsidR="001A1822">
        <w:rPr>
          <w:rFonts w:hint="eastAsia"/>
          <w:lang w:eastAsia="zh-CN"/>
        </w:rPr>
        <w:t>）保持一致</w:t>
      </w:r>
      <w:r w:rsidR="00575FB4" w:rsidRPr="00575FB4">
        <w:rPr>
          <w:rFonts w:hint="eastAsia"/>
          <w:lang w:eastAsia="zh-CN"/>
        </w:rPr>
        <w:t>。</w:t>
      </w:r>
    </w:p>
    <w:p w:rsidR="003A0944" w:rsidRDefault="00DC3F17" w:rsidP="00B30726">
      <w:pPr>
        <w:rPr>
          <w:lang w:eastAsia="zh-CN"/>
        </w:rPr>
      </w:pPr>
      <w:r>
        <w:rPr>
          <w:lang w:eastAsia="zh-CN"/>
        </w:rPr>
        <w:t>4.5</w:t>
      </w:r>
      <w:r w:rsidR="003A0944">
        <w:rPr>
          <w:lang w:eastAsia="zh-CN"/>
        </w:rPr>
        <w:tab/>
      </w:r>
      <w:r w:rsidR="00EB38B7">
        <w:rPr>
          <w:rFonts w:hint="eastAsia"/>
          <w:lang w:eastAsia="zh-CN"/>
        </w:rPr>
        <w:t>代</w:t>
      </w:r>
      <w:r w:rsidR="00EB38B7" w:rsidRPr="00EB38B7">
        <w:rPr>
          <w:rFonts w:hint="eastAsia"/>
          <w:lang w:eastAsia="zh-CN"/>
        </w:rPr>
        <w:t>主席建议俄罗斯联邦</w:t>
      </w:r>
      <w:r w:rsidR="00EB38B7">
        <w:rPr>
          <w:rFonts w:hint="eastAsia"/>
          <w:lang w:eastAsia="zh-CN"/>
        </w:rPr>
        <w:t>理事</w:t>
      </w:r>
      <w:r w:rsidR="00EB38B7" w:rsidRPr="00EB38B7">
        <w:rPr>
          <w:rFonts w:hint="eastAsia"/>
          <w:lang w:eastAsia="zh-CN"/>
        </w:rPr>
        <w:t>就俄罗斯的提案与有关各方举行非正式磋商，并</w:t>
      </w:r>
      <w:r w:rsidR="00EB38B7">
        <w:rPr>
          <w:rFonts w:hint="eastAsia"/>
          <w:lang w:eastAsia="zh-CN"/>
        </w:rPr>
        <w:t>随后</w:t>
      </w:r>
      <w:r w:rsidR="00EB38B7" w:rsidRPr="00EB38B7">
        <w:rPr>
          <w:rFonts w:hint="eastAsia"/>
          <w:lang w:eastAsia="zh-CN"/>
        </w:rPr>
        <w:t>向全体会议</w:t>
      </w:r>
      <w:r w:rsidR="00EB38B7">
        <w:rPr>
          <w:rFonts w:hint="eastAsia"/>
          <w:lang w:eastAsia="zh-CN"/>
        </w:rPr>
        <w:t>做出</w:t>
      </w:r>
      <w:r w:rsidR="00EB38B7" w:rsidRPr="00EB38B7">
        <w:rPr>
          <w:rFonts w:hint="eastAsia"/>
          <w:lang w:eastAsia="zh-CN"/>
        </w:rPr>
        <w:t>报告。</w:t>
      </w:r>
    </w:p>
    <w:p w:rsidR="003A0944" w:rsidRDefault="003A0944" w:rsidP="00B30726">
      <w:pPr>
        <w:rPr>
          <w:lang w:eastAsia="zh-CN"/>
        </w:rPr>
      </w:pPr>
      <w:r>
        <w:rPr>
          <w:lang w:eastAsia="zh-CN"/>
        </w:rPr>
        <w:t>4.6</w:t>
      </w:r>
      <w:r>
        <w:rPr>
          <w:lang w:eastAsia="zh-CN"/>
        </w:rPr>
        <w:tab/>
      </w:r>
      <w:r w:rsidR="002A5A20">
        <w:rPr>
          <w:rFonts w:hint="eastAsia"/>
          <w:lang w:eastAsia="zh-CN"/>
        </w:rPr>
        <w:t>会议对此表示</w:t>
      </w:r>
      <w:r w:rsidR="002A5A20">
        <w:rPr>
          <w:rFonts w:hint="eastAsia"/>
          <w:b/>
          <w:lang w:eastAsia="zh-CN"/>
        </w:rPr>
        <w:t>同意</w:t>
      </w:r>
      <w:r w:rsidR="002A5A20">
        <w:rPr>
          <w:b/>
          <w:lang w:eastAsia="zh-CN"/>
        </w:rPr>
        <w:t>。</w:t>
      </w:r>
    </w:p>
    <w:p w:rsidR="003A0944" w:rsidRPr="007941B7" w:rsidRDefault="003A0944" w:rsidP="00DC3F17">
      <w:pPr>
        <w:pStyle w:val="Heading1"/>
        <w:rPr>
          <w:bCs/>
          <w:sz w:val="26"/>
          <w:szCs w:val="26"/>
          <w:lang w:eastAsia="zh-CN"/>
        </w:rPr>
      </w:pPr>
      <w:r w:rsidRPr="007941B7">
        <w:rPr>
          <w:bCs/>
          <w:sz w:val="26"/>
          <w:szCs w:val="26"/>
          <w:lang w:eastAsia="zh-CN"/>
        </w:rPr>
        <w:lastRenderedPageBreak/>
        <w:t>5</w:t>
      </w:r>
      <w:r w:rsidRPr="007941B7">
        <w:rPr>
          <w:bCs/>
          <w:sz w:val="26"/>
          <w:szCs w:val="26"/>
          <w:lang w:eastAsia="zh-CN"/>
        </w:rPr>
        <w:tab/>
      </w:r>
      <w:r w:rsidR="004F2B2E" w:rsidRPr="004F2B2E">
        <w:rPr>
          <w:rFonts w:hint="eastAsia"/>
          <w:lang w:eastAsia="zh-CN"/>
        </w:rPr>
        <w:t>科威特理事的声明</w:t>
      </w:r>
    </w:p>
    <w:p w:rsidR="003A0944" w:rsidRDefault="003A0944" w:rsidP="00B30726">
      <w:pPr>
        <w:rPr>
          <w:lang w:eastAsia="zh-CN"/>
        </w:rPr>
      </w:pPr>
      <w:r>
        <w:rPr>
          <w:lang w:eastAsia="zh-CN"/>
        </w:rPr>
        <w:t>5.1</w:t>
      </w:r>
      <w:r>
        <w:rPr>
          <w:lang w:eastAsia="zh-CN"/>
        </w:rPr>
        <w:tab/>
      </w:r>
      <w:r w:rsidR="00E937EA" w:rsidRPr="00E937EA">
        <w:rPr>
          <w:rFonts w:hint="eastAsia"/>
          <w:lang w:eastAsia="zh-CN"/>
        </w:rPr>
        <w:t>科威特</w:t>
      </w:r>
      <w:r w:rsidR="004F0D50">
        <w:rPr>
          <w:rFonts w:hint="eastAsia"/>
          <w:lang w:eastAsia="zh-CN"/>
        </w:rPr>
        <w:t>理事对</w:t>
      </w:r>
      <w:r w:rsidR="004F0D50">
        <w:rPr>
          <w:rFonts w:hint="eastAsia"/>
          <w:lang w:eastAsia="zh-CN"/>
        </w:rPr>
        <w:t>P</w:t>
      </w:r>
      <w:r w:rsidR="004F0D50">
        <w:rPr>
          <w:lang w:eastAsia="zh-CN"/>
        </w:rPr>
        <w:t>P-</w:t>
      </w:r>
      <w:r w:rsidR="00E937EA" w:rsidRPr="00E937EA">
        <w:rPr>
          <w:rFonts w:hint="eastAsia"/>
          <w:lang w:eastAsia="zh-CN"/>
        </w:rPr>
        <w:t>18</w:t>
      </w:r>
      <w:r w:rsidR="00E937EA" w:rsidRPr="00E937EA">
        <w:rPr>
          <w:rFonts w:hint="eastAsia"/>
          <w:lang w:eastAsia="zh-CN"/>
        </w:rPr>
        <w:t>的成功表示欢迎，他说，科威特政府充分认识到</w:t>
      </w:r>
      <w:r w:rsidR="004F0D50">
        <w:rPr>
          <w:rFonts w:hint="eastAsia"/>
          <w:lang w:eastAsia="zh-CN"/>
        </w:rPr>
        <w:t>I</w:t>
      </w:r>
      <w:r w:rsidR="004F0D50">
        <w:rPr>
          <w:lang w:eastAsia="zh-CN"/>
        </w:rPr>
        <w:t>CT</w:t>
      </w:r>
      <w:r w:rsidR="00E937EA" w:rsidRPr="00E937EA">
        <w:rPr>
          <w:rFonts w:hint="eastAsia"/>
          <w:lang w:eastAsia="zh-CN"/>
        </w:rPr>
        <w:t>的重要性，并致力于发展这一</w:t>
      </w:r>
      <w:r w:rsidR="004F0D50">
        <w:rPr>
          <w:rFonts w:hint="eastAsia"/>
          <w:lang w:val="en-US" w:eastAsia="zh-CN"/>
        </w:rPr>
        <w:t>行业</w:t>
      </w:r>
      <w:r w:rsidR="00E937EA" w:rsidRPr="00E937EA">
        <w:rPr>
          <w:rFonts w:hint="eastAsia"/>
          <w:lang w:eastAsia="zh-CN"/>
        </w:rPr>
        <w:t>，目的是使科威特成为大数据中心、</w:t>
      </w:r>
      <w:r w:rsidR="00E937EA" w:rsidRPr="00E937EA">
        <w:rPr>
          <w:rFonts w:hint="eastAsia"/>
          <w:lang w:eastAsia="zh-CN"/>
        </w:rPr>
        <w:t>5G</w:t>
      </w:r>
      <w:r w:rsidR="00E937EA" w:rsidRPr="00E937EA">
        <w:rPr>
          <w:rFonts w:hint="eastAsia"/>
          <w:lang w:eastAsia="zh-CN"/>
        </w:rPr>
        <w:t>先驱以及</w:t>
      </w:r>
      <w:r w:rsidR="004F0D50">
        <w:rPr>
          <w:rFonts w:hint="eastAsia"/>
          <w:lang w:eastAsia="zh-CN"/>
        </w:rPr>
        <w:t>I</w:t>
      </w:r>
      <w:r w:rsidR="004F0D50">
        <w:rPr>
          <w:lang w:eastAsia="zh-CN"/>
        </w:rPr>
        <w:t>CT</w:t>
      </w:r>
      <w:r w:rsidR="00E937EA" w:rsidRPr="00E937EA">
        <w:rPr>
          <w:rFonts w:hint="eastAsia"/>
          <w:lang w:eastAsia="zh-CN"/>
        </w:rPr>
        <w:t>发展的全球和区域中心。</w:t>
      </w:r>
      <w:r w:rsidR="004F0D50">
        <w:rPr>
          <w:rFonts w:hint="eastAsia"/>
          <w:lang w:eastAsia="zh-CN"/>
        </w:rPr>
        <w:t>国际电联</w:t>
      </w:r>
      <w:r w:rsidR="00E937EA" w:rsidRPr="00E937EA">
        <w:rPr>
          <w:rFonts w:hint="eastAsia"/>
          <w:lang w:eastAsia="zh-CN"/>
        </w:rPr>
        <w:t>在利用</w:t>
      </w:r>
      <w:r w:rsidR="004F0D50">
        <w:rPr>
          <w:rFonts w:hint="eastAsia"/>
          <w:lang w:eastAsia="zh-CN"/>
        </w:rPr>
        <w:t>I</w:t>
      </w:r>
      <w:r w:rsidR="004F0D50">
        <w:rPr>
          <w:lang w:eastAsia="zh-CN"/>
        </w:rPr>
        <w:t>CT</w:t>
      </w:r>
      <w:r w:rsidR="004F0D50">
        <w:rPr>
          <w:rFonts w:hint="eastAsia"/>
          <w:lang w:eastAsia="zh-CN"/>
        </w:rPr>
        <w:t>促进公共利益方面可</w:t>
      </w:r>
      <w:r w:rsidR="00E937EA" w:rsidRPr="00E937EA">
        <w:rPr>
          <w:rFonts w:hint="eastAsia"/>
          <w:lang w:eastAsia="zh-CN"/>
        </w:rPr>
        <w:t>发挥至关重要的作用，包括通过其区域</w:t>
      </w:r>
      <w:r w:rsidR="004F0D50">
        <w:rPr>
          <w:rFonts w:hint="eastAsia"/>
          <w:lang w:eastAsia="zh-CN"/>
        </w:rPr>
        <w:t>代表处发挥作用。</w:t>
      </w:r>
      <w:r w:rsidR="00E937EA" w:rsidRPr="00E937EA">
        <w:rPr>
          <w:rFonts w:hint="eastAsia"/>
          <w:lang w:eastAsia="zh-CN"/>
        </w:rPr>
        <w:t>应向区域</w:t>
      </w:r>
      <w:r w:rsidR="004F0D50">
        <w:rPr>
          <w:rFonts w:hint="eastAsia"/>
          <w:lang w:eastAsia="zh-CN"/>
        </w:rPr>
        <w:t>代表</w:t>
      </w:r>
      <w:r w:rsidR="00E937EA" w:rsidRPr="00E937EA">
        <w:rPr>
          <w:rFonts w:hint="eastAsia"/>
          <w:lang w:eastAsia="zh-CN"/>
        </w:rPr>
        <w:t>处提供一切必要的人力和</w:t>
      </w:r>
      <w:r w:rsidR="004F0D50">
        <w:rPr>
          <w:rFonts w:hint="eastAsia"/>
          <w:lang w:eastAsia="zh-CN"/>
        </w:rPr>
        <w:t>财务</w:t>
      </w:r>
      <w:r w:rsidR="00E937EA" w:rsidRPr="00E937EA">
        <w:rPr>
          <w:rFonts w:hint="eastAsia"/>
          <w:lang w:eastAsia="zh-CN"/>
        </w:rPr>
        <w:t>资源。</w:t>
      </w:r>
    </w:p>
    <w:p w:rsidR="003A0944" w:rsidRPr="007E1734" w:rsidRDefault="003A0944" w:rsidP="00B30726">
      <w:pPr>
        <w:rPr>
          <w:lang w:eastAsia="zh-CN"/>
        </w:rPr>
      </w:pPr>
      <w:r>
        <w:rPr>
          <w:lang w:eastAsia="zh-CN"/>
        </w:rPr>
        <w:t>5.2</w:t>
      </w:r>
      <w:r>
        <w:rPr>
          <w:lang w:eastAsia="zh-CN"/>
        </w:rPr>
        <w:tab/>
      </w:r>
      <w:r w:rsidR="00E937EA" w:rsidRPr="00E937EA">
        <w:rPr>
          <w:rFonts w:hint="eastAsia"/>
          <w:lang w:eastAsia="zh-CN"/>
        </w:rPr>
        <w:t>秘书长说，他很荣幸接受科威特政府颁发的表彰</w:t>
      </w:r>
      <w:r w:rsidR="00F3119E">
        <w:rPr>
          <w:rFonts w:hint="eastAsia"/>
          <w:lang w:eastAsia="zh-CN"/>
        </w:rPr>
        <w:t>国际电联</w:t>
      </w:r>
      <w:r w:rsidR="00E937EA" w:rsidRPr="00E937EA">
        <w:rPr>
          <w:rFonts w:hint="eastAsia"/>
          <w:lang w:eastAsia="zh-CN"/>
        </w:rPr>
        <w:t>成就的奖项，并</w:t>
      </w:r>
      <w:r w:rsidR="000E5D16">
        <w:rPr>
          <w:rFonts w:hint="eastAsia"/>
          <w:lang w:eastAsia="zh-CN"/>
        </w:rPr>
        <w:t>对</w:t>
      </w:r>
      <w:r w:rsidR="00E937EA" w:rsidRPr="00E937EA">
        <w:rPr>
          <w:rFonts w:hint="eastAsia"/>
          <w:lang w:eastAsia="zh-CN"/>
        </w:rPr>
        <w:t>该国继续致力于</w:t>
      </w:r>
      <w:r w:rsidR="00F3119E">
        <w:rPr>
          <w:rFonts w:hint="eastAsia"/>
          <w:lang w:eastAsia="zh-CN"/>
        </w:rPr>
        <w:t>I</w:t>
      </w:r>
      <w:r w:rsidR="00F3119E">
        <w:rPr>
          <w:lang w:eastAsia="zh-CN"/>
        </w:rPr>
        <w:t>CT</w:t>
      </w:r>
      <w:r w:rsidR="00E937EA" w:rsidRPr="00E937EA">
        <w:rPr>
          <w:rFonts w:hint="eastAsia"/>
          <w:lang w:eastAsia="zh-CN"/>
        </w:rPr>
        <w:t>发展</w:t>
      </w:r>
      <w:r w:rsidR="000E5D16">
        <w:rPr>
          <w:rFonts w:hint="eastAsia"/>
          <w:lang w:eastAsia="zh-CN"/>
        </w:rPr>
        <w:t>的做法表示</w:t>
      </w:r>
      <w:r w:rsidR="000E5D16" w:rsidRPr="00E937EA">
        <w:rPr>
          <w:rFonts w:hint="eastAsia"/>
          <w:lang w:eastAsia="zh-CN"/>
        </w:rPr>
        <w:t>欢迎</w:t>
      </w:r>
      <w:r w:rsidR="000E5D16">
        <w:rPr>
          <w:rFonts w:hint="eastAsia"/>
          <w:lang w:eastAsia="zh-CN"/>
        </w:rPr>
        <w:t>。</w:t>
      </w:r>
    </w:p>
    <w:p w:rsidR="003A0944" w:rsidRPr="009B7D1D" w:rsidRDefault="00E937EA" w:rsidP="003A0944">
      <w:pPr>
        <w:tabs>
          <w:tab w:val="left" w:pos="6521"/>
        </w:tabs>
        <w:snapToGrid w:val="0"/>
        <w:spacing w:before="600"/>
        <w:jc w:val="both"/>
        <w:rPr>
          <w:szCs w:val="24"/>
          <w:lang w:val="en-US" w:eastAsia="zh-CN"/>
        </w:rPr>
      </w:pPr>
      <w:r>
        <w:rPr>
          <w:rFonts w:hint="eastAsia"/>
          <w:szCs w:val="24"/>
          <w:lang w:eastAsia="zh-CN"/>
        </w:rPr>
        <w:t>秘书长</w:t>
      </w:r>
      <w:r>
        <w:rPr>
          <w:szCs w:val="24"/>
          <w:lang w:eastAsia="zh-CN"/>
        </w:rPr>
        <w:t>：</w:t>
      </w:r>
      <w:r>
        <w:rPr>
          <w:szCs w:val="24"/>
          <w:lang w:eastAsia="zh-CN"/>
        </w:rPr>
        <w:tab/>
      </w:r>
      <w:r>
        <w:rPr>
          <w:szCs w:val="24"/>
          <w:lang w:eastAsia="zh-CN"/>
        </w:rPr>
        <w:tab/>
      </w:r>
      <w:r>
        <w:rPr>
          <w:szCs w:val="24"/>
          <w:lang w:eastAsia="zh-CN"/>
        </w:rPr>
        <w:tab/>
      </w:r>
      <w:r w:rsidR="003A0944" w:rsidRPr="00C13907">
        <w:rPr>
          <w:szCs w:val="24"/>
          <w:lang w:eastAsia="zh-CN"/>
        </w:rPr>
        <w:tab/>
      </w:r>
      <w:r w:rsidR="00BC45DF">
        <w:rPr>
          <w:rFonts w:hint="eastAsia"/>
          <w:szCs w:val="24"/>
          <w:lang w:eastAsia="zh-CN"/>
        </w:rPr>
        <w:t>代主席：</w:t>
      </w:r>
    </w:p>
    <w:p w:rsidR="003A0944" w:rsidRDefault="00E937EA" w:rsidP="003A0944">
      <w:pPr>
        <w:tabs>
          <w:tab w:val="clear" w:pos="1191"/>
          <w:tab w:val="clear" w:pos="1588"/>
          <w:tab w:val="clear" w:pos="1985"/>
          <w:tab w:val="left" w:pos="6521"/>
        </w:tabs>
        <w:snapToGrid w:val="0"/>
        <w:spacing w:before="0" w:after="120"/>
        <w:jc w:val="both"/>
        <w:rPr>
          <w:szCs w:val="24"/>
          <w:lang w:eastAsia="zh-CN"/>
        </w:rPr>
      </w:pPr>
      <w:r>
        <w:rPr>
          <w:rFonts w:hint="eastAsia"/>
          <w:szCs w:val="24"/>
          <w:lang w:eastAsia="zh-CN"/>
        </w:rPr>
        <w:t>赵厚麟</w:t>
      </w:r>
      <w:r w:rsidR="003A0944" w:rsidRPr="00C13907">
        <w:rPr>
          <w:szCs w:val="24"/>
          <w:lang w:eastAsia="zh-CN"/>
        </w:rPr>
        <w:tab/>
      </w:r>
      <w:r>
        <w:rPr>
          <w:szCs w:val="24"/>
          <w:lang w:eastAsia="zh-CN"/>
        </w:rPr>
        <w:tab/>
      </w:r>
      <w:r w:rsidR="003A0944">
        <w:rPr>
          <w:szCs w:val="24"/>
          <w:lang w:eastAsia="zh-CN"/>
        </w:rPr>
        <w:t>F. BIGI</w:t>
      </w:r>
    </w:p>
    <w:p w:rsidR="002F5033" w:rsidRPr="00404311" w:rsidRDefault="002F5033" w:rsidP="00BA6C26">
      <w:pPr>
        <w:snapToGrid w:val="0"/>
        <w:spacing w:after="120"/>
        <w:rPr>
          <w:lang w:eastAsia="zh-CN"/>
        </w:rPr>
      </w:pPr>
    </w:p>
    <w:p w:rsidR="00292D95" w:rsidRDefault="00292D95" w:rsidP="00C939B7">
      <w:pPr>
        <w:snapToGrid w:val="0"/>
        <w:jc w:val="center"/>
        <w:rPr>
          <w:szCs w:val="24"/>
          <w:lang w:eastAsia="zh-CN"/>
        </w:rPr>
      </w:pPr>
      <w:r>
        <w:rPr>
          <w:szCs w:val="24"/>
          <w:lang w:eastAsia="zh-CN"/>
        </w:rPr>
        <w:t>_______________</w:t>
      </w:r>
    </w:p>
    <w:sectPr w:rsidR="00292D95" w:rsidSect="006C36CD">
      <w:headerReference w:type="default" r:id="rId35"/>
      <w:footerReference w:type="default" r:id="rId36"/>
      <w:footerReference w:type="first" r:id="rId3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142" w:rsidRDefault="003E3142">
      <w:r>
        <w:separator/>
      </w:r>
    </w:p>
  </w:endnote>
  <w:endnote w:type="continuationSeparator" w:id="0">
    <w:p w:rsidR="003E3142" w:rsidRDefault="003E3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142" w:rsidRPr="00A07022" w:rsidRDefault="00CC12EB" w:rsidP="00C20AFC">
    <w:pPr>
      <w:pStyle w:val="Footer"/>
      <w:spacing w:before="240"/>
      <w:rPr>
        <w:color w:val="D9D9D9" w:themeColor="background1" w:themeShade="D9"/>
      </w:rPr>
    </w:pPr>
    <w:r w:rsidRPr="00A07022">
      <w:rPr>
        <w:color w:val="D9D9D9" w:themeColor="background1" w:themeShade="D9"/>
      </w:rPr>
      <w:fldChar w:fldCharType="begin"/>
    </w:r>
    <w:r w:rsidRPr="00A07022">
      <w:rPr>
        <w:color w:val="D9D9D9" w:themeColor="background1" w:themeShade="D9"/>
      </w:rPr>
      <w:instrText xml:space="preserve"> FILENAME \p \* MERGEFORMAT </w:instrText>
    </w:r>
    <w:r w:rsidRPr="00A07022">
      <w:rPr>
        <w:color w:val="D9D9D9" w:themeColor="background1" w:themeShade="D9"/>
      </w:rPr>
      <w:fldChar w:fldCharType="separate"/>
    </w:r>
    <w:r w:rsidR="004B3DC6" w:rsidRPr="00A07022">
      <w:rPr>
        <w:color w:val="D9D9D9" w:themeColor="background1" w:themeShade="D9"/>
      </w:rPr>
      <w:t>P:\CHI\SG\CONSEIL\C19\100\114C.docx</w:t>
    </w:r>
    <w:r w:rsidRPr="00A07022">
      <w:rPr>
        <w:color w:val="D9D9D9" w:themeColor="background1" w:themeShade="D9"/>
      </w:rPr>
      <w:fldChar w:fldCharType="end"/>
    </w:r>
    <w:r w:rsidR="00C20AFC" w:rsidRPr="00A07022">
      <w:rPr>
        <w:color w:val="D9D9D9" w:themeColor="background1" w:themeShade="D9"/>
      </w:rPr>
      <w:t xml:space="preserve"> (457049)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142" w:rsidRDefault="003E3142"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3E3142" w:rsidRPr="00A07022" w:rsidRDefault="00A07022" w:rsidP="00C20AFC">
    <w:pPr>
      <w:pStyle w:val="Footer"/>
      <w:spacing w:before="240"/>
      <w:rPr>
        <w:color w:val="D9D9D9" w:themeColor="background1" w:themeShade="D9"/>
      </w:rPr>
    </w:pPr>
    <w:r w:rsidRPr="00A07022">
      <w:rPr>
        <w:color w:val="D9D9D9" w:themeColor="background1" w:themeShade="D9"/>
      </w:rPr>
      <w:fldChar w:fldCharType="begin"/>
    </w:r>
    <w:r w:rsidRPr="00A07022">
      <w:rPr>
        <w:color w:val="D9D9D9" w:themeColor="background1" w:themeShade="D9"/>
      </w:rPr>
      <w:instrText xml:space="preserve"> FILENAME \p \* MERGEFORMAT </w:instrText>
    </w:r>
    <w:r w:rsidRPr="00A07022">
      <w:rPr>
        <w:color w:val="D9D9D9" w:themeColor="background1" w:themeShade="D9"/>
      </w:rPr>
      <w:fldChar w:fldCharType="separate"/>
    </w:r>
    <w:r w:rsidR="004B3DC6" w:rsidRPr="00A07022">
      <w:rPr>
        <w:color w:val="D9D9D9" w:themeColor="background1" w:themeShade="D9"/>
      </w:rPr>
      <w:t>P:\CHI\SG\CONSEIL\C19\100\114C.docx</w:t>
    </w:r>
    <w:r w:rsidRPr="00A07022">
      <w:rPr>
        <w:color w:val="D9D9D9" w:themeColor="background1" w:themeShade="D9"/>
      </w:rPr>
      <w:fldChar w:fldCharType="end"/>
    </w:r>
    <w:r w:rsidR="003E3142" w:rsidRPr="00A07022">
      <w:rPr>
        <w:color w:val="D9D9D9" w:themeColor="background1" w:themeShade="D9"/>
      </w:rPr>
      <w:t xml:space="preserve"> (</w:t>
    </w:r>
    <w:r w:rsidR="00C20AFC" w:rsidRPr="00A07022">
      <w:rPr>
        <w:color w:val="D9D9D9" w:themeColor="background1" w:themeShade="D9"/>
      </w:rPr>
      <w:t>457049</w:t>
    </w:r>
    <w:r w:rsidR="003E3142" w:rsidRPr="00A07022">
      <w:rPr>
        <w:color w:val="D9D9D9" w:themeColor="background1" w:themeShade="D9"/>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142" w:rsidRDefault="003E3142">
      <w:r>
        <w:t>____________________</w:t>
      </w:r>
    </w:p>
  </w:footnote>
  <w:footnote w:type="continuationSeparator" w:id="0">
    <w:p w:rsidR="003E3142" w:rsidRDefault="003E3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142" w:rsidRDefault="003E3142" w:rsidP="00CE6F22">
    <w:pPr>
      <w:pStyle w:val="Header"/>
    </w:pPr>
    <w:r>
      <w:fldChar w:fldCharType="begin"/>
    </w:r>
    <w:r>
      <w:instrText>PAGE</w:instrText>
    </w:r>
    <w:r>
      <w:fldChar w:fldCharType="separate"/>
    </w:r>
    <w:r w:rsidR="00A07022">
      <w:rPr>
        <w:noProof/>
      </w:rPr>
      <w:t>4</w:t>
    </w:r>
    <w:r>
      <w:rPr>
        <w:noProof/>
      </w:rPr>
      <w:fldChar w:fldCharType="end"/>
    </w:r>
  </w:p>
  <w:p w:rsidR="003E3142" w:rsidRDefault="003E3142" w:rsidP="00291C0B">
    <w:pPr>
      <w:pStyle w:val="Header"/>
      <w:rPr>
        <w:lang w:eastAsia="zh-CN"/>
      </w:rPr>
    </w:pPr>
    <w:r>
      <w:t>C1</w:t>
    </w:r>
    <w:r w:rsidR="00C20AFC">
      <w:rPr>
        <w:lang w:eastAsia="zh-CN"/>
      </w:rPr>
      <w:t>9</w:t>
    </w:r>
    <w:r>
      <w:t>/</w:t>
    </w:r>
    <w:r>
      <w:rPr>
        <w:bCs/>
      </w:rPr>
      <w:t>1</w:t>
    </w:r>
    <w:r w:rsidR="00C20AFC">
      <w:rPr>
        <w:bCs/>
      </w:rPr>
      <w:t>14</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23"/>
    <w:rsid w:val="00001B77"/>
    <w:rsid w:val="0000517A"/>
    <w:rsid w:val="00023D0E"/>
    <w:rsid w:val="00024E4D"/>
    <w:rsid w:val="00031E72"/>
    <w:rsid w:val="000404D2"/>
    <w:rsid w:val="0007409D"/>
    <w:rsid w:val="000853C0"/>
    <w:rsid w:val="00086272"/>
    <w:rsid w:val="00093D8E"/>
    <w:rsid w:val="000A0847"/>
    <w:rsid w:val="000A1C21"/>
    <w:rsid w:val="000B04E1"/>
    <w:rsid w:val="000D15EA"/>
    <w:rsid w:val="000E5D16"/>
    <w:rsid w:val="00100D84"/>
    <w:rsid w:val="00124C9D"/>
    <w:rsid w:val="00134C84"/>
    <w:rsid w:val="00157773"/>
    <w:rsid w:val="001812A7"/>
    <w:rsid w:val="0018251A"/>
    <w:rsid w:val="00190272"/>
    <w:rsid w:val="00193244"/>
    <w:rsid w:val="00195C6C"/>
    <w:rsid w:val="00195CF2"/>
    <w:rsid w:val="00195FED"/>
    <w:rsid w:val="001A1822"/>
    <w:rsid w:val="001A4BD6"/>
    <w:rsid w:val="001A7A1A"/>
    <w:rsid w:val="001D5A18"/>
    <w:rsid w:val="001E0287"/>
    <w:rsid w:val="00212F59"/>
    <w:rsid w:val="002525C1"/>
    <w:rsid w:val="00280EB8"/>
    <w:rsid w:val="00291C0B"/>
    <w:rsid w:val="00292D95"/>
    <w:rsid w:val="002970DA"/>
    <w:rsid w:val="002A5A20"/>
    <w:rsid w:val="002A6670"/>
    <w:rsid w:val="002F5033"/>
    <w:rsid w:val="00303502"/>
    <w:rsid w:val="00305B3C"/>
    <w:rsid w:val="00325C25"/>
    <w:rsid w:val="003435C3"/>
    <w:rsid w:val="00372C8F"/>
    <w:rsid w:val="00380ECE"/>
    <w:rsid w:val="00382BE4"/>
    <w:rsid w:val="00393DDF"/>
    <w:rsid w:val="00397F55"/>
    <w:rsid w:val="003A0427"/>
    <w:rsid w:val="003A0944"/>
    <w:rsid w:val="003B4454"/>
    <w:rsid w:val="003C2DCE"/>
    <w:rsid w:val="003C2E37"/>
    <w:rsid w:val="003E3142"/>
    <w:rsid w:val="003E4316"/>
    <w:rsid w:val="003E50FC"/>
    <w:rsid w:val="003F1415"/>
    <w:rsid w:val="003F5651"/>
    <w:rsid w:val="0040144C"/>
    <w:rsid w:val="00403EB7"/>
    <w:rsid w:val="0042618C"/>
    <w:rsid w:val="00430BF0"/>
    <w:rsid w:val="00443540"/>
    <w:rsid w:val="00444E1A"/>
    <w:rsid w:val="004672E6"/>
    <w:rsid w:val="00474ED1"/>
    <w:rsid w:val="00492DEF"/>
    <w:rsid w:val="00493085"/>
    <w:rsid w:val="004A36EC"/>
    <w:rsid w:val="004B065F"/>
    <w:rsid w:val="004B3DC6"/>
    <w:rsid w:val="004B4BF4"/>
    <w:rsid w:val="004C322C"/>
    <w:rsid w:val="004D163F"/>
    <w:rsid w:val="004E3F23"/>
    <w:rsid w:val="004E4BFF"/>
    <w:rsid w:val="004F0D50"/>
    <w:rsid w:val="004F2598"/>
    <w:rsid w:val="004F2B2E"/>
    <w:rsid w:val="00531EAD"/>
    <w:rsid w:val="005403F7"/>
    <w:rsid w:val="00540632"/>
    <w:rsid w:val="00541CF4"/>
    <w:rsid w:val="00544C20"/>
    <w:rsid w:val="005451E8"/>
    <w:rsid w:val="005507F2"/>
    <w:rsid w:val="0057581A"/>
    <w:rsid w:val="005759CC"/>
    <w:rsid w:val="00575FB4"/>
    <w:rsid w:val="00580BA0"/>
    <w:rsid w:val="005A160C"/>
    <w:rsid w:val="005A5B69"/>
    <w:rsid w:val="005A727B"/>
    <w:rsid w:val="005A72E1"/>
    <w:rsid w:val="005B62DA"/>
    <w:rsid w:val="005C6632"/>
    <w:rsid w:val="005D18A0"/>
    <w:rsid w:val="005D1C9E"/>
    <w:rsid w:val="005E3B67"/>
    <w:rsid w:val="005E5B29"/>
    <w:rsid w:val="006211CF"/>
    <w:rsid w:val="0062322E"/>
    <w:rsid w:val="00645438"/>
    <w:rsid w:val="00654257"/>
    <w:rsid w:val="0065435A"/>
    <w:rsid w:val="00655DBE"/>
    <w:rsid w:val="00657F7C"/>
    <w:rsid w:val="0067098F"/>
    <w:rsid w:val="0068192E"/>
    <w:rsid w:val="006A2DD3"/>
    <w:rsid w:val="006A5AF8"/>
    <w:rsid w:val="006C36CD"/>
    <w:rsid w:val="006D1229"/>
    <w:rsid w:val="006D5B32"/>
    <w:rsid w:val="006F552E"/>
    <w:rsid w:val="00700D1F"/>
    <w:rsid w:val="00706DF6"/>
    <w:rsid w:val="007205CB"/>
    <w:rsid w:val="00726073"/>
    <w:rsid w:val="0072671C"/>
    <w:rsid w:val="0073236D"/>
    <w:rsid w:val="00734725"/>
    <w:rsid w:val="00734FE8"/>
    <w:rsid w:val="007360CE"/>
    <w:rsid w:val="0075210F"/>
    <w:rsid w:val="00772315"/>
    <w:rsid w:val="00775157"/>
    <w:rsid w:val="007813AE"/>
    <w:rsid w:val="007A37DB"/>
    <w:rsid w:val="007D1716"/>
    <w:rsid w:val="007E0F3B"/>
    <w:rsid w:val="007E189D"/>
    <w:rsid w:val="007F347D"/>
    <w:rsid w:val="008001BD"/>
    <w:rsid w:val="00811259"/>
    <w:rsid w:val="00813AA2"/>
    <w:rsid w:val="008173A3"/>
    <w:rsid w:val="00835AA0"/>
    <w:rsid w:val="00836BF3"/>
    <w:rsid w:val="008406A9"/>
    <w:rsid w:val="0086059C"/>
    <w:rsid w:val="00864589"/>
    <w:rsid w:val="00890AFB"/>
    <w:rsid w:val="00890FC4"/>
    <w:rsid w:val="00895905"/>
    <w:rsid w:val="008C5DDC"/>
    <w:rsid w:val="008E717E"/>
    <w:rsid w:val="00913C74"/>
    <w:rsid w:val="009164A9"/>
    <w:rsid w:val="00917C48"/>
    <w:rsid w:val="00924E89"/>
    <w:rsid w:val="00924FE9"/>
    <w:rsid w:val="009258CB"/>
    <w:rsid w:val="0093362E"/>
    <w:rsid w:val="00944563"/>
    <w:rsid w:val="00953160"/>
    <w:rsid w:val="009625D8"/>
    <w:rsid w:val="00974A8F"/>
    <w:rsid w:val="0098459B"/>
    <w:rsid w:val="00997185"/>
    <w:rsid w:val="009A071C"/>
    <w:rsid w:val="009B022A"/>
    <w:rsid w:val="009B7D1D"/>
    <w:rsid w:val="009C2458"/>
    <w:rsid w:val="009C4A7B"/>
    <w:rsid w:val="009C6123"/>
    <w:rsid w:val="009F1E3E"/>
    <w:rsid w:val="00A07022"/>
    <w:rsid w:val="00A1213C"/>
    <w:rsid w:val="00A159D7"/>
    <w:rsid w:val="00A272FF"/>
    <w:rsid w:val="00A27F36"/>
    <w:rsid w:val="00A40C64"/>
    <w:rsid w:val="00A47565"/>
    <w:rsid w:val="00A5354B"/>
    <w:rsid w:val="00A73EE3"/>
    <w:rsid w:val="00A83AD0"/>
    <w:rsid w:val="00AB42C1"/>
    <w:rsid w:val="00AB78F8"/>
    <w:rsid w:val="00AC516F"/>
    <w:rsid w:val="00AD1BD3"/>
    <w:rsid w:val="00AE0404"/>
    <w:rsid w:val="00AE2926"/>
    <w:rsid w:val="00B0184B"/>
    <w:rsid w:val="00B02A1B"/>
    <w:rsid w:val="00B035CD"/>
    <w:rsid w:val="00B0769D"/>
    <w:rsid w:val="00B14C45"/>
    <w:rsid w:val="00B217F8"/>
    <w:rsid w:val="00B30726"/>
    <w:rsid w:val="00B332EA"/>
    <w:rsid w:val="00B40A53"/>
    <w:rsid w:val="00B45365"/>
    <w:rsid w:val="00B46A65"/>
    <w:rsid w:val="00B60184"/>
    <w:rsid w:val="00B62D20"/>
    <w:rsid w:val="00B65F33"/>
    <w:rsid w:val="00B67739"/>
    <w:rsid w:val="00B81E75"/>
    <w:rsid w:val="00B90DE6"/>
    <w:rsid w:val="00B920D7"/>
    <w:rsid w:val="00B937B2"/>
    <w:rsid w:val="00BA6C26"/>
    <w:rsid w:val="00BC060C"/>
    <w:rsid w:val="00BC45DF"/>
    <w:rsid w:val="00BD1A5A"/>
    <w:rsid w:val="00BD7A9B"/>
    <w:rsid w:val="00BD7BE1"/>
    <w:rsid w:val="00BF416B"/>
    <w:rsid w:val="00BF7B43"/>
    <w:rsid w:val="00C20AFC"/>
    <w:rsid w:val="00C21CAD"/>
    <w:rsid w:val="00C27AEE"/>
    <w:rsid w:val="00C450FF"/>
    <w:rsid w:val="00C5694B"/>
    <w:rsid w:val="00C57948"/>
    <w:rsid w:val="00C64A11"/>
    <w:rsid w:val="00C64E4E"/>
    <w:rsid w:val="00C66E64"/>
    <w:rsid w:val="00C761A0"/>
    <w:rsid w:val="00C85F7E"/>
    <w:rsid w:val="00C93225"/>
    <w:rsid w:val="00C939B7"/>
    <w:rsid w:val="00CA3799"/>
    <w:rsid w:val="00CB54A3"/>
    <w:rsid w:val="00CC12EB"/>
    <w:rsid w:val="00CD1731"/>
    <w:rsid w:val="00CD47F0"/>
    <w:rsid w:val="00CD5566"/>
    <w:rsid w:val="00CD64D7"/>
    <w:rsid w:val="00CD7B29"/>
    <w:rsid w:val="00CE6F22"/>
    <w:rsid w:val="00CF41F6"/>
    <w:rsid w:val="00CF7D3E"/>
    <w:rsid w:val="00D02B4E"/>
    <w:rsid w:val="00D36817"/>
    <w:rsid w:val="00D5666C"/>
    <w:rsid w:val="00D666BC"/>
    <w:rsid w:val="00D73BA0"/>
    <w:rsid w:val="00D81225"/>
    <w:rsid w:val="00D83542"/>
    <w:rsid w:val="00D92F45"/>
    <w:rsid w:val="00D94637"/>
    <w:rsid w:val="00D9725C"/>
    <w:rsid w:val="00DA7006"/>
    <w:rsid w:val="00DC05AC"/>
    <w:rsid w:val="00DC3F17"/>
    <w:rsid w:val="00DC6427"/>
    <w:rsid w:val="00DD66A1"/>
    <w:rsid w:val="00DE196D"/>
    <w:rsid w:val="00DE325A"/>
    <w:rsid w:val="00DF69F4"/>
    <w:rsid w:val="00DF6B49"/>
    <w:rsid w:val="00E067C5"/>
    <w:rsid w:val="00E265BF"/>
    <w:rsid w:val="00E30FA7"/>
    <w:rsid w:val="00E34B65"/>
    <w:rsid w:val="00E378D8"/>
    <w:rsid w:val="00E37D3B"/>
    <w:rsid w:val="00E43A12"/>
    <w:rsid w:val="00E56AA2"/>
    <w:rsid w:val="00E60FE3"/>
    <w:rsid w:val="00E636E7"/>
    <w:rsid w:val="00E67C67"/>
    <w:rsid w:val="00E77476"/>
    <w:rsid w:val="00E8228B"/>
    <w:rsid w:val="00E92635"/>
    <w:rsid w:val="00E937EA"/>
    <w:rsid w:val="00EB2EB8"/>
    <w:rsid w:val="00EB38B7"/>
    <w:rsid w:val="00EB3CD2"/>
    <w:rsid w:val="00EB6B00"/>
    <w:rsid w:val="00EC2B52"/>
    <w:rsid w:val="00EE5706"/>
    <w:rsid w:val="00EF373D"/>
    <w:rsid w:val="00F072BA"/>
    <w:rsid w:val="00F11595"/>
    <w:rsid w:val="00F118D6"/>
    <w:rsid w:val="00F13BC9"/>
    <w:rsid w:val="00F254F2"/>
    <w:rsid w:val="00F262A1"/>
    <w:rsid w:val="00F3119E"/>
    <w:rsid w:val="00F357B2"/>
    <w:rsid w:val="00F36556"/>
    <w:rsid w:val="00F3763B"/>
    <w:rsid w:val="00F45529"/>
    <w:rsid w:val="00F70325"/>
    <w:rsid w:val="00F705DF"/>
    <w:rsid w:val="00F70622"/>
    <w:rsid w:val="00F85624"/>
    <w:rsid w:val="00F87C05"/>
    <w:rsid w:val="00F93191"/>
    <w:rsid w:val="00F93A17"/>
    <w:rsid w:val="00F93E47"/>
    <w:rsid w:val="00FA028D"/>
    <w:rsid w:val="00FA2AF6"/>
    <w:rsid w:val="00FB073D"/>
    <w:rsid w:val="00FB771F"/>
    <w:rsid w:val="00FC5386"/>
    <w:rsid w:val="00FD58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10657933-0ECF-48C0-85C5-BD585362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Text0">
    <w:name w:val="Table_Text"/>
    <w:basedOn w:val="Normal"/>
    <w:rsid w:val="007F34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rsid w:val="007F347D"/>
    <w:pPr>
      <w:keepNext/>
      <w:spacing w:before="80" w:after="8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40380263">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9-CL-C-0071/en" TargetMode="External"/><Relationship Id="rId18" Type="http://schemas.openxmlformats.org/officeDocument/2006/relationships/hyperlink" Target="https://www.itu.int/md/S19-CL-190610-DL-0003/en" TargetMode="External"/><Relationship Id="rId26" Type="http://schemas.openxmlformats.org/officeDocument/2006/relationships/hyperlink" Target="https://www.itu.int/md/S19-CL-C-0071/e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md/S19-CL-INF-0013/en" TargetMode="External"/><Relationship Id="rId34" Type="http://schemas.openxmlformats.org/officeDocument/2006/relationships/hyperlink" Target="https://www.itu.int/md/S19-CL-INF-0013/en" TargetMode="External"/><Relationship Id="rId7" Type="http://schemas.openxmlformats.org/officeDocument/2006/relationships/endnotes" Target="endnotes.xml"/><Relationship Id="rId12" Type="http://schemas.openxmlformats.org/officeDocument/2006/relationships/hyperlink" Target="https://www.itu.int/md/S19-CL-C-0066/en" TargetMode="External"/><Relationship Id="rId17" Type="http://schemas.openxmlformats.org/officeDocument/2006/relationships/hyperlink" Target="https://www.itu.int/md/S19-CL-190610-DL-0002/en" TargetMode="External"/><Relationship Id="rId25" Type="http://schemas.openxmlformats.org/officeDocument/2006/relationships/hyperlink" Target="https://www.itu.int/md/S19-CL-C-0066/en" TargetMode="External"/><Relationship Id="rId33" Type="http://schemas.openxmlformats.org/officeDocument/2006/relationships/hyperlink" Target="https://www.itu.int/md/S19-CL-C-0070/e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19-CL-C-0097/en" TargetMode="External"/><Relationship Id="rId20" Type="http://schemas.openxmlformats.org/officeDocument/2006/relationships/hyperlink" Target="https://www.itu.int/md/S19-CL-C-0070/en" TargetMode="External"/><Relationship Id="rId29" Type="http://schemas.openxmlformats.org/officeDocument/2006/relationships/hyperlink" Target="https://www.itu.int/md/S19-CL-C-0097/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0062/en" TargetMode="External"/><Relationship Id="rId24" Type="http://schemas.openxmlformats.org/officeDocument/2006/relationships/hyperlink" Target="https://www.itu.int/md/S19-CL-C-0062/en" TargetMode="External"/><Relationship Id="rId32" Type="http://schemas.openxmlformats.org/officeDocument/2006/relationships/hyperlink" Target="https://www.itu.int/md/S19-CL-C-0008/en"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S19-CL-C-0092/en" TargetMode="External"/><Relationship Id="rId23" Type="http://schemas.openxmlformats.org/officeDocument/2006/relationships/hyperlink" Target="https://www.itu.int/md/S19-CL-C-0061/en" TargetMode="External"/><Relationship Id="rId28" Type="http://schemas.openxmlformats.org/officeDocument/2006/relationships/hyperlink" Target="https://www.itu.int/md/S19-CL-C-0092/en" TargetMode="External"/><Relationship Id="rId36" Type="http://schemas.openxmlformats.org/officeDocument/2006/relationships/footer" Target="footer1.xml"/><Relationship Id="rId10" Type="http://schemas.openxmlformats.org/officeDocument/2006/relationships/hyperlink" Target="https://www.itu.int/md/S19-CL-C-0061/en" TargetMode="External"/><Relationship Id="rId19" Type="http://schemas.openxmlformats.org/officeDocument/2006/relationships/hyperlink" Target="https://www.itu.int/md/S19-CL-C-0008/en" TargetMode="External"/><Relationship Id="rId31" Type="http://schemas.openxmlformats.org/officeDocument/2006/relationships/hyperlink" Target="https://www.itu.int/md/S19-CL-190610-DL-0003/en" TargetMode="External"/><Relationship Id="rId4" Type="http://schemas.openxmlformats.org/officeDocument/2006/relationships/settings" Target="settings.xml"/><Relationship Id="rId9" Type="http://schemas.openxmlformats.org/officeDocument/2006/relationships/hyperlink" Target="https://www.itu.int/md/S19-CL-C-0051/en" TargetMode="External"/><Relationship Id="rId14" Type="http://schemas.openxmlformats.org/officeDocument/2006/relationships/hyperlink" Target="https://www.itu.int/md/S19-CL-C-0084/en" TargetMode="External"/><Relationship Id="rId22" Type="http://schemas.openxmlformats.org/officeDocument/2006/relationships/hyperlink" Target="https://www.itu.int/md/S19-CL-C-0051/en" TargetMode="External"/><Relationship Id="rId27" Type="http://schemas.openxmlformats.org/officeDocument/2006/relationships/hyperlink" Target="https://www.itu.int/md/S19-CL-C-0084/en" TargetMode="External"/><Relationship Id="rId30" Type="http://schemas.openxmlformats.org/officeDocument/2006/relationships/hyperlink" Target="https://www.itu.int/md/S19-CL-190610-DL-0002/en"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F4120-E689-4DF3-AD37-364B735C0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2341</Words>
  <Characters>2347</Characters>
  <Application>Microsoft Office Word</Application>
  <DocSecurity>4</DocSecurity>
  <Lines>19</Lines>
  <Paragraphs>9</Paragraphs>
  <ScaleCrop>false</ScaleCrop>
  <HeadingPairs>
    <vt:vector size="2" baseType="variant">
      <vt:variant>
        <vt:lpstr>Title</vt:lpstr>
      </vt:variant>
      <vt:variant>
        <vt:i4>1</vt:i4>
      </vt:variant>
    </vt:vector>
  </HeadingPairs>
  <TitlesOfParts>
    <vt:vector size="1" baseType="lpstr">
      <vt:lpstr>Summary record of the third Plenary meeting</vt:lpstr>
    </vt:vector>
  </TitlesOfParts>
  <Manager>General Secretariat - Pool</Manager>
  <Company>International Telecommunication Union (ITU)</Company>
  <LinksUpToDate>false</LinksUpToDate>
  <CharactersWithSpaces>4679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third Plenary meeting</dc:title>
  <dc:subject>Council 2019</dc:subject>
  <dc:creator>Yuan, Tianxiang</dc:creator>
  <cp:keywords>C2019, C19</cp:keywords>
  <dc:description/>
  <cp:lastModifiedBy>Brouard, Ricarda</cp:lastModifiedBy>
  <cp:revision>2</cp:revision>
  <cp:lastPrinted>2015-02-24T13:23:00Z</cp:lastPrinted>
  <dcterms:created xsi:type="dcterms:W3CDTF">2019-07-09T08:22:00Z</dcterms:created>
  <dcterms:modified xsi:type="dcterms:W3CDTF">2019-07-09T08:22:00Z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