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82358A">
            <w:pPr>
              <w:spacing w:before="160"/>
              <w:jc w:val="left"/>
              <w:rPr>
                <w:b/>
                <w:bCs/>
                <w:rtl/>
                <w:lang w:bidi="ar-EG"/>
              </w:rPr>
            </w:pPr>
            <w:r w:rsidRPr="00290728">
              <w:rPr>
                <w:rFonts w:hint="cs"/>
                <w:b/>
                <w:bCs/>
                <w:w w:val="110"/>
                <w:sz w:val="32"/>
                <w:szCs w:val="44"/>
                <w:rtl/>
                <w:lang w:bidi="ar-EG"/>
              </w:rPr>
              <w:t xml:space="preserve">ال‍مجلس </w:t>
            </w:r>
            <w:r w:rsidR="00FE7FCA">
              <w:rPr>
                <w:b/>
                <w:bCs/>
                <w:w w:val="110"/>
                <w:sz w:val="32"/>
                <w:szCs w:val="44"/>
                <w:lang w:bidi="ar-SY"/>
              </w:rPr>
              <w:t>201</w:t>
            </w:r>
            <w:r w:rsidR="00D10CCF">
              <w:rPr>
                <w:b/>
                <w:bCs/>
                <w:w w:val="110"/>
                <w:sz w:val="32"/>
                <w:szCs w:val="44"/>
                <w:lang w:bidi="ar-SY"/>
              </w:rPr>
              <w:t>9</w:t>
            </w:r>
            <w:r w:rsidR="00C002DE">
              <w:rPr>
                <w:b/>
                <w:bCs/>
                <w:w w:val="110"/>
                <w:sz w:val="32"/>
                <w:szCs w:val="44"/>
                <w:rtl/>
                <w:lang w:bidi="ar-SY"/>
              </w:rPr>
              <w:br/>
            </w:r>
            <w:r w:rsidRPr="00290728">
              <w:rPr>
                <w:rFonts w:hint="cs"/>
                <w:b/>
                <w:bCs/>
                <w:sz w:val="24"/>
                <w:szCs w:val="32"/>
                <w:rtl/>
                <w:lang w:bidi="ar-EG"/>
              </w:rPr>
              <w:t xml:space="preserve">جنيف، </w:t>
            </w:r>
            <w:r w:rsidR="0082358A">
              <w:rPr>
                <w:b/>
                <w:bCs/>
                <w:sz w:val="24"/>
                <w:szCs w:val="32"/>
                <w:lang w:bidi="ar-SY"/>
              </w:rPr>
              <w:t>20</w:t>
            </w:r>
            <w:r w:rsidR="00FE7FCA">
              <w:rPr>
                <w:b/>
                <w:bCs/>
                <w:sz w:val="24"/>
                <w:szCs w:val="32"/>
                <w:lang w:bidi="ar-SY"/>
              </w:rPr>
              <w:t>-</w:t>
            </w:r>
            <w:r w:rsidR="0082358A">
              <w:rPr>
                <w:b/>
                <w:bCs/>
                <w:sz w:val="24"/>
                <w:szCs w:val="32"/>
                <w:lang w:bidi="ar-SY"/>
              </w:rPr>
              <w:t>10</w:t>
            </w:r>
            <w:r w:rsidR="00DC1E02">
              <w:rPr>
                <w:rFonts w:hint="cs"/>
                <w:b/>
                <w:bCs/>
                <w:sz w:val="24"/>
                <w:szCs w:val="32"/>
                <w:rtl/>
                <w:lang w:bidi="ar-EG"/>
              </w:rPr>
              <w:t xml:space="preserve"> </w:t>
            </w:r>
            <w:r w:rsidR="0082358A">
              <w:rPr>
                <w:rFonts w:hint="cs"/>
                <w:b/>
                <w:bCs/>
                <w:sz w:val="24"/>
                <w:szCs w:val="32"/>
                <w:rtl/>
                <w:lang w:bidi="ar-EG"/>
              </w:rPr>
              <w:t>يونيو</w:t>
            </w:r>
            <w:r w:rsidR="00DC1E02">
              <w:rPr>
                <w:rFonts w:hint="cs"/>
                <w:b/>
                <w:bCs/>
                <w:sz w:val="24"/>
                <w:szCs w:val="32"/>
                <w:rtl/>
                <w:lang w:bidi="ar-EG"/>
              </w:rPr>
              <w:t xml:space="preserve"> </w:t>
            </w:r>
            <w:r w:rsidR="00FE7FCA">
              <w:rPr>
                <w:b/>
                <w:bCs/>
                <w:sz w:val="24"/>
                <w:szCs w:val="32"/>
                <w:lang w:bidi="ar-EG"/>
              </w:rPr>
              <w:t>201</w:t>
            </w:r>
            <w:r w:rsidR="00D10CCF">
              <w:rPr>
                <w:b/>
                <w:bCs/>
                <w:sz w:val="24"/>
                <w:szCs w:val="32"/>
                <w:lang w:bidi="ar-EG"/>
              </w:rPr>
              <w:t>9</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lang w:val="en-GB"/>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FD67D3">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FD67D3">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FD67D3">
        <w:trPr>
          <w:cantSplit/>
        </w:trPr>
        <w:tc>
          <w:tcPr>
            <w:tcW w:w="6620" w:type="dxa"/>
          </w:tcPr>
          <w:p w:rsidR="00290728" w:rsidRPr="005A3170" w:rsidRDefault="00290728" w:rsidP="00592EA5">
            <w:pPr>
              <w:spacing w:before="20" w:after="20" w:line="340" w:lineRule="exact"/>
              <w:rPr>
                <w:b/>
                <w:bCs/>
                <w:highlight w:val="yellow"/>
                <w:rtl/>
                <w:lang w:bidi="ar-EG"/>
              </w:rPr>
            </w:pPr>
          </w:p>
        </w:tc>
        <w:tc>
          <w:tcPr>
            <w:tcW w:w="3052" w:type="dxa"/>
            <w:vAlign w:val="center"/>
          </w:tcPr>
          <w:p w:rsidR="00290728" w:rsidRPr="00290728" w:rsidRDefault="00290728" w:rsidP="00EC361F">
            <w:pPr>
              <w:spacing w:before="20" w:after="20" w:line="340" w:lineRule="exact"/>
              <w:rPr>
                <w:b/>
                <w:bCs/>
                <w:lang w:bidi="ar-SY"/>
              </w:rPr>
            </w:pPr>
            <w:r w:rsidRPr="00290728">
              <w:rPr>
                <w:rFonts w:hint="cs"/>
                <w:b/>
                <w:bCs/>
                <w:rtl/>
                <w:lang w:bidi="ar-EG"/>
              </w:rPr>
              <w:t xml:space="preserve">الوثيقة </w:t>
            </w:r>
            <w:r w:rsidRPr="00290728">
              <w:rPr>
                <w:b/>
                <w:bCs/>
                <w:lang w:bidi="ar-SY"/>
              </w:rPr>
              <w:t>C1</w:t>
            </w:r>
            <w:r w:rsidR="00D10CCF">
              <w:rPr>
                <w:b/>
                <w:bCs/>
                <w:lang w:bidi="ar-SY"/>
              </w:rPr>
              <w:t>9</w:t>
            </w:r>
            <w:r w:rsidRPr="00290728">
              <w:rPr>
                <w:b/>
                <w:bCs/>
                <w:lang w:bidi="ar-SY"/>
              </w:rPr>
              <w:t>/</w:t>
            </w:r>
            <w:r w:rsidR="00EC361F">
              <w:rPr>
                <w:b/>
                <w:bCs/>
                <w:lang w:bidi="ar-SY"/>
              </w:rPr>
              <w:t>113</w:t>
            </w:r>
            <w:r w:rsidRPr="00290728">
              <w:rPr>
                <w:b/>
                <w:bCs/>
                <w:lang w:bidi="ar-SY"/>
              </w:rPr>
              <w:t>-A</w:t>
            </w:r>
          </w:p>
        </w:tc>
      </w:tr>
      <w:tr w:rsidR="00290728" w:rsidRPr="00290728" w:rsidTr="00FD67D3">
        <w:trPr>
          <w:cantSplit/>
        </w:trPr>
        <w:tc>
          <w:tcPr>
            <w:tcW w:w="6620" w:type="dxa"/>
          </w:tcPr>
          <w:p w:rsidR="00290728" w:rsidRPr="00290728" w:rsidRDefault="00290728" w:rsidP="00592EA5">
            <w:pPr>
              <w:spacing w:before="20" w:after="20" w:line="340" w:lineRule="exact"/>
              <w:rPr>
                <w:b/>
                <w:bCs/>
                <w:lang w:bidi="ar-SY"/>
              </w:rPr>
            </w:pPr>
          </w:p>
        </w:tc>
        <w:tc>
          <w:tcPr>
            <w:tcW w:w="3052" w:type="dxa"/>
            <w:vAlign w:val="center"/>
          </w:tcPr>
          <w:p w:rsidR="00290728" w:rsidRPr="00290728" w:rsidRDefault="00EC361F" w:rsidP="00EC361F">
            <w:pPr>
              <w:spacing w:before="20" w:after="20" w:line="340" w:lineRule="exact"/>
              <w:rPr>
                <w:b/>
                <w:bCs/>
                <w:rtl/>
                <w:lang w:bidi="ar-EG"/>
              </w:rPr>
            </w:pPr>
            <w:r w:rsidRPr="00F12A40">
              <w:rPr>
                <w:b/>
                <w:bCs/>
                <w:lang w:bidi="ar-SY"/>
              </w:rPr>
              <w:t>13</w:t>
            </w:r>
            <w:r w:rsidR="00290728" w:rsidRPr="00F12A40">
              <w:rPr>
                <w:rFonts w:hint="cs"/>
                <w:b/>
                <w:bCs/>
                <w:rtl/>
                <w:lang w:bidi="ar-EG"/>
              </w:rPr>
              <w:t xml:space="preserve"> </w:t>
            </w:r>
            <w:r>
              <w:rPr>
                <w:rFonts w:hint="cs"/>
                <w:b/>
                <w:bCs/>
                <w:rtl/>
                <w:lang w:bidi="ar-EG"/>
              </w:rPr>
              <w:t>يونيو</w:t>
            </w:r>
            <w:r w:rsidR="00290728" w:rsidRPr="00290728">
              <w:rPr>
                <w:rFonts w:hint="cs"/>
                <w:b/>
                <w:bCs/>
                <w:rtl/>
                <w:lang w:bidi="ar-EG"/>
              </w:rPr>
              <w:t xml:space="preserve"> </w:t>
            </w:r>
            <w:r w:rsidR="00FE7FCA">
              <w:rPr>
                <w:b/>
                <w:bCs/>
                <w:lang w:bidi="ar-SY"/>
              </w:rPr>
              <w:t>201</w:t>
            </w:r>
            <w:r w:rsidR="00D10CCF">
              <w:rPr>
                <w:b/>
                <w:bCs/>
                <w:lang w:bidi="ar-SY"/>
              </w:rPr>
              <w:t>9</w:t>
            </w:r>
          </w:p>
        </w:tc>
      </w:tr>
      <w:tr w:rsidR="00290728" w:rsidRPr="00290728" w:rsidTr="00FD67D3">
        <w:trPr>
          <w:cantSplit/>
        </w:trPr>
        <w:tc>
          <w:tcPr>
            <w:tcW w:w="6620" w:type="dxa"/>
          </w:tcPr>
          <w:p w:rsidR="00290728" w:rsidRPr="0069200F" w:rsidRDefault="00290728" w:rsidP="00592EA5">
            <w:pPr>
              <w:spacing w:before="20" w:after="20" w:line="340" w:lineRule="exact"/>
              <w:rPr>
                <w:b/>
                <w:bCs/>
                <w:lang w:bidi="ar-EG"/>
              </w:rPr>
            </w:pPr>
          </w:p>
        </w:tc>
        <w:tc>
          <w:tcPr>
            <w:tcW w:w="3052" w:type="dxa"/>
            <w:vAlign w:val="center"/>
          </w:tcPr>
          <w:p w:rsidR="00290728" w:rsidRPr="00290728" w:rsidRDefault="00290728" w:rsidP="00EC361F">
            <w:pPr>
              <w:spacing w:before="20" w:after="20" w:line="340" w:lineRule="exact"/>
              <w:rPr>
                <w:b/>
                <w:bCs/>
                <w:lang w:bidi="ar-SY"/>
              </w:rPr>
            </w:pPr>
            <w:r w:rsidRPr="00290728">
              <w:rPr>
                <w:b/>
                <w:bCs/>
                <w:rtl/>
                <w:lang w:bidi="ar-EG"/>
              </w:rPr>
              <w:t xml:space="preserve">الأصل: </w:t>
            </w:r>
            <w:r w:rsidR="00EC361F">
              <w:rPr>
                <w:rFonts w:hint="cs"/>
                <w:b/>
                <w:bCs/>
                <w:rtl/>
                <w:lang w:bidi="ar-EG"/>
              </w:rPr>
              <w:t>بالإنكليزية</w:t>
            </w:r>
          </w:p>
        </w:tc>
      </w:tr>
      <w:tr w:rsidR="00290728" w:rsidRPr="00290728" w:rsidTr="00FD67D3">
        <w:trPr>
          <w:cantSplit/>
        </w:trPr>
        <w:tc>
          <w:tcPr>
            <w:tcW w:w="9672" w:type="dxa"/>
            <w:gridSpan w:val="2"/>
          </w:tcPr>
          <w:p w:rsidR="00290728" w:rsidRPr="00290728" w:rsidRDefault="00290728" w:rsidP="00290728">
            <w:pPr>
              <w:pStyle w:val="Source"/>
              <w:rPr>
                <w:rtl/>
                <w:lang w:bidi="ar-SY"/>
              </w:rPr>
            </w:pPr>
          </w:p>
        </w:tc>
      </w:tr>
      <w:tr w:rsidR="00290728" w:rsidRPr="00290728" w:rsidTr="00FD67D3">
        <w:trPr>
          <w:cantSplit/>
        </w:trPr>
        <w:tc>
          <w:tcPr>
            <w:tcW w:w="9672" w:type="dxa"/>
            <w:gridSpan w:val="2"/>
          </w:tcPr>
          <w:p w:rsidR="00290728" w:rsidRPr="00FF7DA5" w:rsidRDefault="00EC361F" w:rsidP="00373A93">
            <w:pPr>
              <w:pStyle w:val="Title1"/>
              <w:rPr>
                <w:rtl/>
              </w:rPr>
            </w:pPr>
            <w:r w:rsidRPr="00FF7DA5">
              <w:rPr>
                <w:rFonts w:hint="cs"/>
                <w:rtl/>
              </w:rPr>
              <w:t>محضر موجز</w:t>
            </w:r>
            <w:r w:rsidR="006C2AB0" w:rsidRPr="00FF7DA5">
              <w:rPr>
                <w:rFonts w:hint="cs"/>
                <w:rtl/>
                <w:lang w:bidi="ar-EG"/>
              </w:rPr>
              <w:t xml:space="preserve"> </w:t>
            </w:r>
            <w:r w:rsidR="00373A93">
              <w:rPr>
                <w:rtl/>
                <w:lang w:bidi="ar-EG"/>
              </w:rPr>
              <w:br/>
            </w:r>
            <w:r w:rsidRPr="00FF7DA5">
              <w:rPr>
                <w:rFonts w:hint="cs"/>
                <w:rtl/>
              </w:rPr>
              <w:t>للجلسة العامة الثانية</w:t>
            </w:r>
            <w:r w:rsidR="006C2AB0" w:rsidRPr="00FF7DA5">
              <w:rPr>
                <w:rtl/>
              </w:rPr>
              <w:br/>
            </w:r>
            <w:r w:rsidR="006C2AB0" w:rsidRPr="00FF7DA5">
              <w:rPr>
                <w:rFonts w:hint="cs"/>
                <w:sz w:val="24"/>
                <w:szCs w:val="32"/>
                <w:rtl/>
                <w:lang w:bidi="ar-EG"/>
              </w:rPr>
              <w:t xml:space="preserve">الثلاثاء </w:t>
            </w:r>
            <w:r w:rsidR="006C2AB0" w:rsidRPr="00FF7DA5">
              <w:rPr>
                <w:sz w:val="24"/>
                <w:szCs w:val="32"/>
                <w:lang w:bidi="ar-EG"/>
              </w:rPr>
              <w:t>11</w:t>
            </w:r>
            <w:r w:rsidR="006C2AB0" w:rsidRPr="00FF7DA5">
              <w:rPr>
                <w:rFonts w:hint="cs"/>
                <w:sz w:val="24"/>
                <w:szCs w:val="32"/>
                <w:rtl/>
                <w:lang w:bidi="ar-EG"/>
              </w:rPr>
              <w:t xml:space="preserve"> يونيو </w:t>
            </w:r>
            <w:r w:rsidR="006C2AB0" w:rsidRPr="00FF7DA5">
              <w:rPr>
                <w:sz w:val="24"/>
                <w:szCs w:val="32"/>
                <w:lang w:bidi="ar-EG"/>
              </w:rPr>
              <w:t>2019</w:t>
            </w:r>
            <w:r w:rsidR="006C2AB0" w:rsidRPr="00FF7DA5">
              <w:rPr>
                <w:rFonts w:hint="cs"/>
                <w:sz w:val="24"/>
                <w:szCs w:val="32"/>
                <w:rtl/>
                <w:lang w:bidi="ar-EG"/>
              </w:rPr>
              <w:t xml:space="preserve">، من الساعة </w:t>
            </w:r>
            <w:r w:rsidR="006C2AB0" w:rsidRPr="00FF7DA5">
              <w:rPr>
                <w:sz w:val="24"/>
                <w:szCs w:val="32"/>
                <w:lang w:bidi="ar-EG"/>
              </w:rPr>
              <w:t>1430</w:t>
            </w:r>
            <w:r w:rsidR="006C2AB0" w:rsidRPr="00FF7DA5">
              <w:rPr>
                <w:rFonts w:hint="cs"/>
                <w:sz w:val="24"/>
                <w:szCs w:val="32"/>
                <w:rtl/>
                <w:lang w:bidi="ar-EG"/>
              </w:rPr>
              <w:t xml:space="preserve"> إلى الساعة </w:t>
            </w:r>
            <w:r w:rsidR="006C2AB0" w:rsidRPr="00FF7DA5">
              <w:rPr>
                <w:sz w:val="24"/>
                <w:szCs w:val="32"/>
                <w:lang w:bidi="ar-EG"/>
              </w:rPr>
              <w:t>1730</w:t>
            </w:r>
          </w:p>
        </w:tc>
      </w:tr>
      <w:tr w:rsidR="00DC5FB0" w:rsidRPr="00290728" w:rsidTr="00FD67D3">
        <w:trPr>
          <w:cantSplit/>
        </w:trPr>
        <w:tc>
          <w:tcPr>
            <w:tcW w:w="9672" w:type="dxa"/>
            <w:gridSpan w:val="2"/>
          </w:tcPr>
          <w:p w:rsidR="00DC5FB0" w:rsidRPr="00FF7DA5" w:rsidRDefault="00EC361F" w:rsidP="006C2AB0">
            <w:pPr>
              <w:jc w:val="center"/>
              <w:rPr>
                <w:rtl/>
              </w:rPr>
            </w:pPr>
            <w:r w:rsidRPr="00FF7DA5">
              <w:rPr>
                <w:rFonts w:hint="cs"/>
                <w:b/>
                <w:bCs/>
                <w:rtl/>
                <w:lang w:bidi="ar-EG"/>
              </w:rPr>
              <w:t>القائم بأعمال الرئيس</w:t>
            </w:r>
            <w:r w:rsidRPr="00FF7DA5">
              <w:rPr>
                <w:rFonts w:hint="cs"/>
                <w:rtl/>
                <w:lang w:bidi="ar-EG"/>
              </w:rPr>
              <w:t xml:space="preserve">: </w:t>
            </w:r>
            <w:r w:rsidRPr="00FF7DA5">
              <w:rPr>
                <w:rFonts w:hint="cs"/>
                <w:rtl/>
              </w:rPr>
              <w:t xml:space="preserve">السيد </w:t>
            </w:r>
            <w:r w:rsidRPr="00FF7DA5">
              <w:rPr>
                <w:rtl/>
              </w:rPr>
              <w:t>ف. بيجي</w:t>
            </w:r>
            <w:r w:rsidRPr="00FF7DA5">
              <w:rPr>
                <w:rFonts w:hint="cs"/>
                <w:rtl/>
              </w:rPr>
              <w:t xml:space="preserve"> (إيطاليا)</w:t>
            </w:r>
          </w:p>
        </w:tc>
      </w:tr>
      <w:tr w:rsidR="006C2AB0" w:rsidRPr="00290728" w:rsidTr="00FD67D3">
        <w:trPr>
          <w:cantSplit/>
        </w:trPr>
        <w:tc>
          <w:tcPr>
            <w:tcW w:w="9672" w:type="dxa"/>
            <w:gridSpan w:val="2"/>
          </w:tcPr>
          <w:p w:rsidR="006C2AB0" w:rsidRPr="00FF7DA5" w:rsidRDefault="006C2AB0" w:rsidP="006C2AB0">
            <w:pPr>
              <w:pStyle w:val="Title3"/>
              <w:rPr>
                <w:lang w:bidi="ar-EG"/>
              </w:rPr>
            </w:pPr>
          </w:p>
        </w:tc>
      </w:tr>
    </w:tbl>
    <w:p w:rsidR="006C2AB0" w:rsidRDefault="006C2AB0"/>
    <w:tbl>
      <w:tblPr>
        <w:bidiVisual/>
        <w:tblW w:w="5000" w:type="pct"/>
        <w:jc w:val="center"/>
        <w:tblLook w:val="0000" w:firstRow="0" w:lastRow="0" w:firstColumn="0" w:lastColumn="0" w:noHBand="0" w:noVBand="0"/>
      </w:tblPr>
      <w:tblGrid>
        <w:gridCol w:w="484"/>
        <w:gridCol w:w="7254"/>
        <w:gridCol w:w="1901"/>
      </w:tblGrid>
      <w:tr w:rsidR="00EC361F" w:rsidRPr="006C2AB0" w:rsidTr="0044121D">
        <w:trPr>
          <w:jc w:val="center"/>
        </w:trPr>
        <w:tc>
          <w:tcPr>
            <w:tcW w:w="251" w:type="pct"/>
          </w:tcPr>
          <w:p w:rsidR="00EC361F" w:rsidRPr="006C2AB0" w:rsidRDefault="00EC361F" w:rsidP="00FD67D3">
            <w:pPr>
              <w:pStyle w:val="toc0"/>
              <w:bidi/>
              <w:spacing w:before="60" w:after="60" w:line="360" w:lineRule="exact"/>
              <w:rPr>
                <w:rFonts w:cs="Traditional Arabic"/>
                <w:bCs/>
                <w:sz w:val="22"/>
                <w:szCs w:val="30"/>
              </w:rPr>
            </w:pPr>
            <w:r w:rsidRPr="006C2AB0">
              <w:rPr>
                <w:rFonts w:cs="Traditional Arabic"/>
                <w:bCs/>
                <w:sz w:val="22"/>
                <w:szCs w:val="30"/>
              </w:rPr>
              <w:br w:type="page"/>
            </w:r>
            <w:r w:rsidRPr="006C2AB0">
              <w:rPr>
                <w:rFonts w:cs="Traditional Arabic"/>
                <w:bCs/>
                <w:sz w:val="22"/>
                <w:szCs w:val="30"/>
              </w:rPr>
              <w:br w:type="page"/>
            </w:r>
          </w:p>
        </w:tc>
        <w:tc>
          <w:tcPr>
            <w:tcW w:w="3763" w:type="pct"/>
          </w:tcPr>
          <w:p w:rsidR="00EC361F" w:rsidRPr="006C2AB0" w:rsidRDefault="00EC361F" w:rsidP="00FD67D3">
            <w:pPr>
              <w:pStyle w:val="toc0"/>
              <w:bidi/>
              <w:spacing w:before="60" w:after="60" w:line="360" w:lineRule="exact"/>
              <w:rPr>
                <w:rFonts w:cs="Traditional Arabic"/>
                <w:bCs/>
                <w:sz w:val="22"/>
                <w:szCs w:val="30"/>
                <w:highlight w:val="green"/>
              </w:rPr>
            </w:pPr>
            <w:r w:rsidRPr="006C2AB0">
              <w:rPr>
                <w:rFonts w:cs="Traditional Arabic" w:hint="cs"/>
                <w:bCs/>
                <w:sz w:val="22"/>
                <w:szCs w:val="30"/>
                <w:rtl/>
              </w:rPr>
              <w:t>المواضيع التي نوقشت</w:t>
            </w:r>
          </w:p>
        </w:tc>
        <w:tc>
          <w:tcPr>
            <w:tcW w:w="986" w:type="pct"/>
          </w:tcPr>
          <w:p w:rsidR="00EC361F" w:rsidRPr="006C2AB0" w:rsidRDefault="00EC361F" w:rsidP="00FD67D3">
            <w:pPr>
              <w:pStyle w:val="toc0"/>
              <w:bidi/>
              <w:spacing w:before="60" w:after="60" w:line="360" w:lineRule="exact"/>
              <w:jc w:val="center"/>
              <w:rPr>
                <w:rFonts w:cs="Traditional Arabic"/>
                <w:bCs/>
                <w:sz w:val="22"/>
                <w:szCs w:val="30"/>
                <w:lang w:bidi="ar-EG"/>
              </w:rPr>
            </w:pPr>
            <w:r w:rsidRPr="006C2AB0">
              <w:rPr>
                <w:rFonts w:cs="Traditional Arabic" w:hint="cs"/>
                <w:bCs/>
                <w:sz w:val="22"/>
                <w:szCs w:val="30"/>
                <w:rtl/>
                <w:lang w:bidi="ar-EG"/>
              </w:rPr>
              <w:t>الوثائق</w:t>
            </w:r>
          </w:p>
        </w:tc>
      </w:tr>
      <w:tr w:rsidR="00EC361F" w:rsidRPr="006C2AB0" w:rsidTr="0044121D">
        <w:trPr>
          <w:jc w:val="center"/>
        </w:trPr>
        <w:tc>
          <w:tcPr>
            <w:tcW w:w="251" w:type="pct"/>
          </w:tcPr>
          <w:p w:rsidR="00EC361F" w:rsidRPr="006C2AB0" w:rsidRDefault="00EC361F" w:rsidP="00FD67D3">
            <w:pPr>
              <w:pStyle w:val="toc0"/>
              <w:bidi/>
              <w:spacing w:before="60" w:after="60" w:line="360" w:lineRule="exact"/>
              <w:rPr>
                <w:rFonts w:cs="Traditional Arabic"/>
                <w:b w:val="0"/>
                <w:sz w:val="22"/>
                <w:szCs w:val="30"/>
              </w:rPr>
            </w:pPr>
            <w:r w:rsidRPr="006C2AB0">
              <w:rPr>
                <w:rFonts w:cs="Traditional Arabic"/>
                <w:b w:val="0"/>
                <w:sz w:val="22"/>
                <w:szCs w:val="30"/>
              </w:rPr>
              <w:t>1</w:t>
            </w:r>
          </w:p>
        </w:tc>
        <w:tc>
          <w:tcPr>
            <w:tcW w:w="3763" w:type="pct"/>
          </w:tcPr>
          <w:p w:rsidR="00EC361F" w:rsidRPr="006C2AB0" w:rsidRDefault="006C2AB0" w:rsidP="006C2AB0">
            <w:pPr>
              <w:rPr>
                <w:b/>
              </w:rPr>
            </w:pPr>
            <w:r w:rsidRPr="00EE0705">
              <w:rPr>
                <w:rFonts w:hint="cs"/>
                <w:rtl/>
                <w:lang w:bidi="ar-SY"/>
              </w:rPr>
              <w:t>اليوم العالمي للاتصالات ومجتمع المعلومات</w:t>
            </w:r>
          </w:p>
        </w:tc>
        <w:tc>
          <w:tcPr>
            <w:tcW w:w="986" w:type="pct"/>
          </w:tcPr>
          <w:p w:rsidR="00EC361F" w:rsidRPr="006C2AB0" w:rsidRDefault="001959A9" w:rsidP="006C2AB0">
            <w:pPr>
              <w:jc w:val="center"/>
              <w:rPr>
                <w:rFonts w:cs="Calibri"/>
                <w:bCs/>
                <w:szCs w:val="22"/>
              </w:rPr>
            </w:pPr>
            <w:hyperlink r:id="rId9" w:history="1">
              <w:bookmarkStart w:id="1" w:name="lt_pId018"/>
              <w:r w:rsidR="00EC361F" w:rsidRPr="006C2AB0">
                <w:rPr>
                  <w:rStyle w:val="Hyperlink"/>
                  <w:rFonts w:cs="Calibri"/>
                  <w:bCs/>
                  <w:szCs w:val="22"/>
                </w:rPr>
                <w:t>C19/17</w:t>
              </w:r>
              <w:bookmarkEnd w:id="1"/>
            </w:hyperlink>
          </w:p>
        </w:tc>
      </w:tr>
      <w:tr w:rsidR="00EC361F" w:rsidRPr="006C2AB0" w:rsidTr="0044121D">
        <w:trPr>
          <w:jc w:val="center"/>
        </w:trPr>
        <w:tc>
          <w:tcPr>
            <w:tcW w:w="251" w:type="pct"/>
          </w:tcPr>
          <w:p w:rsidR="00EC361F" w:rsidRPr="006C2AB0" w:rsidRDefault="00EC361F" w:rsidP="00FD67D3">
            <w:pPr>
              <w:pStyle w:val="toc0"/>
              <w:bidi/>
              <w:spacing w:before="60" w:after="60" w:line="360" w:lineRule="exact"/>
              <w:rPr>
                <w:rFonts w:cs="Traditional Arabic"/>
                <w:b w:val="0"/>
                <w:sz w:val="22"/>
                <w:szCs w:val="30"/>
              </w:rPr>
            </w:pPr>
            <w:r w:rsidRPr="006C2AB0">
              <w:rPr>
                <w:rFonts w:cs="Traditional Arabic"/>
                <w:b w:val="0"/>
                <w:sz w:val="22"/>
                <w:szCs w:val="30"/>
              </w:rPr>
              <w:t>2</w:t>
            </w:r>
          </w:p>
        </w:tc>
        <w:tc>
          <w:tcPr>
            <w:tcW w:w="3763" w:type="pct"/>
          </w:tcPr>
          <w:p w:rsidR="00EC361F" w:rsidRPr="006C2AB0" w:rsidRDefault="0044121D" w:rsidP="0044121D">
            <w:pPr>
              <w:rPr>
                <w:lang w:bidi="ar-EG"/>
              </w:rPr>
            </w:pPr>
            <w:r>
              <w:rPr>
                <w:rFonts w:hint="cs"/>
                <w:rtl/>
              </w:rPr>
              <w:t>الأعمال التحضيرية للمنتدى العالمي لسياسات الاتصالات/تكنولوجيا المعلومات والاتصالات لعام </w:t>
            </w:r>
            <w:r>
              <w:t>2021</w:t>
            </w:r>
            <w:r>
              <w:rPr>
                <w:rFonts w:hint="cs"/>
                <w:rtl/>
                <w:lang w:bidi="ar-EG"/>
              </w:rPr>
              <w:t xml:space="preserve"> </w:t>
            </w:r>
            <w:r>
              <w:rPr>
                <w:lang w:bidi="ar-EG"/>
              </w:rPr>
              <w:t>(WTPF-21)</w:t>
            </w:r>
          </w:p>
        </w:tc>
        <w:bookmarkStart w:id="2" w:name="lt_pId021"/>
        <w:tc>
          <w:tcPr>
            <w:tcW w:w="986" w:type="pct"/>
          </w:tcPr>
          <w:p w:rsidR="006C2AB0" w:rsidRPr="006C2AB0" w:rsidRDefault="00EC361F" w:rsidP="006C2AB0">
            <w:pPr>
              <w:pStyle w:val="toc0"/>
              <w:bidi/>
              <w:spacing w:before="60" w:after="60" w:line="360" w:lineRule="exact"/>
              <w:jc w:val="center"/>
            </w:pPr>
            <w:r w:rsidRPr="006C2AB0">
              <w:rPr>
                <w:rFonts w:cs="Traditional Arabic"/>
                <w:b w:val="0"/>
                <w:color w:val="0000FF"/>
                <w:sz w:val="22"/>
                <w:szCs w:val="30"/>
                <w:u w:val="single"/>
              </w:rPr>
              <w:fldChar w:fldCharType="begin"/>
            </w:r>
            <w:r w:rsidRPr="006C2AB0">
              <w:rPr>
                <w:rFonts w:cs="Traditional Arabic"/>
                <w:b w:val="0"/>
                <w:color w:val="0000FF"/>
                <w:sz w:val="22"/>
                <w:szCs w:val="30"/>
                <w:u w:val="single"/>
              </w:rPr>
              <w:instrText xml:space="preserve"> HYPERLINK "https://www.itu.int/md/S19-CL-C-0005/en" </w:instrText>
            </w:r>
            <w:r w:rsidRPr="006C2AB0">
              <w:rPr>
                <w:rFonts w:cs="Traditional Arabic"/>
                <w:b w:val="0"/>
                <w:color w:val="0000FF"/>
                <w:sz w:val="22"/>
                <w:szCs w:val="30"/>
                <w:u w:val="single"/>
              </w:rPr>
              <w:fldChar w:fldCharType="separate"/>
            </w:r>
            <w:r w:rsidRPr="006C2AB0">
              <w:rPr>
                <w:rStyle w:val="Hyperlink"/>
                <w:rFonts w:cs="Traditional Arabic"/>
                <w:b w:val="0"/>
                <w:sz w:val="22"/>
                <w:szCs w:val="30"/>
              </w:rPr>
              <w:t>C19/5</w:t>
            </w:r>
            <w:r w:rsidRPr="006C2AB0">
              <w:rPr>
                <w:rFonts w:cs="Traditional Arabic"/>
                <w:b w:val="0"/>
                <w:color w:val="0000FF"/>
                <w:sz w:val="22"/>
                <w:szCs w:val="30"/>
                <w:u w:val="single"/>
              </w:rPr>
              <w:fldChar w:fldCharType="end"/>
            </w:r>
            <w:r w:rsidRPr="006C2AB0">
              <w:rPr>
                <w:rFonts w:cs="Traditional Arabic" w:hint="cs"/>
                <w:szCs w:val="30"/>
                <w:rtl/>
              </w:rPr>
              <w:t xml:space="preserve">، </w:t>
            </w:r>
            <w:hyperlink r:id="rId10" w:history="1">
              <w:r w:rsidRPr="006C2AB0">
                <w:rPr>
                  <w:rStyle w:val="Hyperlink"/>
                  <w:rFonts w:cs="Traditional Arabic"/>
                  <w:b w:val="0"/>
                  <w:sz w:val="22"/>
                  <w:szCs w:val="30"/>
                </w:rPr>
                <w:t>C19/78</w:t>
              </w:r>
            </w:hyperlink>
            <w:r w:rsidRPr="006C2AB0">
              <w:rPr>
                <w:rFonts w:cs="Traditional Arabic" w:hint="cs"/>
                <w:szCs w:val="30"/>
                <w:rtl/>
              </w:rPr>
              <w:t xml:space="preserve">، </w:t>
            </w:r>
            <w:hyperlink r:id="rId11" w:history="1">
              <w:r w:rsidRPr="006C2AB0">
                <w:rPr>
                  <w:rStyle w:val="Hyperlink"/>
                  <w:rFonts w:cs="Traditional Arabic"/>
                  <w:b w:val="0"/>
                  <w:sz w:val="22"/>
                  <w:szCs w:val="30"/>
                </w:rPr>
                <w:t>C19/83</w:t>
              </w:r>
            </w:hyperlink>
            <w:r w:rsidRPr="006C2AB0">
              <w:rPr>
                <w:rFonts w:cs="Traditional Arabic" w:hint="cs"/>
                <w:szCs w:val="30"/>
                <w:rtl/>
              </w:rPr>
              <w:t xml:space="preserve">، </w:t>
            </w:r>
            <w:hyperlink r:id="rId12" w:history="1">
              <w:r w:rsidRPr="006C2AB0">
                <w:rPr>
                  <w:rStyle w:val="Hyperlink"/>
                  <w:rFonts w:cs="Traditional Arabic"/>
                  <w:b w:val="0"/>
                  <w:sz w:val="22"/>
                  <w:szCs w:val="30"/>
                </w:rPr>
                <w:t>C19/85</w:t>
              </w:r>
            </w:hyperlink>
            <w:r w:rsidRPr="006C2AB0">
              <w:rPr>
                <w:rFonts w:cs="Traditional Arabic" w:hint="cs"/>
                <w:szCs w:val="30"/>
                <w:rtl/>
              </w:rPr>
              <w:t xml:space="preserve">، </w:t>
            </w:r>
            <w:hyperlink r:id="rId13" w:history="1">
              <w:r w:rsidRPr="006C2AB0">
                <w:rPr>
                  <w:rStyle w:val="Hyperlink"/>
                  <w:rFonts w:cs="Traditional Arabic"/>
                  <w:b w:val="0"/>
                  <w:sz w:val="22"/>
                  <w:szCs w:val="30"/>
                </w:rPr>
                <w:t>C19/88</w:t>
              </w:r>
            </w:hyperlink>
            <w:r w:rsidRPr="006C2AB0">
              <w:rPr>
                <w:rFonts w:cs="Traditional Arabic" w:hint="cs"/>
                <w:szCs w:val="30"/>
                <w:rtl/>
              </w:rPr>
              <w:t xml:space="preserve">، </w:t>
            </w:r>
            <w:hyperlink r:id="rId14" w:history="1">
              <w:r w:rsidRPr="006C2AB0">
                <w:rPr>
                  <w:rStyle w:val="Hyperlink"/>
                  <w:rFonts w:cs="Traditional Arabic"/>
                  <w:b w:val="0"/>
                  <w:sz w:val="22"/>
                  <w:szCs w:val="30"/>
                </w:rPr>
                <w:t>C19/93</w:t>
              </w:r>
            </w:hyperlink>
            <w:r w:rsidRPr="006C2AB0">
              <w:rPr>
                <w:rFonts w:cs="Traditional Arabic" w:hint="cs"/>
                <w:szCs w:val="30"/>
                <w:rtl/>
              </w:rPr>
              <w:t xml:space="preserve">، </w:t>
            </w:r>
            <w:hyperlink r:id="rId15" w:history="1">
              <w:r w:rsidRPr="006C2AB0">
                <w:rPr>
                  <w:rStyle w:val="Hyperlink"/>
                  <w:rFonts w:cs="Traditional Arabic"/>
                  <w:b w:val="0"/>
                  <w:sz w:val="22"/>
                  <w:szCs w:val="30"/>
                </w:rPr>
                <w:t>C19/94</w:t>
              </w:r>
            </w:hyperlink>
            <w:r w:rsidRPr="006C2AB0">
              <w:rPr>
                <w:rFonts w:cs="Traditional Arabic" w:hint="cs"/>
                <w:szCs w:val="30"/>
                <w:rtl/>
              </w:rPr>
              <w:t xml:space="preserve">، </w:t>
            </w:r>
            <w:hyperlink r:id="rId16" w:history="1">
              <w:r w:rsidRPr="006C2AB0">
                <w:rPr>
                  <w:rStyle w:val="Hyperlink"/>
                  <w:rFonts w:cs="Traditional Arabic"/>
                  <w:b w:val="0"/>
                  <w:sz w:val="22"/>
                  <w:szCs w:val="30"/>
                </w:rPr>
                <w:t>C19/99</w:t>
              </w:r>
            </w:hyperlink>
            <w:bookmarkEnd w:id="2"/>
          </w:p>
        </w:tc>
      </w:tr>
      <w:tr w:rsidR="00EC361F" w:rsidRPr="006C2AB0" w:rsidTr="0044121D">
        <w:trPr>
          <w:jc w:val="center"/>
        </w:trPr>
        <w:tc>
          <w:tcPr>
            <w:tcW w:w="251" w:type="pct"/>
          </w:tcPr>
          <w:p w:rsidR="00EC361F" w:rsidRPr="006C2AB0" w:rsidRDefault="00EC361F" w:rsidP="00FD67D3">
            <w:pPr>
              <w:pStyle w:val="toc0"/>
              <w:bidi/>
              <w:spacing w:before="60" w:after="60" w:line="360" w:lineRule="exact"/>
              <w:rPr>
                <w:rFonts w:cs="Traditional Arabic"/>
                <w:b w:val="0"/>
                <w:sz w:val="22"/>
                <w:szCs w:val="30"/>
              </w:rPr>
            </w:pPr>
            <w:r w:rsidRPr="006C2AB0">
              <w:rPr>
                <w:rFonts w:cs="Traditional Arabic"/>
                <w:b w:val="0"/>
                <w:sz w:val="22"/>
                <w:szCs w:val="30"/>
              </w:rPr>
              <w:t>3</w:t>
            </w:r>
          </w:p>
        </w:tc>
        <w:tc>
          <w:tcPr>
            <w:tcW w:w="3763" w:type="pct"/>
          </w:tcPr>
          <w:p w:rsidR="00EC361F" w:rsidRPr="0044121D" w:rsidRDefault="00A856D9" w:rsidP="00F12A40">
            <w:pPr>
              <w:rPr>
                <w:spacing w:val="-4"/>
              </w:rPr>
            </w:pPr>
            <w:r w:rsidRPr="0044121D">
              <w:rPr>
                <w:rFonts w:hint="cs"/>
                <w:spacing w:val="-4"/>
                <w:rtl/>
                <w:lang w:bidi="ar-EG"/>
              </w:rPr>
              <w:t xml:space="preserve">متابعة </w:t>
            </w:r>
            <w:r w:rsidR="0044121D" w:rsidRPr="0044121D">
              <w:rPr>
                <w:rFonts w:hint="cs"/>
                <w:spacing w:val="-4"/>
                <w:rtl/>
                <w:lang w:bidi="ar-EG"/>
              </w:rPr>
              <w:t xml:space="preserve">تنفيذ </w:t>
            </w:r>
            <w:r w:rsidRPr="0044121D">
              <w:rPr>
                <w:rFonts w:hint="cs"/>
                <w:spacing w:val="-4"/>
                <w:rtl/>
                <w:lang w:bidi="ar-EG"/>
              </w:rPr>
              <w:t xml:space="preserve">القرار </w:t>
            </w:r>
            <w:r w:rsidRPr="0044121D">
              <w:rPr>
                <w:spacing w:val="-4"/>
                <w:lang w:val="fr-CH" w:bidi="ar-EG"/>
              </w:rPr>
              <w:t>146</w:t>
            </w:r>
            <w:r w:rsidRPr="0044121D">
              <w:rPr>
                <w:rFonts w:hint="cs"/>
                <w:spacing w:val="-4"/>
                <w:rtl/>
                <w:lang w:bidi="ar-EG"/>
              </w:rPr>
              <w:t xml:space="preserve"> (المراجَع في دبي، </w:t>
            </w:r>
            <w:r w:rsidRPr="0044121D">
              <w:rPr>
                <w:spacing w:val="-4"/>
                <w:lang w:val="fr-CH" w:bidi="ar-EG"/>
              </w:rPr>
              <w:t>2018</w:t>
            </w:r>
            <w:r w:rsidRPr="0044121D">
              <w:rPr>
                <w:rFonts w:hint="cs"/>
                <w:spacing w:val="-4"/>
                <w:rtl/>
                <w:lang w:val="fr-CH" w:bidi="ar-EG"/>
              </w:rPr>
              <w:t>)</w:t>
            </w:r>
            <w:r w:rsidRPr="0044121D">
              <w:rPr>
                <w:rFonts w:hint="cs"/>
                <w:spacing w:val="-4"/>
                <w:rtl/>
                <w:lang w:bidi="ar-EG"/>
              </w:rPr>
              <w:t>:</w:t>
            </w:r>
            <w:r w:rsidR="00F12A40" w:rsidRPr="0044121D">
              <w:rPr>
                <w:rFonts w:hint="cs"/>
                <w:spacing w:val="-4"/>
                <w:rtl/>
                <w:lang w:bidi="ar-EG"/>
              </w:rPr>
              <w:t xml:space="preserve"> </w:t>
            </w:r>
            <w:r w:rsidR="00F12A40" w:rsidRPr="0044121D">
              <w:rPr>
                <w:rFonts w:hint="cs"/>
                <w:spacing w:val="-4"/>
                <w:rtl/>
                <w:lang w:bidi="ar-SY"/>
              </w:rPr>
              <w:t>استعرض ومراجعة لوائح الاتصالات الدولية دورياً</w:t>
            </w:r>
          </w:p>
        </w:tc>
        <w:bookmarkStart w:id="3" w:name="lt_pId024"/>
        <w:tc>
          <w:tcPr>
            <w:tcW w:w="986" w:type="pct"/>
          </w:tcPr>
          <w:p w:rsidR="006C2AB0" w:rsidRPr="006C2AB0" w:rsidRDefault="00EC361F" w:rsidP="006C2AB0">
            <w:pPr>
              <w:pStyle w:val="toc0"/>
              <w:bidi/>
              <w:spacing w:before="60" w:after="60" w:line="360" w:lineRule="exact"/>
              <w:jc w:val="center"/>
            </w:pPr>
            <w:r w:rsidRPr="006C2AB0">
              <w:rPr>
                <w:rFonts w:cs="Traditional Arabic"/>
                <w:b w:val="0"/>
                <w:color w:val="0000FF"/>
                <w:sz w:val="22"/>
                <w:szCs w:val="30"/>
                <w:u w:val="single"/>
              </w:rPr>
              <w:fldChar w:fldCharType="begin"/>
            </w:r>
            <w:r w:rsidRPr="006C2AB0">
              <w:rPr>
                <w:rFonts w:cs="Traditional Arabic"/>
                <w:b w:val="0"/>
                <w:color w:val="0000FF"/>
                <w:sz w:val="22"/>
                <w:szCs w:val="30"/>
                <w:u w:val="single"/>
              </w:rPr>
              <w:instrText xml:space="preserve"> HYPERLINK "https://www.itu.int/md/S19-CL-C-0026/en" </w:instrText>
            </w:r>
            <w:r w:rsidRPr="006C2AB0">
              <w:rPr>
                <w:rFonts w:cs="Traditional Arabic"/>
                <w:b w:val="0"/>
                <w:color w:val="0000FF"/>
                <w:sz w:val="22"/>
                <w:szCs w:val="30"/>
                <w:u w:val="single"/>
              </w:rPr>
              <w:fldChar w:fldCharType="separate"/>
            </w:r>
            <w:r w:rsidRPr="006C2AB0">
              <w:rPr>
                <w:rStyle w:val="Hyperlink"/>
                <w:rFonts w:cs="Traditional Arabic"/>
                <w:b w:val="0"/>
                <w:sz w:val="22"/>
                <w:szCs w:val="30"/>
              </w:rPr>
              <w:t>C19/26</w:t>
            </w:r>
            <w:r w:rsidRPr="006C2AB0">
              <w:rPr>
                <w:rFonts w:cs="Traditional Arabic"/>
                <w:b w:val="0"/>
                <w:color w:val="0000FF"/>
                <w:sz w:val="22"/>
                <w:szCs w:val="30"/>
                <w:u w:val="single"/>
              </w:rPr>
              <w:fldChar w:fldCharType="end"/>
            </w:r>
            <w:r w:rsidR="006C2AB0" w:rsidRPr="008F6F04">
              <w:rPr>
                <w:rFonts w:ascii="Traditional Arabic" w:hAnsi="Traditional Arabic" w:cs="Traditional Arabic"/>
                <w:sz w:val="30"/>
                <w:szCs w:val="30"/>
                <w:rtl/>
              </w:rPr>
              <w:t xml:space="preserve">، </w:t>
            </w:r>
            <w:hyperlink r:id="rId17" w:history="1">
              <w:r w:rsidRPr="006C2AB0">
                <w:rPr>
                  <w:rStyle w:val="Hyperlink"/>
                  <w:rFonts w:cs="Traditional Arabic"/>
                  <w:b w:val="0"/>
                  <w:sz w:val="22"/>
                  <w:szCs w:val="30"/>
                </w:rPr>
                <w:t>C19/65</w:t>
              </w:r>
            </w:hyperlink>
            <w:r w:rsidR="006C2AB0" w:rsidRPr="006C2AB0">
              <w:rPr>
                <w:rFonts w:cs="Traditional Arabic" w:hint="cs"/>
                <w:szCs w:val="30"/>
                <w:rtl/>
              </w:rPr>
              <w:t xml:space="preserve">، </w:t>
            </w:r>
            <w:hyperlink r:id="rId18" w:history="1">
              <w:r w:rsidRPr="006C2AB0">
                <w:rPr>
                  <w:rStyle w:val="Hyperlink"/>
                  <w:rFonts w:cs="Traditional Arabic"/>
                  <w:b w:val="0"/>
                  <w:sz w:val="22"/>
                  <w:szCs w:val="30"/>
                </w:rPr>
                <w:t>C19/69</w:t>
              </w:r>
            </w:hyperlink>
            <w:r w:rsidR="006C2AB0" w:rsidRPr="006C2AB0">
              <w:rPr>
                <w:rFonts w:cs="Traditional Arabic" w:hint="cs"/>
                <w:szCs w:val="30"/>
                <w:rtl/>
              </w:rPr>
              <w:t xml:space="preserve">، </w:t>
            </w:r>
            <w:hyperlink r:id="rId19" w:history="1">
              <w:r w:rsidRPr="006C2AB0">
                <w:rPr>
                  <w:rStyle w:val="Hyperlink"/>
                  <w:rFonts w:cs="Traditional Arabic"/>
                  <w:b w:val="0"/>
                  <w:sz w:val="22"/>
                  <w:szCs w:val="30"/>
                </w:rPr>
                <w:t>C19/74</w:t>
              </w:r>
            </w:hyperlink>
            <w:r w:rsidR="006C2AB0" w:rsidRPr="006C2AB0">
              <w:rPr>
                <w:rFonts w:cs="Traditional Arabic" w:hint="cs"/>
                <w:szCs w:val="30"/>
                <w:rtl/>
              </w:rPr>
              <w:t xml:space="preserve">، </w:t>
            </w:r>
            <w:hyperlink r:id="rId20" w:history="1">
              <w:r w:rsidRPr="006C2AB0">
                <w:rPr>
                  <w:rStyle w:val="Hyperlink"/>
                  <w:rFonts w:cs="Traditional Arabic"/>
                  <w:b w:val="0"/>
                  <w:sz w:val="22"/>
                  <w:szCs w:val="30"/>
                </w:rPr>
                <w:t>C19/79</w:t>
              </w:r>
            </w:hyperlink>
            <w:r w:rsidR="006C2AB0" w:rsidRPr="006C2AB0">
              <w:rPr>
                <w:rFonts w:cs="Traditional Arabic" w:hint="cs"/>
                <w:szCs w:val="30"/>
                <w:rtl/>
              </w:rPr>
              <w:t xml:space="preserve">، </w:t>
            </w:r>
            <w:hyperlink r:id="rId21" w:history="1">
              <w:r w:rsidRPr="006C2AB0">
                <w:rPr>
                  <w:rStyle w:val="Hyperlink"/>
                  <w:rFonts w:cs="Traditional Arabic"/>
                  <w:b w:val="0"/>
                  <w:sz w:val="22"/>
                  <w:szCs w:val="30"/>
                </w:rPr>
                <w:t>C19/81</w:t>
              </w:r>
            </w:hyperlink>
            <w:r w:rsidR="006C2AB0" w:rsidRPr="006C2AB0">
              <w:rPr>
                <w:rFonts w:cs="Traditional Arabic" w:hint="cs"/>
                <w:szCs w:val="30"/>
                <w:rtl/>
              </w:rPr>
              <w:t xml:space="preserve">، </w:t>
            </w:r>
            <w:hyperlink r:id="rId22" w:history="1">
              <w:r w:rsidRPr="006C2AB0">
                <w:rPr>
                  <w:rStyle w:val="Hyperlink"/>
                  <w:rFonts w:cs="Traditional Arabic"/>
                  <w:b w:val="0"/>
                  <w:sz w:val="22"/>
                  <w:szCs w:val="30"/>
                </w:rPr>
                <w:t>C19/86</w:t>
              </w:r>
            </w:hyperlink>
            <w:r w:rsidR="006C2AB0" w:rsidRPr="006C2AB0">
              <w:rPr>
                <w:rFonts w:cs="Traditional Arabic" w:hint="cs"/>
                <w:szCs w:val="30"/>
                <w:rtl/>
              </w:rPr>
              <w:t xml:space="preserve">، </w:t>
            </w:r>
            <w:hyperlink r:id="rId23" w:history="1">
              <w:r w:rsidRPr="006C2AB0">
                <w:rPr>
                  <w:rStyle w:val="Hyperlink"/>
                  <w:rFonts w:cs="Traditional Arabic"/>
                  <w:b w:val="0"/>
                  <w:sz w:val="22"/>
                  <w:szCs w:val="30"/>
                </w:rPr>
                <w:t>C19/89</w:t>
              </w:r>
            </w:hyperlink>
            <w:r w:rsidR="006C2AB0" w:rsidRPr="006C2AB0">
              <w:rPr>
                <w:rFonts w:cs="Traditional Arabic" w:hint="cs"/>
                <w:szCs w:val="30"/>
                <w:rtl/>
              </w:rPr>
              <w:t xml:space="preserve">، </w:t>
            </w:r>
            <w:hyperlink r:id="rId24" w:history="1">
              <w:r w:rsidRPr="006C2AB0">
                <w:rPr>
                  <w:rStyle w:val="Hyperlink"/>
                  <w:rFonts w:cs="Traditional Arabic"/>
                  <w:b w:val="0"/>
                  <w:sz w:val="22"/>
                  <w:szCs w:val="30"/>
                </w:rPr>
                <w:t>C19/100</w:t>
              </w:r>
            </w:hyperlink>
            <w:bookmarkEnd w:id="3"/>
          </w:p>
        </w:tc>
      </w:tr>
      <w:tr w:rsidR="00EC361F" w:rsidRPr="006C2AB0" w:rsidTr="0044121D">
        <w:trPr>
          <w:trHeight w:val="510"/>
          <w:jc w:val="center"/>
        </w:trPr>
        <w:tc>
          <w:tcPr>
            <w:tcW w:w="251" w:type="pct"/>
          </w:tcPr>
          <w:p w:rsidR="00EC361F" w:rsidRPr="006C2AB0" w:rsidRDefault="00EC361F" w:rsidP="00FD67D3">
            <w:pPr>
              <w:pStyle w:val="toc0"/>
              <w:bidi/>
              <w:spacing w:before="60" w:after="60" w:line="360" w:lineRule="exact"/>
              <w:rPr>
                <w:rFonts w:cs="Traditional Arabic"/>
                <w:b w:val="0"/>
                <w:sz w:val="22"/>
                <w:szCs w:val="30"/>
              </w:rPr>
            </w:pPr>
            <w:r w:rsidRPr="006C2AB0">
              <w:rPr>
                <w:rFonts w:cs="Traditional Arabic"/>
                <w:b w:val="0"/>
                <w:sz w:val="22"/>
                <w:szCs w:val="30"/>
              </w:rPr>
              <w:t>4</w:t>
            </w:r>
          </w:p>
        </w:tc>
        <w:tc>
          <w:tcPr>
            <w:tcW w:w="3763" w:type="pct"/>
          </w:tcPr>
          <w:p w:rsidR="00EC361F" w:rsidRPr="006C2AB0" w:rsidRDefault="0044121D" w:rsidP="0044121D">
            <w:r>
              <w:rPr>
                <w:rFonts w:hint="cs"/>
                <w:rtl/>
              </w:rPr>
              <w:t>أنشطة الاتحاد في مجال الإنترنت</w:t>
            </w:r>
          </w:p>
        </w:tc>
        <w:bookmarkStart w:id="4" w:name="lt_pId027"/>
        <w:tc>
          <w:tcPr>
            <w:tcW w:w="986" w:type="pct"/>
          </w:tcPr>
          <w:p w:rsidR="006C2AB0" w:rsidRPr="006C2AB0" w:rsidRDefault="00EC361F" w:rsidP="006C2AB0">
            <w:pPr>
              <w:pStyle w:val="toc0"/>
              <w:bidi/>
              <w:spacing w:before="60" w:after="60" w:line="360" w:lineRule="exact"/>
              <w:jc w:val="center"/>
            </w:pPr>
            <w:r w:rsidRPr="006C2AB0">
              <w:rPr>
                <w:rFonts w:cs="Traditional Arabic"/>
                <w:b w:val="0"/>
                <w:color w:val="0000FF"/>
                <w:sz w:val="22"/>
                <w:szCs w:val="30"/>
                <w:u w:val="single"/>
              </w:rPr>
              <w:fldChar w:fldCharType="begin"/>
            </w:r>
            <w:r w:rsidRPr="006C2AB0">
              <w:rPr>
                <w:rFonts w:cs="Traditional Arabic"/>
                <w:b w:val="0"/>
                <w:color w:val="0000FF"/>
                <w:sz w:val="22"/>
                <w:szCs w:val="30"/>
                <w:u w:val="single"/>
              </w:rPr>
              <w:instrText xml:space="preserve"> HYPERLINK "https://www.itu.int/md/S19-CL-C-0033/en" </w:instrText>
            </w:r>
            <w:r w:rsidRPr="006C2AB0">
              <w:rPr>
                <w:rFonts w:cs="Traditional Arabic"/>
                <w:b w:val="0"/>
                <w:color w:val="0000FF"/>
                <w:sz w:val="22"/>
                <w:szCs w:val="30"/>
                <w:u w:val="single"/>
              </w:rPr>
              <w:fldChar w:fldCharType="separate"/>
            </w:r>
            <w:r w:rsidRPr="006C2AB0">
              <w:rPr>
                <w:rStyle w:val="Hyperlink"/>
                <w:rFonts w:cs="Traditional Arabic"/>
                <w:b w:val="0"/>
                <w:sz w:val="22"/>
                <w:szCs w:val="30"/>
              </w:rPr>
              <w:t>C19/33</w:t>
            </w:r>
            <w:r w:rsidRPr="006C2AB0">
              <w:rPr>
                <w:rFonts w:cs="Traditional Arabic"/>
                <w:b w:val="0"/>
                <w:color w:val="0000FF"/>
                <w:sz w:val="22"/>
                <w:szCs w:val="30"/>
                <w:u w:val="single"/>
              </w:rPr>
              <w:fldChar w:fldCharType="end"/>
            </w:r>
            <w:r w:rsidR="006C2AB0" w:rsidRPr="006C2AB0">
              <w:rPr>
                <w:rFonts w:cs="Traditional Arabic" w:hint="cs"/>
                <w:szCs w:val="30"/>
                <w:rtl/>
              </w:rPr>
              <w:t xml:space="preserve">، </w:t>
            </w:r>
            <w:hyperlink r:id="rId25" w:history="1">
              <w:r w:rsidRPr="006C2AB0">
                <w:rPr>
                  <w:rStyle w:val="Hyperlink"/>
                  <w:rFonts w:cs="Traditional Arabic"/>
                  <w:b w:val="0"/>
                  <w:sz w:val="22"/>
                  <w:szCs w:val="30"/>
                </w:rPr>
                <w:t>C19/82</w:t>
              </w:r>
            </w:hyperlink>
            <w:r w:rsidR="006C2AB0" w:rsidRPr="006C2AB0">
              <w:rPr>
                <w:rFonts w:cs="Traditional Arabic" w:hint="cs"/>
                <w:szCs w:val="30"/>
                <w:rtl/>
              </w:rPr>
              <w:t xml:space="preserve">، </w:t>
            </w:r>
            <w:hyperlink r:id="rId26" w:history="1">
              <w:r w:rsidRPr="006C2AB0">
                <w:rPr>
                  <w:rStyle w:val="Hyperlink"/>
                  <w:rFonts w:cs="Traditional Arabic"/>
                  <w:b w:val="0"/>
                  <w:sz w:val="22"/>
                  <w:szCs w:val="30"/>
                </w:rPr>
                <w:t>C19/102</w:t>
              </w:r>
            </w:hyperlink>
            <w:bookmarkEnd w:id="4"/>
          </w:p>
        </w:tc>
      </w:tr>
    </w:tbl>
    <w:p w:rsidR="00290728" w:rsidRDefault="00290728" w:rsidP="00290728">
      <w:pPr>
        <w:rPr>
          <w:rtl/>
          <w:lang w:bidi="ar-EG"/>
        </w:rPr>
      </w:pPr>
      <w:r>
        <w:rPr>
          <w:rtl/>
          <w:lang w:bidi="ar-SY"/>
        </w:rPr>
        <w:br w:type="page"/>
      </w:r>
    </w:p>
    <w:p w:rsidR="00840B10" w:rsidRDefault="006C2AB0" w:rsidP="006C2AB0">
      <w:pPr>
        <w:pStyle w:val="Heading1"/>
        <w:rPr>
          <w:rtl/>
          <w:lang w:bidi="ar-EG"/>
        </w:rPr>
      </w:pPr>
      <w:r>
        <w:rPr>
          <w:lang w:bidi="ar-SY"/>
        </w:rPr>
        <w:lastRenderedPageBreak/>
        <w:t>1</w:t>
      </w:r>
      <w:r>
        <w:rPr>
          <w:rtl/>
          <w:lang w:bidi="ar-EG"/>
        </w:rPr>
        <w:tab/>
      </w:r>
      <w:r w:rsidRPr="00EE0705">
        <w:rPr>
          <w:rFonts w:hint="cs"/>
          <w:rtl/>
          <w:lang w:bidi="ar-SY"/>
        </w:rPr>
        <w:t>اليوم العالمي للاتصالات ومجتمع المعلومات</w:t>
      </w:r>
      <w:r w:rsidRPr="00EE0705">
        <w:rPr>
          <w:rFonts w:hint="cs"/>
          <w:rtl/>
        </w:rPr>
        <w:t xml:space="preserve"> </w:t>
      </w:r>
      <w:r w:rsidRPr="00EE0705">
        <w:rPr>
          <w:rFonts w:hint="cs"/>
          <w:rtl/>
          <w:lang w:bidi="ar-EG"/>
        </w:rPr>
        <w:t>(الوثيق</w:t>
      </w:r>
      <w:r w:rsidRPr="00EE0705">
        <w:rPr>
          <w:rFonts w:hint="cs"/>
          <w:rtl/>
          <w:lang w:bidi="ar-SY"/>
        </w:rPr>
        <w:t>ة</w:t>
      </w:r>
      <w:r w:rsidRPr="00EE0705">
        <w:rPr>
          <w:rFonts w:hint="cs"/>
          <w:rtl/>
          <w:lang w:bidi="ar-EG"/>
        </w:rPr>
        <w:t xml:space="preserve"> </w:t>
      </w:r>
      <w:hyperlink r:id="rId27" w:history="1">
        <w:r w:rsidRPr="006C2AB0">
          <w:rPr>
            <w:rStyle w:val="Hyperlink"/>
            <w:szCs w:val="26"/>
          </w:rPr>
          <w:t>C19/17</w:t>
        </w:r>
      </w:hyperlink>
      <w:r w:rsidRPr="00EE0705">
        <w:rPr>
          <w:rFonts w:hint="cs"/>
          <w:rtl/>
          <w:lang w:bidi="ar-EG"/>
        </w:rPr>
        <w:t>)</w:t>
      </w:r>
    </w:p>
    <w:p w:rsidR="006C2AB0" w:rsidRDefault="006C2AB0" w:rsidP="006C2AB0">
      <w:pPr>
        <w:rPr>
          <w:spacing w:val="-2"/>
          <w:lang w:bidi="ar-SY"/>
        </w:rPr>
      </w:pPr>
      <w:r w:rsidRPr="006C2AB0">
        <w:rPr>
          <w:spacing w:val="-2"/>
          <w:lang w:val="fr-CH" w:bidi="ar-EG"/>
        </w:rPr>
        <w:t>1.1</w:t>
      </w:r>
      <w:r w:rsidRPr="006C2AB0">
        <w:rPr>
          <w:spacing w:val="-2"/>
          <w:rtl/>
          <w:lang w:val="fr-CH" w:bidi="ar-EG"/>
        </w:rPr>
        <w:tab/>
      </w:r>
      <w:r w:rsidRPr="006C2AB0">
        <w:rPr>
          <w:rFonts w:hint="cs"/>
          <w:spacing w:val="-2"/>
          <w:rtl/>
          <w:lang w:bidi="ar-EG"/>
        </w:rPr>
        <w:t>قدمت ممثلة الأمانة تقرير الأمين العام بشأن اليوم العالمي للاتصالات ومجتمع المعلومات</w:t>
      </w:r>
      <w:r w:rsidRPr="006C2AB0">
        <w:rPr>
          <w:rFonts w:hint="eastAsia"/>
          <w:spacing w:val="-2"/>
          <w:rtl/>
          <w:lang w:bidi="ar-EG"/>
        </w:rPr>
        <w:t> </w:t>
      </w:r>
      <w:r w:rsidRPr="006C2AB0">
        <w:rPr>
          <w:spacing w:val="-2"/>
          <w:lang w:bidi="ar-SY"/>
        </w:rPr>
        <w:t>(WTISD</w:t>
      </w:r>
      <w:proofErr w:type="gramStart"/>
      <w:r w:rsidRPr="006C2AB0">
        <w:rPr>
          <w:spacing w:val="-2"/>
          <w:lang w:bidi="ar-SY"/>
        </w:rPr>
        <w:t>)</w:t>
      </w:r>
      <w:r w:rsidRPr="006C2AB0">
        <w:rPr>
          <w:rFonts w:hint="cs"/>
          <w:spacing w:val="-2"/>
          <w:rtl/>
          <w:lang w:bidi="ar-SY"/>
        </w:rPr>
        <w:t>،</w:t>
      </w:r>
      <w:proofErr w:type="gramEnd"/>
      <w:r w:rsidRPr="006C2AB0">
        <w:rPr>
          <w:rFonts w:hint="cs"/>
          <w:spacing w:val="-2"/>
          <w:rtl/>
          <w:lang w:bidi="ar-SY"/>
        </w:rPr>
        <w:t xml:space="preserve"> الوارد في</w:t>
      </w:r>
      <w:r w:rsidRPr="006C2AB0">
        <w:rPr>
          <w:rFonts w:hint="eastAsia"/>
          <w:spacing w:val="-2"/>
          <w:rtl/>
          <w:lang w:bidi="ar-SY"/>
        </w:rPr>
        <w:t> </w:t>
      </w:r>
      <w:r w:rsidRPr="006C2AB0">
        <w:rPr>
          <w:rFonts w:hint="cs"/>
          <w:spacing w:val="-2"/>
          <w:rtl/>
          <w:lang w:bidi="ar-SY"/>
        </w:rPr>
        <w:t>الوثيقة</w:t>
      </w:r>
      <w:r w:rsidRPr="006C2AB0">
        <w:rPr>
          <w:rFonts w:hint="eastAsia"/>
          <w:spacing w:val="-2"/>
          <w:rtl/>
          <w:lang w:bidi="ar-SY"/>
        </w:rPr>
        <w:t> </w:t>
      </w:r>
      <w:r w:rsidRPr="006C2AB0">
        <w:rPr>
          <w:spacing w:val="-2"/>
        </w:rPr>
        <w:t>C19/17</w:t>
      </w:r>
      <w:r w:rsidRPr="006C2AB0">
        <w:rPr>
          <w:rFonts w:hint="cs"/>
          <w:spacing w:val="-2"/>
          <w:rtl/>
          <w:lang w:bidi="ar-SY"/>
        </w:rPr>
        <w:t>.</w:t>
      </w:r>
    </w:p>
    <w:p w:rsidR="00C83D14" w:rsidRPr="0044121D" w:rsidRDefault="00C83D14" w:rsidP="0044121D">
      <w:pPr>
        <w:rPr>
          <w:spacing w:val="-2"/>
          <w:rtl/>
          <w:lang w:bidi="ar-EG"/>
        </w:rPr>
      </w:pPr>
      <w:r>
        <w:rPr>
          <w:spacing w:val="-2"/>
          <w:lang w:val="fr-CH" w:bidi="ar-EG"/>
        </w:rPr>
        <w:t>2</w:t>
      </w:r>
      <w:r w:rsidRPr="006C2AB0">
        <w:rPr>
          <w:spacing w:val="-2"/>
          <w:lang w:val="fr-CH" w:bidi="ar-EG"/>
        </w:rPr>
        <w:t>.1</w:t>
      </w:r>
      <w:r>
        <w:rPr>
          <w:spacing w:val="-2"/>
          <w:rtl/>
          <w:lang w:val="fr-CH" w:bidi="ar-EG"/>
        </w:rPr>
        <w:tab/>
      </w:r>
      <w:r w:rsidR="0044121D" w:rsidRPr="007C445A">
        <w:rPr>
          <w:rFonts w:hint="cs"/>
          <w:rtl/>
          <w:lang w:val="fr-CH" w:bidi="ar-EG"/>
        </w:rPr>
        <w:t>أثنى أعضاء المجلس على الاحتفال السنوي باليوم العالمي للاتصالات ومجتمع المعلومات وعبروا</w:t>
      </w:r>
      <w:r w:rsidR="00B457A8" w:rsidRPr="007C445A">
        <w:rPr>
          <w:rFonts w:hint="cs"/>
          <w:rtl/>
          <w:lang w:val="fr-CH" w:bidi="ar-EG"/>
        </w:rPr>
        <w:t xml:space="preserve"> عن تأييدهم للموضوع الذي تم اختي</w:t>
      </w:r>
      <w:r w:rsidR="0044121D" w:rsidRPr="007C445A">
        <w:rPr>
          <w:rFonts w:hint="cs"/>
          <w:rtl/>
          <w:lang w:val="fr-CH" w:bidi="ar-EG"/>
        </w:rPr>
        <w:t>اره ل</w:t>
      </w:r>
      <w:r w:rsidR="0044121D" w:rsidRPr="007C445A">
        <w:rPr>
          <w:rFonts w:hint="cs"/>
          <w:rtl/>
          <w:lang w:val="fr-CH" w:bidi="ar-SY"/>
        </w:rPr>
        <w:t xml:space="preserve">ليوم العالمي للاتصالات ومجتمع المعلومات لعام </w:t>
      </w:r>
      <w:r w:rsidR="0044121D" w:rsidRPr="007C445A">
        <w:rPr>
          <w:lang w:bidi="ar-SY"/>
        </w:rPr>
        <w:t>2020</w:t>
      </w:r>
      <w:r w:rsidR="0044121D" w:rsidRPr="007C445A">
        <w:rPr>
          <w:rFonts w:hint="cs"/>
          <w:rtl/>
          <w:lang w:bidi="ar-EG"/>
        </w:rPr>
        <w:t>. وسلط العديد من أعضاء المجلس الضوء على الأحداث التي نظمت في</w:t>
      </w:r>
      <w:r w:rsidR="0044121D" w:rsidRPr="007C445A">
        <w:rPr>
          <w:rFonts w:hint="eastAsia"/>
          <w:rtl/>
          <w:lang w:bidi="ar-EG"/>
        </w:rPr>
        <w:t> </w:t>
      </w:r>
      <w:r w:rsidR="0044121D" w:rsidRPr="007C445A">
        <w:rPr>
          <w:rFonts w:hint="cs"/>
          <w:rtl/>
          <w:lang w:bidi="ar-EG"/>
        </w:rPr>
        <w:t>بلدانهم للاحتفال ب</w:t>
      </w:r>
      <w:r w:rsidR="0044121D" w:rsidRPr="007C445A">
        <w:rPr>
          <w:rFonts w:hint="cs"/>
          <w:rtl/>
          <w:lang w:bidi="ar-SY"/>
        </w:rPr>
        <w:t xml:space="preserve">اليوم العالمي للاتصالات ومجتمع المعلومات لعام </w:t>
      </w:r>
      <w:r w:rsidR="0044121D" w:rsidRPr="007C445A">
        <w:rPr>
          <w:lang w:bidi="ar-SY"/>
        </w:rPr>
        <w:t>2019</w:t>
      </w:r>
      <w:r w:rsidR="0044121D" w:rsidRPr="007C445A">
        <w:rPr>
          <w:rFonts w:hint="cs"/>
          <w:rtl/>
          <w:lang w:bidi="ar-EG"/>
        </w:rPr>
        <w:t xml:space="preserve"> بمشاركة جميع أصحاب المصلحة المعنيين. وتم التأكيد على أنه ينبغي لمواضيع الاحتفال بهذا اليوم أن تكون واضحة واقترح بعض أعضاء المجلس إمكانية اختصار اسم "</w:t>
      </w:r>
      <w:r w:rsidR="0044121D" w:rsidRPr="007C445A">
        <w:rPr>
          <w:rFonts w:hint="cs"/>
          <w:rtl/>
          <w:lang w:bidi="ar-SY"/>
        </w:rPr>
        <w:t>اليوم العالمي للاتصالات ومجتمع المعلومات" ليسهل على جمهور العامة فهمه.</w:t>
      </w:r>
    </w:p>
    <w:p w:rsidR="00C83D14" w:rsidRPr="0044121D" w:rsidRDefault="00C83D14" w:rsidP="00B457A8">
      <w:pPr>
        <w:rPr>
          <w:spacing w:val="-2"/>
          <w:rtl/>
          <w:lang w:bidi="ar-EG"/>
        </w:rPr>
      </w:pPr>
      <w:r>
        <w:rPr>
          <w:spacing w:val="-2"/>
          <w:lang w:val="fr-CH" w:bidi="ar-EG"/>
        </w:rPr>
        <w:t>3</w:t>
      </w:r>
      <w:r w:rsidRPr="006C2AB0">
        <w:rPr>
          <w:spacing w:val="-2"/>
          <w:lang w:val="fr-CH" w:bidi="ar-EG"/>
        </w:rPr>
        <w:t>.1</w:t>
      </w:r>
      <w:r>
        <w:rPr>
          <w:spacing w:val="-2"/>
          <w:rtl/>
          <w:lang w:val="fr-CH" w:bidi="ar-EG"/>
        </w:rPr>
        <w:tab/>
      </w:r>
      <w:r w:rsidR="0044121D">
        <w:rPr>
          <w:rFonts w:hint="cs"/>
          <w:spacing w:val="-2"/>
          <w:rtl/>
          <w:lang w:val="fr-CH" w:bidi="ar-EG"/>
        </w:rPr>
        <w:t xml:space="preserve">وقد </w:t>
      </w:r>
      <w:r w:rsidR="0044121D" w:rsidRPr="00373A93">
        <w:rPr>
          <w:rFonts w:hint="cs"/>
          <w:b/>
          <w:bCs/>
          <w:spacing w:val="-2"/>
          <w:rtl/>
          <w:lang w:val="fr-CH" w:bidi="ar-EG"/>
        </w:rPr>
        <w:t>أحاط</w:t>
      </w:r>
      <w:r w:rsidR="0044121D">
        <w:rPr>
          <w:rFonts w:hint="cs"/>
          <w:spacing w:val="-2"/>
          <w:rtl/>
          <w:lang w:val="fr-CH" w:bidi="ar-EG"/>
        </w:rPr>
        <w:t xml:space="preserve"> المجلس </w:t>
      </w:r>
      <w:r w:rsidR="0044121D" w:rsidRPr="00373A93">
        <w:rPr>
          <w:rFonts w:hint="cs"/>
          <w:b/>
          <w:bCs/>
          <w:spacing w:val="-2"/>
          <w:rtl/>
          <w:lang w:val="fr-CH" w:bidi="ar-EG"/>
        </w:rPr>
        <w:t>علماً</w:t>
      </w:r>
      <w:r w:rsidR="0044121D">
        <w:rPr>
          <w:rFonts w:hint="cs"/>
          <w:spacing w:val="-2"/>
          <w:rtl/>
          <w:lang w:val="fr-CH" w:bidi="ar-EG"/>
        </w:rPr>
        <w:t xml:space="preserve"> بالاحتفال ب</w:t>
      </w:r>
      <w:r w:rsidR="0044121D" w:rsidRPr="0044121D">
        <w:rPr>
          <w:rFonts w:hint="cs"/>
          <w:spacing w:val="-2"/>
          <w:rtl/>
          <w:lang w:val="fr-CH" w:bidi="ar-SY"/>
        </w:rPr>
        <w:t>اليوم العالمي للاتصالات ومجتمع المعلومات</w:t>
      </w:r>
      <w:r w:rsidR="0044121D">
        <w:rPr>
          <w:rFonts w:hint="cs"/>
          <w:spacing w:val="-2"/>
          <w:rtl/>
          <w:lang w:val="fr-CH" w:bidi="ar-SY"/>
        </w:rPr>
        <w:t xml:space="preserve"> لعام </w:t>
      </w:r>
      <w:r w:rsidR="0044121D">
        <w:rPr>
          <w:spacing w:val="-2"/>
          <w:lang w:bidi="ar-SY"/>
        </w:rPr>
        <w:t>2019</w:t>
      </w:r>
      <w:r w:rsidR="0044121D">
        <w:rPr>
          <w:rFonts w:hint="cs"/>
          <w:spacing w:val="-2"/>
          <w:rtl/>
          <w:lang w:bidi="ar-EG"/>
        </w:rPr>
        <w:t xml:space="preserve"> تحت موضوع "سد </w:t>
      </w:r>
      <w:r w:rsidR="007C445A">
        <w:rPr>
          <w:rFonts w:hint="cs"/>
          <w:spacing w:val="-2"/>
          <w:rtl/>
          <w:lang w:bidi="ar-EG"/>
        </w:rPr>
        <w:t xml:space="preserve">الفجوة التقييسية" </w:t>
      </w:r>
      <w:r w:rsidR="007C445A" w:rsidRPr="00373A93">
        <w:rPr>
          <w:rFonts w:hint="cs"/>
          <w:b/>
          <w:bCs/>
          <w:spacing w:val="-2"/>
          <w:rtl/>
          <w:lang w:bidi="ar-EG"/>
        </w:rPr>
        <w:t>ووافق</w:t>
      </w:r>
      <w:r w:rsidR="007C445A">
        <w:rPr>
          <w:rFonts w:hint="cs"/>
          <w:spacing w:val="-2"/>
          <w:rtl/>
          <w:lang w:bidi="ar-EG"/>
        </w:rPr>
        <w:t xml:space="preserve"> على اختي</w:t>
      </w:r>
      <w:r w:rsidR="0044121D">
        <w:rPr>
          <w:rFonts w:hint="cs"/>
          <w:spacing w:val="-2"/>
          <w:rtl/>
          <w:lang w:bidi="ar-EG"/>
        </w:rPr>
        <w:t xml:space="preserve">ار موضوع "التوصيل في عام </w:t>
      </w:r>
      <w:r w:rsidR="0044121D">
        <w:rPr>
          <w:spacing w:val="-2"/>
          <w:lang w:bidi="ar-EG"/>
        </w:rPr>
        <w:t>2030</w:t>
      </w:r>
      <w:r w:rsidR="0044121D">
        <w:rPr>
          <w:rFonts w:hint="cs"/>
          <w:spacing w:val="-2"/>
          <w:rtl/>
          <w:lang w:bidi="ar-EG"/>
        </w:rPr>
        <w:t xml:space="preserve">: </w:t>
      </w:r>
      <w:r w:rsidR="00B457A8">
        <w:rPr>
          <w:rFonts w:hint="cs"/>
          <w:spacing w:val="-2"/>
          <w:rtl/>
          <w:lang w:bidi="ar-EG"/>
        </w:rPr>
        <w:t xml:space="preserve">تكنولوجيا المعلومات والاتصالات لأغراض تحقيق أهداف التنمية المستدامة" </w:t>
      </w:r>
      <w:r w:rsidR="00B457A8" w:rsidRPr="00B457A8">
        <w:rPr>
          <w:rFonts w:hint="cs"/>
          <w:spacing w:val="-2"/>
          <w:rtl/>
          <w:lang w:bidi="ar-EG"/>
        </w:rPr>
        <w:t>ل</w:t>
      </w:r>
      <w:r w:rsidR="00B457A8" w:rsidRPr="00B457A8">
        <w:rPr>
          <w:rFonts w:hint="cs"/>
          <w:spacing w:val="-2"/>
          <w:rtl/>
          <w:lang w:bidi="ar-SY"/>
        </w:rPr>
        <w:t>ليوم العالمي للاتصالات ومجتمع المعلومات</w:t>
      </w:r>
      <w:r w:rsidR="00B457A8">
        <w:rPr>
          <w:rFonts w:hint="cs"/>
          <w:spacing w:val="-2"/>
          <w:rtl/>
          <w:lang w:bidi="ar-SY"/>
        </w:rPr>
        <w:t xml:space="preserve"> لعام </w:t>
      </w:r>
      <w:r w:rsidR="00B457A8">
        <w:rPr>
          <w:spacing w:val="-2"/>
          <w:lang w:bidi="ar-SY"/>
        </w:rPr>
        <w:t>2020</w:t>
      </w:r>
      <w:r w:rsidR="00B457A8">
        <w:rPr>
          <w:rFonts w:hint="cs"/>
          <w:spacing w:val="-2"/>
          <w:rtl/>
          <w:lang w:bidi="ar-EG"/>
        </w:rPr>
        <w:t>.</w:t>
      </w:r>
    </w:p>
    <w:p w:rsidR="00C83D14" w:rsidRPr="007C185F" w:rsidRDefault="00C83D14" w:rsidP="00B457A8">
      <w:pPr>
        <w:pStyle w:val="Heading1"/>
        <w:rPr>
          <w:rtl/>
          <w:lang w:bidi="ar-SY"/>
        </w:rPr>
      </w:pPr>
      <w:r w:rsidRPr="00C83D14">
        <w:rPr>
          <w:lang w:bidi="ar-SY"/>
        </w:rPr>
        <w:t>2</w:t>
      </w:r>
      <w:r w:rsidRPr="007C185F">
        <w:rPr>
          <w:rtl/>
          <w:lang w:bidi="ar-SY"/>
        </w:rPr>
        <w:tab/>
      </w:r>
      <w:r w:rsidR="00B457A8">
        <w:rPr>
          <w:rFonts w:hint="cs"/>
          <w:rtl/>
        </w:rPr>
        <w:t>الأعمال التحضيرية للمنتدى العالمي لسياسات الاتصالات/تكنولوجيا المعلومات والاتصالات لعام </w:t>
      </w:r>
      <w:r w:rsidR="00B457A8">
        <w:t>2021</w:t>
      </w:r>
      <w:r w:rsidR="00B457A8">
        <w:rPr>
          <w:rFonts w:hint="cs"/>
          <w:rtl/>
          <w:lang w:bidi="ar-EG"/>
        </w:rPr>
        <w:t xml:space="preserve"> </w:t>
      </w:r>
      <w:r w:rsidR="00B457A8">
        <w:rPr>
          <w:lang w:bidi="ar-EG"/>
        </w:rPr>
        <w:t>(WTPF-21)</w:t>
      </w:r>
      <w:r w:rsidR="00B457A8">
        <w:rPr>
          <w:rFonts w:hint="cs"/>
          <w:rtl/>
          <w:lang w:bidi="ar-EG"/>
        </w:rPr>
        <w:t xml:space="preserve"> (</w:t>
      </w:r>
      <w:r w:rsidRPr="007C185F">
        <w:rPr>
          <w:rFonts w:hint="cs"/>
          <w:rtl/>
          <w:lang w:bidi="ar-SY"/>
        </w:rPr>
        <w:t xml:space="preserve">الوثائق </w:t>
      </w:r>
      <w:hyperlink r:id="rId28" w:history="1">
        <w:r w:rsidR="007C185F" w:rsidRPr="007C185F">
          <w:rPr>
            <w:rStyle w:val="Hyperlink"/>
            <w:lang w:bidi="ar-SY"/>
          </w:rPr>
          <w:t>C19/5</w:t>
        </w:r>
      </w:hyperlink>
      <w:r w:rsidR="007C185F">
        <w:rPr>
          <w:rFonts w:hint="cs"/>
          <w:rtl/>
          <w:lang w:bidi="ar-SY"/>
        </w:rPr>
        <w:t xml:space="preserve"> </w:t>
      </w:r>
      <w:r w:rsidRPr="007C185F">
        <w:rPr>
          <w:rFonts w:hint="cs"/>
          <w:rtl/>
          <w:lang w:bidi="ar-SY"/>
        </w:rPr>
        <w:t>و</w:t>
      </w:r>
      <w:hyperlink r:id="rId29" w:history="1">
        <w:r w:rsidRPr="007C185F">
          <w:rPr>
            <w:rStyle w:val="Hyperlink"/>
            <w:lang w:bidi="ar-SY"/>
          </w:rPr>
          <w:t>C19/78</w:t>
        </w:r>
      </w:hyperlink>
      <w:r w:rsidRPr="007C185F">
        <w:rPr>
          <w:rFonts w:hint="cs"/>
          <w:rtl/>
          <w:lang w:bidi="ar-SY"/>
        </w:rPr>
        <w:t xml:space="preserve"> و</w:t>
      </w:r>
      <w:hyperlink r:id="rId30" w:history="1">
        <w:r w:rsidRPr="007C185F">
          <w:rPr>
            <w:rStyle w:val="Hyperlink"/>
            <w:lang w:bidi="ar-SY"/>
          </w:rPr>
          <w:t>C19/83</w:t>
        </w:r>
      </w:hyperlink>
      <w:r w:rsidRPr="007C185F">
        <w:rPr>
          <w:rFonts w:hint="cs"/>
          <w:rtl/>
          <w:lang w:bidi="ar-SY"/>
        </w:rPr>
        <w:t xml:space="preserve"> و</w:t>
      </w:r>
      <w:hyperlink r:id="rId31" w:history="1">
        <w:r w:rsidRPr="007C185F">
          <w:rPr>
            <w:rStyle w:val="Hyperlink"/>
            <w:lang w:bidi="ar-SY"/>
          </w:rPr>
          <w:t>C19/85</w:t>
        </w:r>
      </w:hyperlink>
      <w:r w:rsidRPr="007C185F">
        <w:rPr>
          <w:rFonts w:hint="cs"/>
          <w:rtl/>
          <w:lang w:bidi="ar-SY"/>
        </w:rPr>
        <w:t xml:space="preserve"> </w:t>
      </w:r>
      <w:hyperlink r:id="rId32" w:history="1">
        <w:r w:rsidR="007C185F" w:rsidRPr="007C185F">
          <w:rPr>
            <w:rFonts w:hint="cs"/>
            <w:rtl/>
            <w:lang w:bidi="ar-SY"/>
          </w:rPr>
          <w:t>و</w:t>
        </w:r>
        <w:r w:rsidRPr="007C185F">
          <w:rPr>
            <w:rStyle w:val="Hyperlink"/>
            <w:lang w:bidi="ar-SY"/>
          </w:rPr>
          <w:t>C19/88</w:t>
        </w:r>
      </w:hyperlink>
      <w:r w:rsidRPr="007C185F">
        <w:rPr>
          <w:rFonts w:hint="cs"/>
          <w:rtl/>
          <w:lang w:bidi="ar-SY"/>
        </w:rPr>
        <w:t xml:space="preserve"> و</w:t>
      </w:r>
      <w:hyperlink r:id="rId33" w:history="1">
        <w:r w:rsidRPr="007C185F">
          <w:rPr>
            <w:rStyle w:val="Hyperlink"/>
            <w:lang w:bidi="ar-SY"/>
          </w:rPr>
          <w:t>C19/93</w:t>
        </w:r>
      </w:hyperlink>
      <w:r w:rsidRPr="007C185F">
        <w:rPr>
          <w:rFonts w:hint="cs"/>
          <w:rtl/>
          <w:lang w:bidi="ar-SY"/>
        </w:rPr>
        <w:t xml:space="preserve"> و</w:t>
      </w:r>
      <w:hyperlink r:id="rId34" w:history="1">
        <w:r w:rsidRPr="007C185F">
          <w:rPr>
            <w:rStyle w:val="Hyperlink"/>
            <w:lang w:bidi="ar-SY"/>
          </w:rPr>
          <w:t>C19/94</w:t>
        </w:r>
      </w:hyperlink>
      <w:r w:rsidRPr="007C185F">
        <w:rPr>
          <w:rFonts w:hint="cs"/>
          <w:rtl/>
          <w:lang w:bidi="ar-SY"/>
        </w:rPr>
        <w:t xml:space="preserve"> و</w:t>
      </w:r>
      <w:hyperlink r:id="rId35" w:history="1">
        <w:r w:rsidRPr="007C185F">
          <w:rPr>
            <w:rStyle w:val="Hyperlink"/>
            <w:lang w:bidi="ar-SY"/>
          </w:rPr>
          <w:t>C19/99</w:t>
        </w:r>
      </w:hyperlink>
      <w:r w:rsidRPr="007C185F">
        <w:rPr>
          <w:rFonts w:hint="cs"/>
          <w:rtl/>
          <w:lang w:bidi="ar-SY"/>
        </w:rPr>
        <w:t>)</w:t>
      </w:r>
    </w:p>
    <w:p w:rsidR="007C185F" w:rsidRDefault="007C185F" w:rsidP="007C445A">
      <w:pPr>
        <w:rPr>
          <w:szCs w:val="22"/>
        </w:rPr>
      </w:pPr>
      <w:r>
        <w:rPr>
          <w:lang w:val="fr-CH" w:bidi="ar-EG"/>
        </w:rPr>
        <w:t>1.2</w:t>
      </w:r>
      <w:r>
        <w:rPr>
          <w:rtl/>
          <w:lang w:val="fr-CH" w:bidi="ar-EG"/>
        </w:rPr>
        <w:tab/>
      </w:r>
      <w:r w:rsidR="00B457A8">
        <w:rPr>
          <w:rFonts w:hint="cs"/>
          <w:rtl/>
          <w:lang w:val="fr-CH" w:bidi="ar-EG"/>
        </w:rPr>
        <w:t xml:space="preserve">عرضت ممثلة الأمانة الوثيقة </w:t>
      </w:r>
      <w:r w:rsidR="00B457A8">
        <w:rPr>
          <w:lang w:bidi="ar-EG"/>
        </w:rPr>
        <w:t>C19/5</w:t>
      </w:r>
      <w:r w:rsidR="00B457A8">
        <w:rPr>
          <w:rFonts w:hint="cs"/>
          <w:rtl/>
          <w:lang w:bidi="ar-EG"/>
        </w:rPr>
        <w:t xml:space="preserve"> التي تقدم معلومات عامة عن المنتدى العالمي لسياسات الاتصالات/تكنولوجيا المعلومات والاتصالات وتقترح جدولاً زمنياً للتحضير لمنتدى العالمي لسياسات الاتصالات/تكنولوجيا المعلومات والاتصالات لعام</w:t>
      </w:r>
      <w:r w:rsidR="00B457A8">
        <w:rPr>
          <w:rFonts w:hint="eastAsia"/>
          <w:rtl/>
          <w:lang w:bidi="ar-EG"/>
        </w:rPr>
        <w:t> </w:t>
      </w:r>
      <w:r w:rsidR="00B457A8">
        <w:rPr>
          <w:lang w:bidi="ar-EG"/>
        </w:rPr>
        <w:t>2021</w:t>
      </w:r>
      <w:r w:rsidR="00220A52">
        <w:rPr>
          <w:rFonts w:hint="cs"/>
          <w:rtl/>
          <w:lang w:bidi="ar-EG"/>
        </w:rPr>
        <w:t>. ودعي</w:t>
      </w:r>
      <w:r w:rsidR="00B457A8">
        <w:rPr>
          <w:rFonts w:hint="cs"/>
          <w:rtl/>
          <w:lang w:bidi="ar-EG"/>
        </w:rPr>
        <w:t xml:space="preserve"> المجلس إلى تحديد مدة المنتدى العالمي لسياسات الاتصالات/تكنولوجيا المعلومات والاتصالات لعام</w:t>
      </w:r>
      <w:r w:rsidR="007C445A">
        <w:rPr>
          <w:rFonts w:hint="eastAsia"/>
          <w:rtl/>
          <w:lang w:bidi="ar-EG"/>
        </w:rPr>
        <w:t> </w:t>
      </w:r>
      <w:r w:rsidR="00B457A8">
        <w:rPr>
          <w:lang w:bidi="ar-EG"/>
        </w:rPr>
        <w:t>2021</w:t>
      </w:r>
      <w:r w:rsidR="00B457A8">
        <w:rPr>
          <w:rFonts w:hint="cs"/>
          <w:rtl/>
          <w:lang w:bidi="ar-EG"/>
        </w:rPr>
        <w:t xml:space="preserve"> وموعده ومكان انعقاده وجدول أعماله ومواضيعه وإلى اعتماد إجراء لإعداد تقرير الأمين العام إلى المنتدى العالمي لسياسات الاتصالات/تكنولوجيا المعلومات والاتصالات لعام </w:t>
      </w:r>
      <w:r w:rsidR="00B457A8">
        <w:rPr>
          <w:lang w:bidi="ar-EG"/>
        </w:rPr>
        <w:t>2021</w:t>
      </w:r>
      <w:r w:rsidR="00B457A8">
        <w:rPr>
          <w:rFonts w:hint="cs"/>
          <w:rtl/>
          <w:lang w:bidi="ar-EG"/>
        </w:rPr>
        <w:t xml:space="preserve"> على نحو ما هو مطلوب طبقاً للقرار </w:t>
      </w:r>
      <w:r w:rsidR="00B457A8">
        <w:rPr>
          <w:lang w:bidi="ar-EG"/>
        </w:rPr>
        <w:t>2</w:t>
      </w:r>
      <w:r w:rsidR="00B457A8">
        <w:rPr>
          <w:rFonts w:hint="cs"/>
          <w:rtl/>
          <w:lang w:bidi="ar-EG"/>
        </w:rPr>
        <w:t xml:space="preserve"> (المراجَع في دبي، </w:t>
      </w:r>
      <w:r w:rsidR="00B457A8">
        <w:rPr>
          <w:lang w:bidi="ar-EG"/>
        </w:rPr>
        <w:t>2018</w:t>
      </w:r>
      <w:r w:rsidR="00B457A8">
        <w:rPr>
          <w:rFonts w:hint="cs"/>
          <w:rtl/>
          <w:lang w:bidi="ar-EG"/>
        </w:rPr>
        <w:t>).</w:t>
      </w:r>
    </w:p>
    <w:p w:rsidR="007C185F" w:rsidRDefault="007C185F" w:rsidP="007C445A">
      <w:pPr>
        <w:rPr>
          <w:rtl/>
          <w:lang w:bidi="ar-EG"/>
        </w:rPr>
      </w:pPr>
      <w:r w:rsidRPr="00B457A8">
        <w:rPr>
          <w:lang w:val="fr-CH" w:bidi="ar-EG"/>
        </w:rPr>
        <w:t>2.2</w:t>
      </w:r>
      <w:r w:rsidRPr="00B457A8">
        <w:rPr>
          <w:rtl/>
          <w:lang w:val="fr-CH" w:bidi="ar-EG"/>
        </w:rPr>
        <w:tab/>
      </w:r>
      <w:r w:rsidR="00B457A8" w:rsidRPr="00B457A8">
        <w:rPr>
          <w:rFonts w:hint="cs"/>
          <w:rtl/>
          <w:lang w:val="fr-CH" w:bidi="ar-EG"/>
        </w:rPr>
        <w:t>قدم أعضاء المجلس من كوت ديفوار ومن رومانيا نيابة</w:t>
      </w:r>
      <w:r w:rsidR="00373A93">
        <w:rPr>
          <w:rFonts w:hint="cs"/>
          <w:rtl/>
          <w:lang w:val="fr-CH" w:bidi="ar-EG"/>
        </w:rPr>
        <w:t>ً</w:t>
      </w:r>
      <w:r w:rsidR="00B457A8" w:rsidRPr="00B457A8">
        <w:rPr>
          <w:rFonts w:hint="cs"/>
          <w:rtl/>
          <w:lang w:val="fr-CH" w:bidi="ar-EG"/>
        </w:rPr>
        <w:t xml:space="preserve"> عن المؤتمر الأوروبي لإدارات البريد والاتصالات </w:t>
      </w:r>
      <w:r w:rsidR="00B457A8" w:rsidRPr="00B457A8">
        <w:rPr>
          <w:lang w:bidi="ar-EG"/>
        </w:rPr>
        <w:t>(CEPT)</w:t>
      </w:r>
      <w:r w:rsidR="00B457A8" w:rsidRPr="00B457A8">
        <w:rPr>
          <w:rFonts w:hint="cs"/>
          <w:rtl/>
          <w:lang w:bidi="ar-EG"/>
        </w:rPr>
        <w:t xml:space="preserve"> والجزائر </w:t>
      </w:r>
      <w:r w:rsidR="00B457A8" w:rsidRPr="00B457A8">
        <w:rPr>
          <w:rFonts w:hint="cs"/>
          <w:rtl/>
        </w:rPr>
        <w:t xml:space="preserve">الوثائق </w:t>
      </w:r>
      <w:r w:rsidR="00B457A8" w:rsidRPr="00B457A8">
        <w:rPr>
          <w:lang w:bidi="ar-EG"/>
        </w:rPr>
        <w:t>C19/93</w:t>
      </w:r>
      <w:r w:rsidR="00B457A8" w:rsidRPr="00B457A8">
        <w:rPr>
          <w:rFonts w:hint="cs"/>
          <w:rtl/>
        </w:rPr>
        <w:t xml:space="preserve"> و</w:t>
      </w:r>
      <w:r w:rsidR="00B457A8" w:rsidRPr="00B457A8">
        <w:rPr>
          <w:lang w:bidi="ar-EG"/>
        </w:rPr>
        <w:t>C19/88</w:t>
      </w:r>
      <w:r w:rsidR="00B457A8" w:rsidRPr="00B457A8">
        <w:rPr>
          <w:rFonts w:hint="cs"/>
          <w:rtl/>
        </w:rPr>
        <w:t xml:space="preserve"> و</w:t>
      </w:r>
      <w:r w:rsidR="00B457A8" w:rsidRPr="00B457A8">
        <w:rPr>
          <w:lang w:bidi="ar-EG"/>
        </w:rPr>
        <w:t>C19/83</w:t>
      </w:r>
      <w:r w:rsidR="00B457A8" w:rsidRPr="00B457A8">
        <w:rPr>
          <w:rFonts w:hint="cs"/>
          <w:rtl/>
          <w:lang w:bidi="ar-EG"/>
        </w:rPr>
        <w:t>، على التوالي، والتي تقترح مواضيع للمنتدى العالمي لسياسات الاتصالات/تكنولوجيا المعلومات والاتصالات</w:t>
      </w:r>
      <w:r w:rsidR="00B457A8">
        <w:rPr>
          <w:rFonts w:hint="cs"/>
          <w:rtl/>
          <w:lang w:bidi="ar-EG"/>
        </w:rPr>
        <w:t xml:space="preserve"> المقبل. وعرض عضو المجلس من كوت ديفوار أيضاً الوثيقة </w:t>
      </w:r>
      <w:r w:rsidR="00B457A8">
        <w:rPr>
          <w:lang w:bidi="ar-EG"/>
        </w:rPr>
        <w:t>C19/94</w:t>
      </w:r>
      <w:r w:rsidR="00B457A8">
        <w:rPr>
          <w:rFonts w:hint="cs"/>
          <w:rtl/>
          <w:lang w:bidi="ar-EG"/>
        </w:rPr>
        <w:t xml:space="preserve"> مؤيداً الجدول المؤقت للعملية التحضيرية المقترح من الأمانة.</w:t>
      </w:r>
    </w:p>
    <w:p w:rsidR="007C185F" w:rsidRPr="007C445A" w:rsidRDefault="007C185F" w:rsidP="002201BB">
      <w:pPr>
        <w:rPr>
          <w:rtl/>
          <w:lang w:bidi="ar-EG"/>
        </w:rPr>
      </w:pPr>
      <w:r w:rsidRPr="007C445A">
        <w:rPr>
          <w:lang w:val="fr-CH" w:bidi="ar-EG"/>
        </w:rPr>
        <w:t>3.2</w:t>
      </w:r>
      <w:r w:rsidRPr="007C445A">
        <w:rPr>
          <w:rtl/>
          <w:lang w:val="fr-CH" w:bidi="ar-EG"/>
        </w:rPr>
        <w:tab/>
      </w:r>
      <w:r w:rsidR="00B457A8" w:rsidRPr="007C445A">
        <w:rPr>
          <w:rFonts w:hint="cs"/>
          <w:rtl/>
          <w:lang w:val="fr-CH" w:bidi="ar-EG"/>
        </w:rPr>
        <w:t xml:space="preserve">قدم أعضاء المجلس من المكسيك والمملكة العربية السعودية والبرازيل، على التوالي، الوثيقة </w:t>
      </w:r>
      <w:r w:rsidR="00B457A8" w:rsidRPr="007C445A">
        <w:rPr>
          <w:lang w:bidi="ar-EG"/>
        </w:rPr>
        <w:t>C19/85</w:t>
      </w:r>
      <w:r w:rsidR="00B457A8" w:rsidRPr="007C445A">
        <w:rPr>
          <w:rFonts w:hint="cs"/>
          <w:rtl/>
          <w:lang w:bidi="ar-EG"/>
        </w:rPr>
        <w:t xml:space="preserve"> والوثيقة </w:t>
      </w:r>
      <w:r w:rsidR="002201BB" w:rsidRPr="007C445A">
        <w:rPr>
          <w:lang w:bidi="ar-EG"/>
        </w:rPr>
        <w:t>C19/99</w:t>
      </w:r>
      <w:r w:rsidR="002201BB" w:rsidRPr="007C445A">
        <w:rPr>
          <w:rFonts w:hint="cs"/>
          <w:rtl/>
          <w:lang w:bidi="ar-EG"/>
        </w:rPr>
        <w:t xml:space="preserve"> التي تتضمن مساهمة مقدمة من المملكة العربية السعودية ومصر والإمارات العربية المتحدة والوثيقة </w:t>
      </w:r>
      <w:r w:rsidR="002201BB" w:rsidRPr="007C445A">
        <w:rPr>
          <w:lang w:bidi="ar-EG"/>
        </w:rPr>
        <w:t>C19/78</w:t>
      </w:r>
      <w:r w:rsidR="002201BB" w:rsidRPr="007C445A">
        <w:rPr>
          <w:rFonts w:hint="cs"/>
          <w:rtl/>
          <w:lang w:bidi="ar-EG"/>
        </w:rPr>
        <w:t xml:space="preserve"> التي تتضمن مساهمة مقدمة من الأرجنتين والبهاما والبرازيل وكندا والولايات المتحدة. وتقدم كل مساهمة مشروع قرار جديداً يتناول </w:t>
      </w:r>
      <w:r w:rsidR="002201BB" w:rsidRPr="00373A93">
        <w:rPr>
          <w:rFonts w:hint="cs"/>
          <w:i/>
          <w:iCs/>
          <w:rtl/>
          <w:lang w:bidi="ar-EG"/>
        </w:rPr>
        <w:t>عدة أمور من بينها</w:t>
      </w:r>
      <w:r w:rsidR="002201BB" w:rsidRPr="007C445A">
        <w:rPr>
          <w:rFonts w:hint="cs"/>
          <w:rtl/>
          <w:lang w:bidi="ar-EG"/>
        </w:rPr>
        <w:t xml:space="preserve"> مواضيع المنتدى العالمي لسياسات الاتصالات/تكنولوجيا المعلومات والاتصالات لعام </w:t>
      </w:r>
      <w:r w:rsidR="002201BB" w:rsidRPr="007C445A">
        <w:rPr>
          <w:lang w:bidi="ar-EG"/>
        </w:rPr>
        <w:t>2021</w:t>
      </w:r>
      <w:r w:rsidR="002201BB" w:rsidRPr="007C445A">
        <w:rPr>
          <w:rFonts w:hint="cs"/>
          <w:rtl/>
          <w:lang w:bidi="ar-EG"/>
        </w:rPr>
        <w:t xml:space="preserve"> ومكان انعقاده ومدته والترتيبات الخاصة به.</w:t>
      </w:r>
    </w:p>
    <w:p w:rsidR="007C185F" w:rsidRPr="002201BB" w:rsidRDefault="007C185F" w:rsidP="007C445A">
      <w:pPr>
        <w:rPr>
          <w:rtl/>
          <w:lang w:bidi="ar-EG"/>
        </w:rPr>
      </w:pPr>
      <w:r>
        <w:rPr>
          <w:lang w:val="fr-CH" w:bidi="ar-EG"/>
        </w:rPr>
        <w:t>4.2</w:t>
      </w:r>
      <w:r>
        <w:rPr>
          <w:rtl/>
          <w:lang w:val="fr-CH" w:bidi="ar-EG"/>
        </w:rPr>
        <w:tab/>
      </w:r>
      <w:r w:rsidR="002201BB">
        <w:rPr>
          <w:rFonts w:hint="cs"/>
          <w:rtl/>
          <w:lang w:val="fr-CH" w:bidi="ar-EG"/>
        </w:rPr>
        <w:t xml:space="preserve">وقال أعضاء المجلس أن </w:t>
      </w:r>
      <w:r w:rsidR="002201BB" w:rsidRPr="002201BB">
        <w:rPr>
          <w:rFonts w:hint="cs"/>
          <w:rtl/>
          <w:lang w:val="fr-CH" w:bidi="ar-EG"/>
        </w:rPr>
        <w:t>المنتدى العالمي لسياسات الاتصالات/تكنولوجيا المعلومات والاتصالات</w:t>
      </w:r>
      <w:r w:rsidR="002201BB">
        <w:rPr>
          <w:rFonts w:hint="cs"/>
          <w:rtl/>
          <w:lang w:val="fr-CH" w:bidi="ar-EG"/>
        </w:rPr>
        <w:t xml:space="preserve"> يوفر منصة فريدة لمناقشة القضايا الناشئة المتعلقة بالاتصالات/تكنولوجيا المعلومات والاتصالات وشددوا على أهمية الآراء التي تصدر عنه. وع</w:t>
      </w:r>
      <w:r w:rsidR="007C445A">
        <w:rPr>
          <w:rFonts w:hint="cs"/>
          <w:rtl/>
          <w:lang w:val="fr-CH" w:bidi="ar-EG"/>
        </w:rPr>
        <w:t>ُ</w:t>
      </w:r>
      <w:r w:rsidR="002201BB">
        <w:rPr>
          <w:rFonts w:hint="cs"/>
          <w:rtl/>
          <w:lang w:val="fr-CH" w:bidi="ar-EG"/>
        </w:rPr>
        <w:t xml:space="preserve">بر عن تأييد عقد </w:t>
      </w:r>
      <w:r w:rsidR="002201BB" w:rsidRPr="002201BB">
        <w:rPr>
          <w:rFonts w:hint="cs"/>
          <w:rtl/>
          <w:lang w:val="fr-CH" w:bidi="ar-EG"/>
        </w:rPr>
        <w:t>المنتدى العالمي لسياسات الاتصالات/تكنولوجيا المعلومات والاتصالات</w:t>
      </w:r>
      <w:r w:rsidR="002201BB">
        <w:rPr>
          <w:rFonts w:hint="cs"/>
          <w:rtl/>
          <w:lang w:val="fr-CH" w:bidi="ar-EG"/>
        </w:rPr>
        <w:t xml:space="preserve"> لعام </w:t>
      </w:r>
      <w:r w:rsidR="002201BB">
        <w:rPr>
          <w:lang w:bidi="ar-EG"/>
        </w:rPr>
        <w:t>2021</w:t>
      </w:r>
      <w:r w:rsidR="002201BB">
        <w:rPr>
          <w:rFonts w:hint="cs"/>
          <w:rtl/>
          <w:lang w:bidi="ar-EG"/>
        </w:rPr>
        <w:t xml:space="preserve"> في جنيف لمدة ثلاثة أيام بالتعاقب مع منتدى القمة العالمية لمجتمع المعلومات لتفادي أي تراكب مع هذا الحدث رفيع المستوى. والعملية التحضيرية ل</w:t>
      </w:r>
      <w:r w:rsidR="002201BB" w:rsidRPr="002201BB">
        <w:rPr>
          <w:rFonts w:hint="cs"/>
          <w:rtl/>
          <w:lang w:bidi="ar-EG"/>
        </w:rPr>
        <w:t>لمنتدى العالمي لسياسات الاتصالات/تكنولوجيا المعلومات والاتصالات</w:t>
      </w:r>
      <w:r w:rsidR="00A73AC8">
        <w:rPr>
          <w:rFonts w:hint="cs"/>
          <w:rtl/>
          <w:lang w:bidi="ar-EG"/>
        </w:rPr>
        <w:t xml:space="preserve"> لعام </w:t>
      </w:r>
      <w:r w:rsidR="00A73AC8">
        <w:rPr>
          <w:lang w:bidi="ar-EG"/>
        </w:rPr>
        <w:t>2021</w:t>
      </w:r>
      <w:r w:rsidR="00A73AC8">
        <w:rPr>
          <w:rFonts w:hint="cs"/>
          <w:rtl/>
          <w:lang w:bidi="ar-EG"/>
        </w:rPr>
        <w:t>، بما في ذلك ما يتعلق بإعداد تقرير الأمين العام، ينبغي أن تكون على غرار ما اتبع سابقاً، وعبر أحد أعضاء المجلس عن تأييد خاص لإجراء مشاورات عامة. وأعلن العديد من أعضاء المجلس أنه ينبغي ألا تكون المواضيع التي تجري مناقشتها عامة جداً وينبغي أن تعكس القضايا والتحديات الجديدة والناشئة ذات الصلة بالاتصالات/تكنولوجيا المعلومات والاتصالات، مثل الخدمات المتاحة بحرية على الإنترنت</w:t>
      </w:r>
      <w:r w:rsidR="007C445A">
        <w:rPr>
          <w:rFonts w:hint="eastAsia"/>
          <w:rtl/>
          <w:lang w:bidi="ar-EG"/>
        </w:rPr>
        <w:t> </w:t>
      </w:r>
      <w:r w:rsidR="007C445A">
        <w:rPr>
          <w:lang w:bidi="ar-EG"/>
        </w:rPr>
        <w:t>(OTT)</w:t>
      </w:r>
      <w:r w:rsidR="00A73AC8">
        <w:rPr>
          <w:rFonts w:hint="cs"/>
          <w:rtl/>
          <w:lang w:bidi="ar-EG"/>
        </w:rPr>
        <w:t xml:space="preserve"> والاقتصاد الرقمي والأمن السيبراني.</w:t>
      </w:r>
    </w:p>
    <w:p w:rsidR="007C185F" w:rsidRPr="007C445A" w:rsidRDefault="007C185F" w:rsidP="007C445A">
      <w:pPr>
        <w:rPr>
          <w:rtl/>
          <w:lang w:bidi="ar-EG"/>
        </w:rPr>
      </w:pPr>
      <w:r w:rsidRPr="007C445A">
        <w:rPr>
          <w:lang w:val="fr-CH" w:bidi="ar-EG"/>
        </w:rPr>
        <w:t>5.2</w:t>
      </w:r>
      <w:r w:rsidRPr="007C445A">
        <w:rPr>
          <w:rtl/>
          <w:lang w:val="fr-CH" w:bidi="ar-EG"/>
        </w:rPr>
        <w:tab/>
      </w:r>
      <w:r w:rsidR="007C445A" w:rsidRPr="007C445A">
        <w:rPr>
          <w:rFonts w:hint="cs"/>
          <w:rtl/>
          <w:lang w:val="fr-CH" w:bidi="ar-EG"/>
        </w:rPr>
        <w:t>أ</w:t>
      </w:r>
      <w:r w:rsidR="00A73AC8" w:rsidRPr="007C445A">
        <w:rPr>
          <w:rFonts w:hint="cs"/>
          <w:rtl/>
          <w:lang w:val="fr-CH" w:bidi="ar-EG"/>
        </w:rPr>
        <w:t>شار عضوان من أعضاء المجلس إلى أن الموضوع المقترح في المساهمة المقدمة من إدارات الدول الأع</w:t>
      </w:r>
      <w:bookmarkStart w:id="5" w:name="_GoBack"/>
      <w:bookmarkEnd w:id="5"/>
      <w:r w:rsidR="00A73AC8" w:rsidRPr="007C445A">
        <w:rPr>
          <w:rFonts w:hint="cs"/>
          <w:rtl/>
          <w:lang w:val="fr-CH" w:bidi="ar-EG"/>
        </w:rPr>
        <w:t>ضاء في</w:t>
      </w:r>
      <w:r w:rsidR="007C445A" w:rsidRPr="007C445A">
        <w:rPr>
          <w:rFonts w:hint="eastAsia"/>
          <w:rtl/>
          <w:lang w:val="fr-CH" w:bidi="ar-EG"/>
        </w:rPr>
        <w:t> </w:t>
      </w:r>
      <w:r w:rsidR="00A73AC8" w:rsidRPr="007C445A">
        <w:rPr>
          <w:rFonts w:hint="cs"/>
          <w:rtl/>
          <w:lang w:val="fr-CH" w:bidi="ar-EG"/>
        </w:rPr>
        <w:t>المؤتمر</w:t>
      </w:r>
      <w:r w:rsidR="007C445A" w:rsidRPr="007C445A">
        <w:rPr>
          <w:rFonts w:hint="eastAsia"/>
          <w:rtl/>
          <w:lang w:val="fr-CH" w:bidi="ar-EG"/>
        </w:rPr>
        <w:t> </w:t>
      </w:r>
      <w:r w:rsidR="00A73AC8" w:rsidRPr="007C445A">
        <w:rPr>
          <w:lang w:bidi="ar-EG"/>
        </w:rPr>
        <w:t>CEPT</w:t>
      </w:r>
      <w:r w:rsidR="007C445A" w:rsidRPr="007C445A">
        <w:rPr>
          <w:rFonts w:hint="eastAsia"/>
          <w:rtl/>
          <w:lang w:bidi="ar-EG"/>
        </w:rPr>
        <w:t> </w:t>
      </w:r>
      <w:r w:rsidR="00A73AC8" w:rsidRPr="007C445A">
        <w:rPr>
          <w:rFonts w:hint="cs"/>
          <w:rtl/>
          <w:lang w:bidi="ar-EG"/>
        </w:rPr>
        <w:t xml:space="preserve">(الوثيقة </w:t>
      </w:r>
      <w:r w:rsidR="00A73AC8" w:rsidRPr="007C445A">
        <w:rPr>
          <w:lang w:bidi="ar-EG"/>
        </w:rPr>
        <w:t>C19/88</w:t>
      </w:r>
      <w:r w:rsidR="00A73AC8" w:rsidRPr="007C445A">
        <w:rPr>
          <w:rFonts w:hint="cs"/>
          <w:rtl/>
          <w:lang w:bidi="ar-EG"/>
        </w:rPr>
        <w:t xml:space="preserve">) وهو "تكنولوجيا المعلومات والاتصالات لأغراض </w:t>
      </w:r>
      <w:r w:rsidR="00A73AC8" w:rsidRPr="007C445A">
        <w:rPr>
          <w:rFonts w:hint="cs"/>
          <w:rtl/>
          <w:lang w:bidi="ar-EG"/>
        </w:rPr>
        <w:lastRenderedPageBreak/>
        <w:t xml:space="preserve">خطة التنمية المستدامة لعام </w:t>
      </w:r>
      <w:r w:rsidR="00A73AC8" w:rsidRPr="007C445A">
        <w:rPr>
          <w:lang w:bidi="ar-EG"/>
        </w:rPr>
        <w:t>2030</w:t>
      </w:r>
      <w:r w:rsidR="00A73AC8" w:rsidRPr="007C445A">
        <w:rPr>
          <w:rFonts w:hint="cs"/>
          <w:rtl/>
          <w:lang w:bidi="ar-EG"/>
        </w:rPr>
        <w:t>" سيغطي عدداً من الموضوعات المقترحة وشدد على أنه يحظى بتأييد ست دول على الأقل من الدول الأعضاء.</w:t>
      </w:r>
    </w:p>
    <w:p w:rsidR="007C185F" w:rsidRPr="00A73AC8" w:rsidRDefault="007C185F" w:rsidP="00A73AC8">
      <w:pPr>
        <w:rPr>
          <w:spacing w:val="-2"/>
          <w:rtl/>
          <w:lang w:bidi="ar-EG"/>
        </w:rPr>
      </w:pPr>
      <w:r>
        <w:rPr>
          <w:spacing w:val="-2"/>
          <w:lang w:val="fr-CH" w:bidi="ar-EG"/>
        </w:rPr>
        <w:t>6.2</w:t>
      </w:r>
      <w:r>
        <w:rPr>
          <w:spacing w:val="-2"/>
          <w:rtl/>
          <w:lang w:val="fr-CH" w:bidi="ar-EG"/>
        </w:rPr>
        <w:tab/>
      </w:r>
      <w:r w:rsidR="00A73AC8">
        <w:rPr>
          <w:rFonts w:hint="cs"/>
          <w:spacing w:val="-2"/>
          <w:rtl/>
          <w:lang w:val="fr-CH" w:bidi="ar-EG"/>
        </w:rPr>
        <w:t xml:space="preserve">وفي معرض إشارته إلى مختلف المقترحات المقدمة، اقترح القائم بأعمال الرئيس إنشاء فريق عمل برئاسة عضو المجلس من البهاما لصياغة مشروع مقرر بشأن مدة </w:t>
      </w:r>
      <w:r w:rsidR="00A73AC8" w:rsidRPr="00A73AC8">
        <w:rPr>
          <w:rFonts w:hint="cs"/>
          <w:spacing w:val="-2"/>
          <w:rtl/>
          <w:lang w:val="fr-CH" w:bidi="ar-EG"/>
        </w:rPr>
        <w:t>المنتدى العالمي لسياسات الاتصالات/تكنولوجيا المعلومات والاتصالات</w:t>
      </w:r>
      <w:r w:rsidR="00A73AC8">
        <w:rPr>
          <w:rFonts w:hint="cs"/>
          <w:spacing w:val="-2"/>
          <w:rtl/>
          <w:lang w:val="fr-CH" w:bidi="ar-EG"/>
        </w:rPr>
        <w:t xml:space="preserve"> لعام </w:t>
      </w:r>
      <w:r w:rsidR="00A73AC8">
        <w:rPr>
          <w:spacing w:val="-2"/>
          <w:lang w:bidi="ar-EG"/>
        </w:rPr>
        <w:t>2021</w:t>
      </w:r>
      <w:r w:rsidR="00A73AC8">
        <w:rPr>
          <w:rFonts w:hint="cs"/>
          <w:spacing w:val="-2"/>
          <w:rtl/>
          <w:lang w:bidi="ar-EG"/>
        </w:rPr>
        <w:t xml:space="preserve"> ومكان انعقاده ومواضيعه والإجراء الخاص بإعداد تقرير الأمين العام.</w:t>
      </w:r>
    </w:p>
    <w:p w:rsidR="007C185F" w:rsidRDefault="007C185F" w:rsidP="00C83D14">
      <w:pPr>
        <w:rPr>
          <w:spacing w:val="-2"/>
          <w:rtl/>
          <w:lang w:val="fr-CH" w:bidi="ar-EG"/>
        </w:rPr>
      </w:pPr>
      <w:r>
        <w:rPr>
          <w:spacing w:val="-2"/>
          <w:lang w:val="fr-CH" w:bidi="ar-EG"/>
        </w:rPr>
        <w:t>7.2</w:t>
      </w:r>
      <w:r>
        <w:rPr>
          <w:spacing w:val="-2"/>
          <w:rtl/>
          <w:lang w:val="fr-CH" w:bidi="ar-EG"/>
        </w:rPr>
        <w:tab/>
      </w:r>
      <w:r w:rsidR="00A73AC8" w:rsidRPr="00A73AC8">
        <w:rPr>
          <w:rFonts w:hint="cs"/>
          <w:b/>
          <w:bCs/>
          <w:spacing w:val="-2"/>
          <w:rtl/>
          <w:lang w:val="fr-CH" w:bidi="ar-EG"/>
        </w:rPr>
        <w:t>وتمت الموافقة</w:t>
      </w:r>
      <w:r w:rsidR="00A73AC8">
        <w:rPr>
          <w:rFonts w:hint="cs"/>
          <w:spacing w:val="-2"/>
          <w:rtl/>
          <w:lang w:val="fr-CH" w:bidi="ar-EG"/>
        </w:rPr>
        <w:t xml:space="preserve"> على ذلك.</w:t>
      </w:r>
    </w:p>
    <w:p w:rsidR="00C83D14" w:rsidRDefault="007C185F" w:rsidP="00544DE0">
      <w:pPr>
        <w:pStyle w:val="Heading1"/>
        <w:rPr>
          <w:rtl/>
        </w:rPr>
      </w:pPr>
      <w:r w:rsidRPr="00A73AC8">
        <w:rPr>
          <w:lang w:bidi="ar-SY"/>
        </w:rPr>
        <w:t>3</w:t>
      </w:r>
      <w:r w:rsidRPr="00A73AC8">
        <w:rPr>
          <w:rtl/>
          <w:lang w:bidi="ar-SY"/>
        </w:rPr>
        <w:tab/>
      </w:r>
      <w:r w:rsidR="00544DE0" w:rsidRPr="00A73AC8">
        <w:rPr>
          <w:rFonts w:hint="cs"/>
          <w:rtl/>
          <w:lang w:bidi="ar-EG"/>
        </w:rPr>
        <w:t xml:space="preserve">متابعة </w:t>
      </w:r>
      <w:r w:rsidR="00A73AC8" w:rsidRPr="00A73AC8">
        <w:rPr>
          <w:rFonts w:hint="cs"/>
          <w:rtl/>
          <w:lang w:bidi="ar-EG"/>
        </w:rPr>
        <w:t xml:space="preserve">تنفيذ </w:t>
      </w:r>
      <w:r w:rsidR="00544DE0" w:rsidRPr="00A73AC8">
        <w:rPr>
          <w:rFonts w:hint="cs"/>
          <w:rtl/>
          <w:lang w:bidi="ar-EG"/>
        </w:rPr>
        <w:t xml:space="preserve">القرار </w:t>
      </w:r>
      <w:r w:rsidR="00544DE0" w:rsidRPr="00A73AC8">
        <w:rPr>
          <w:lang w:val="fr-CH" w:bidi="ar-EG"/>
        </w:rPr>
        <w:t>146</w:t>
      </w:r>
      <w:r w:rsidR="00544DE0" w:rsidRPr="00A73AC8">
        <w:rPr>
          <w:rFonts w:hint="cs"/>
          <w:rtl/>
          <w:lang w:bidi="ar-EG"/>
        </w:rPr>
        <w:t xml:space="preserve"> (المراجَع في دبي، </w:t>
      </w:r>
      <w:r w:rsidR="00544DE0" w:rsidRPr="00A73AC8">
        <w:rPr>
          <w:lang w:val="fr-CH" w:bidi="ar-EG"/>
        </w:rPr>
        <w:t>2018</w:t>
      </w:r>
      <w:r w:rsidR="00544DE0" w:rsidRPr="00A73AC8">
        <w:rPr>
          <w:rFonts w:hint="cs"/>
          <w:rtl/>
          <w:lang w:val="fr-CH" w:bidi="ar-EG"/>
        </w:rPr>
        <w:t>)</w:t>
      </w:r>
      <w:r w:rsidRPr="00A73AC8">
        <w:rPr>
          <w:rFonts w:hint="cs"/>
          <w:rtl/>
          <w:lang w:bidi="ar-EG"/>
        </w:rPr>
        <w:t xml:space="preserve">: </w:t>
      </w:r>
      <w:r w:rsidR="00C83D14" w:rsidRPr="00A73AC8">
        <w:rPr>
          <w:rFonts w:hint="cs"/>
          <w:rtl/>
          <w:lang w:bidi="ar-SY"/>
        </w:rPr>
        <w:t>استعرض ومراجعة لوائح الاتصالات الدولية دورياً</w:t>
      </w:r>
      <w:r w:rsidRPr="00A73AC8">
        <w:rPr>
          <w:rFonts w:hint="cs"/>
          <w:rtl/>
          <w:lang w:bidi="ar-SY"/>
        </w:rPr>
        <w:t xml:space="preserve"> (الوثائق </w:t>
      </w:r>
      <w:hyperlink r:id="rId36" w:history="1">
        <w:r w:rsidRPr="00A73AC8">
          <w:rPr>
            <w:rStyle w:val="Hyperlink"/>
            <w:rFonts w:asciiTheme="minorHAnsi" w:hAnsiTheme="minorHAnsi"/>
            <w:szCs w:val="26"/>
            <w:lang w:val="en-CA"/>
          </w:rPr>
          <w:t>C19/26</w:t>
        </w:r>
      </w:hyperlink>
      <w:r w:rsidRPr="00A73AC8">
        <w:rPr>
          <w:rFonts w:hint="cs"/>
          <w:rtl/>
          <w:lang w:bidi="ar-SY"/>
        </w:rPr>
        <w:t xml:space="preserve"> و</w:t>
      </w:r>
      <w:hyperlink r:id="rId37" w:history="1">
        <w:r w:rsidRPr="00A73AC8">
          <w:rPr>
            <w:rStyle w:val="Hyperlink"/>
            <w:rFonts w:asciiTheme="minorHAnsi" w:hAnsiTheme="minorHAnsi"/>
            <w:szCs w:val="26"/>
            <w:lang w:val="en-CA"/>
          </w:rPr>
          <w:t>C19/65</w:t>
        </w:r>
      </w:hyperlink>
      <w:r w:rsidRPr="00A73AC8">
        <w:rPr>
          <w:rFonts w:hint="cs"/>
          <w:rtl/>
          <w:lang w:bidi="ar-SY"/>
        </w:rPr>
        <w:t xml:space="preserve"> و</w:t>
      </w:r>
      <w:hyperlink r:id="rId38" w:history="1">
        <w:r w:rsidRPr="00A73AC8">
          <w:rPr>
            <w:rStyle w:val="Hyperlink"/>
            <w:rFonts w:asciiTheme="minorHAnsi" w:hAnsiTheme="minorHAnsi"/>
            <w:szCs w:val="26"/>
            <w:lang w:val="en-CA"/>
          </w:rPr>
          <w:t>C19/69</w:t>
        </w:r>
      </w:hyperlink>
      <w:r w:rsidRPr="00A73AC8">
        <w:rPr>
          <w:rFonts w:hint="cs"/>
          <w:rtl/>
          <w:lang w:bidi="ar-SY"/>
        </w:rPr>
        <w:t xml:space="preserve"> و</w:t>
      </w:r>
      <w:hyperlink r:id="rId39" w:history="1">
        <w:r w:rsidRPr="00A73AC8">
          <w:rPr>
            <w:rStyle w:val="Hyperlink"/>
            <w:rFonts w:asciiTheme="minorHAnsi" w:hAnsiTheme="minorHAnsi"/>
            <w:szCs w:val="26"/>
            <w:lang w:val="en-CA"/>
          </w:rPr>
          <w:t>C19/74</w:t>
        </w:r>
      </w:hyperlink>
      <w:r w:rsidRPr="00A73AC8">
        <w:rPr>
          <w:rFonts w:hint="cs"/>
          <w:rtl/>
          <w:lang w:bidi="ar-SY"/>
        </w:rPr>
        <w:t xml:space="preserve"> </w:t>
      </w:r>
      <w:hyperlink r:id="rId40" w:history="1">
        <w:r w:rsidRPr="00A73AC8">
          <w:rPr>
            <w:rFonts w:hint="cs"/>
            <w:rtl/>
            <w:lang w:bidi="ar-SY"/>
          </w:rPr>
          <w:t>و</w:t>
        </w:r>
        <w:hyperlink r:id="rId41" w:history="1">
          <w:r w:rsidR="00F12A40" w:rsidRPr="00A73AC8">
            <w:rPr>
              <w:rStyle w:val="Hyperlink"/>
              <w:rFonts w:asciiTheme="minorHAnsi" w:hAnsiTheme="minorHAnsi"/>
              <w:szCs w:val="26"/>
              <w:lang w:val="en-CA"/>
            </w:rPr>
            <w:t>C19/79</w:t>
          </w:r>
        </w:hyperlink>
      </w:hyperlink>
      <w:r w:rsidRPr="00A73AC8">
        <w:rPr>
          <w:rFonts w:hint="cs"/>
          <w:rtl/>
          <w:lang w:bidi="ar-SY"/>
        </w:rPr>
        <w:t xml:space="preserve"> </w:t>
      </w:r>
      <w:r w:rsidR="00F12A40" w:rsidRPr="00A73AC8">
        <w:rPr>
          <w:rFonts w:hint="cs"/>
          <w:rtl/>
        </w:rPr>
        <w:t>و</w:t>
      </w:r>
      <w:hyperlink r:id="rId42" w:history="1">
        <w:r w:rsidR="00F12A40" w:rsidRPr="00A73AC8">
          <w:rPr>
            <w:rStyle w:val="Hyperlink"/>
            <w:rFonts w:asciiTheme="minorHAnsi" w:hAnsiTheme="minorHAnsi"/>
            <w:szCs w:val="26"/>
            <w:lang w:val="en-CA"/>
          </w:rPr>
          <w:t>C19/81</w:t>
        </w:r>
      </w:hyperlink>
      <w:r w:rsidRPr="00A73AC8">
        <w:rPr>
          <w:rFonts w:hint="cs"/>
          <w:rtl/>
          <w:lang w:bidi="ar-SY"/>
        </w:rPr>
        <w:t xml:space="preserve"> و</w:t>
      </w:r>
      <w:hyperlink r:id="rId43" w:history="1">
        <w:r w:rsidR="00F12A40" w:rsidRPr="00A73AC8">
          <w:rPr>
            <w:rStyle w:val="Hyperlink"/>
            <w:rFonts w:asciiTheme="minorHAnsi" w:hAnsiTheme="minorHAnsi"/>
            <w:szCs w:val="26"/>
            <w:lang w:val="en-CA"/>
          </w:rPr>
          <w:t>C19/86</w:t>
        </w:r>
      </w:hyperlink>
      <w:r w:rsidRPr="00A73AC8">
        <w:rPr>
          <w:rFonts w:hint="cs"/>
          <w:rtl/>
          <w:lang w:bidi="ar-SY"/>
        </w:rPr>
        <w:t xml:space="preserve"> و</w:t>
      </w:r>
      <w:hyperlink r:id="rId44" w:history="1">
        <w:r w:rsidR="00F12A40" w:rsidRPr="00A73AC8">
          <w:rPr>
            <w:rStyle w:val="Hyperlink"/>
            <w:rFonts w:asciiTheme="minorHAnsi" w:hAnsiTheme="minorHAnsi"/>
            <w:szCs w:val="26"/>
            <w:lang w:val="en-CA"/>
          </w:rPr>
          <w:t>C19/89</w:t>
        </w:r>
      </w:hyperlink>
      <w:r w:rsidR="00F12A40" w:rsidRPr="00A73AC8">
        <w:rPr>
          <w:rFonts w:hint="cs"/>
          <w:rtl/>
        </w:rPr>
        <w:t xml:space="preserve"> و</w:t>
      </w:r>
      <w:hyperlink r:id="rId45" w:history="1">
        <w:r w:rsidR="00F12A40" w:rsidRPr="00A73AC8">
          <w:rPr>
            <w:rStyle w:val="Hyperlink"/>
            <w:rFonts w:asciiTheme="minorHAnsi" w:hAnsiTheme="minorHAnsi"/>
            <w:szCs w:val="26"/>
            <w:lang w:val="en-CA"/>
          </w:rPr>
          <w:t>C19/100</w:t>
        </w:r>
      </w:hyperlink>
      <w:r w:rsidRPr="00A73AC8">
        <w:rPr>
          <w:rFonts w:hint="cs"/>
          <w:rtl/>
          <w:lang w:bidi="ar-SY"/>
        </w:rPr>
        <w:t>)</w:t>
      </w:r>
    </w:p>
    <w:p w:rsidR="00F12A40" w:rsidRDefault="00F12A40" w:rsidP="00F46230">
      <w:pPr>
        <w:rPr>
          <w:rtl/>
          <w:lang w:val="fr-CH" w:bidi="ar-EG"/>
        </w:rPr>
      </w:pPr>
      <w:r>
        <w:rPr>
          <w:lang w:val="fr-CH" w:bidi="ar-EG"/>
        </w:rPr>
        <w:t>1.3</w:t>
      </w:r>
      <w:r>
        <w:rPr>
          <w:rtl/>
          <w:lang w:val="fr-CH" w:bidi="ar-EG"/>
        </w:rPr>
        <w:tab/>
      </w:r>
      <w:r w:rsidR="00A73AC8">
        <w:rPr>
          <w:rFonts w:hint="cs"/>
          <w:rtl/>
          <w:lang w:val="fr-CH" w:bidi="ar-EG"/>
        </w:rPr>
        <w:t xml:space="preserve">قدمت ممثلة الأمانة الوثيقة </w:t>
      </w:r>
      <w:r w:rsidR="00A73AC8">
        <w:rPr>
          <w:lang w:bidi="ar-EG"/>
        </w:rPr>
        <w:t>C19/26</w:t>
      </w:r>
      <w:r w:rsidR="00A73AC8">
        <w:rPr>
          <w:rFonts w:hint="cs"/>
          <w:rtl/>
          <w:lang w:bidi="ar-EG"/>
        </w:rPr>
        <w:t xml:space="preserve"> التي تتضمن معلومات على حالة لوائح الاتصالات الدولية </w:t>
      </w:r>
      <w:r w:rsidR="00A73AC8">
        <w:rPr>
          <w:lang w:bidi="ar-EG"/>
        </w:rPr>
        <w:t>(ITR)</w:t>
      </w:r>
      <w:r w:rsidR="00A73AC8">
        <w:rPr>
          <w:rFonts w:hint="cs"/>
          <w:rtl/>
          <w:lang w:bidi="ar-EG"/>
        </w:rPr>
        <w:t xml:space="preserve"> وذكّرت بأن القرار </w:t>
      </w:r>
      <w:r w:rsidR="00A73AC8">
        <w:rPr>
          <w:lang w:bidi="ar-EG"/>
        </w:rPr>
        <w:t>146</w:t>
      </w:r>
      <w:r w:rsidR="00A73AC8">
        <w:rPr>
          <w:rFonts w:hint="cs"/>
          <w:rtl/>
          <w:lang w:bidi="ar-EG"/>
        </w:rPr>
        <w:t xml:space="preserve"> (المراجَع في دبي، </w:t>
      </w:r>
      <w:r w:rsidR="00A73AC8">
        <w:rPr>
          <w:lang w:bidi="ar-EG"/>
        </w:rPr>
        <w:t>2018</w:t>
      </w:r>
      <w:r w:rsidR="00A73AC8">
        <w:rPr>
          <w:rFonts w:hint="cs"/>
          <w:rtl/>
          <w:lang w:bidi="ar-EG"/>
        </w:rPr>
        <w:t xml:space="preserve">) يكلف الأمين العام بإعادة تشكيل فريق خبراء يعنى بلوائح الاتصالات الدولية </w:t>
      </w:r>
      <w:r w:rsidR="00A73AC8">
        <w:rPr>
          <w:lang w:bidi="ar-EG"/>
        </w:rPr>
        <w:t>(EG-ITR)</w:t>
      </w:r>
      <w:r w:rsidR="00A73AC8">
        <w:rPr>
          <w:rFonts w:hint="cs"/>
          <w:rtl/>
          <w:lang w:bidi="ar-EG"/>
        </w:rPr>
        <w:t xml:space="preserve"> على أن يستعرض المجلس في دورته لعام </w:t>
      </w:r>
      <w:r w:rsidR="00A73AC8">
        <w:rPr>
          <w:lang w:bidi="ar-EG"/>
        </w:rPr>
        <w:t>2019</w:t>
      </w:r>
      <w:r w:rsidR="00A73AC8">
        <w:rPr>
          <w:rFonts w:hint="cs"/>
          <w:rtl/>
          <w:lang w:bidi="ar-EG"/>
        </w:rPr>
        <w:t xml:space="preserve"> اختصاصات هذا الفريق وينقحها.</w:t>
      </w:r>
    </w:p>
    <w:p w:rsidR="00F12A40" w:rsidRDefault="00F12A40" w:rsidP="00F46230">
      <w:pPr>
        <w:rPr>
          <w:rtl/>
          <w:lang w:bidi="ar-EG"/>
        </w:rPr>
      </w:pPr>
      <w:r>
        <w:rPr>
          <w:lang w:val="fr-CH" w:bidi="ar-EG"/>
        </w:rPr>
        <w:t>2.3</w:t>
      </w:r>
      <w:r>
        <w:rPr>
          <w:rtl/>
          <w:lang w:val="fr-CH" w:bidi="ar-EG"/>
        </w:rPr>
        <w:tab/>
      </w:r>
      <w:r w:rsidR="00A73AC8">
        <w:rPr>
          <w:rFonts w:hint="cs"/>
          <w:rtl/>
          <w:lang w:val="fr-CH" w:bidi="ar-EG"/>
        </w:rPr>
        <w:t xml:space="preserve">قدم عضو المجلس من الصين الوثيقة </w:t>
      </w:r>
      <w:r w:rsidR="00A73AC8">
        <w:rPr>
          <w:lang w:bidi="ar-EG"/>
        </w:rPr>
        <w:t>C19/65</w:t>
      </w:r>
      <w:r w:rsidR="00A73AC8">
        <w:rPr>
          <w:rFonts w:hint="cs"/>
          <w:rtl/>
          <w:lang w:bidi="ar-EG"/>
        </w:rPr>
        <w:t xml:space="preserve"> التي تتضمن مقترحاً بتعديل اختصاصات الفريق </w:t>
      </w:r>
      <w:r w:rsidR="00A73AC8">
        <w:rPr>
          <w:lang w:bidi="ar-EG"/>
        </w:rPr>
        <w:t>EG-ITR</w:t>
      </w:r>
      <w:r w:rsidR="00A73AC8">
        <w:rPr>
          <w:rFonts w:hint="cs"/>
          <w:rtl/>
          <w:lang w:bidi="ar-EG"/>
        </w:rPr>
        <w:t xml:space="preserve"> الواردة في</w:t>
      </w:r>
      <w:r w:rsidR="00F46230">
        <w:rPr>
          <w:rFonts w:hint="eastAsia"/>
          <w:rtl/>
          <w:lang w:bidi="ar-EG"/>
        </w:rPr>
        <w:t> </w:t>
      </w:r>
      <w:r w:rsidR="00A73AC8">
        <w:rPr>
          <w:rFonts w:hint="cs"/>
          <w:rtl/>
          <w:lang w:bidi="ar-EG"/>
        </w:rPr>
        <w:t>الملحق</w:t>
      </w:r>
      <w:r w:rsidR="00A73AC8">
        <w:rPr>
          <w:rFonts w:hint="eastAsia"/>
          <w:rtl/>
          <w:lang w:bidi="ar-EG"/>
        </w:rPr>
        <w:t> </w:t>
      </w:r>
      <w:r w:rsidR="00A73AC8">
        <w:rPr>
          <w:lang w:bidi="ar-EG"/>
        </w:rPr>
        <w:t>1</w:t>
      </w:r>
      <w:r w:rsidR="00A73AC8">
        <w:rPr>
          <w:rFonts w:hint="cs"/>
          <w:rtl/>
          <w:lang w:bidi="ar-EG"/>
        </w:rPr>
        <w:t xml:space="preserve"> بالقرار </w:t>
      </w:r>
      <w:r w:rsidR="00A73AC8">
        <w:rPr>
          <w:lang w:bidi="ar-EG"/>
        </w:rPr>
        <w:t>1379</w:t>
      </w:r>
      <w:r w:rsidR="00A73AC8">
        <w:rPr>
          <w:rFonts w:hint="cs"/>
          <w:rtl/>
          <w:lang w:bidi="ar-EG"/>
        </w:rPr>
        <w:t xml:space="preserve"> </w:t>
      </w:r>
      <w:r w:rsidR="00A73AC8">
        <w:rPr>
          <w:lang w:bidi="ar-EG"/>
        </w:rPr>
        <w:t>(2016)</w:t>
      </w:r>
      <w:r w:rsidR="00A73AC8">
        <w:rPr>
          <w:rFonts w:hint="cs"/>
          <w:rtl/>
          <w:lang w:bidi="ar-EG"/>
        </w:rPr>
        <w:t xml:space="preserve"> الصادر عن المجلس.</w:t>
      </w:r>
    </w:p>
    <w:p w:rsidR="00F12A40" w:rsidRPr="00F46230" w:rsidRDefault="00F12A40" w:rsidP="00F46230">
      <w:pPr>
        <w:rPr>
          <w:spacing w:val="-2"/>
          <w:rtl/>
          <w:lang w:bidi="ar-EG"/>
        </w:rPr>
      </w:pPr>
      <w:r w:rsidRPr="00F46230">
        <w:rPr>
          <w:spacing w:val="-2"/>
          <w:lang w:val="fr-CH" w:bidi="ar-EG"/>
        </w:rPr>
        <w:t>3.3</w:t>
      </w:r>
      <w:r w:rsidRPr="00F46230">
        <w:rPr>
          <w:spacing w:val="-2"/>
          <w:rtl/>
          <w:lang w:val="fr-CH" w:bidi="ar-EG"/>
        </w:rPr>
        <w:tab/>
      </w:r>
      <w:r w:rsidR="00A73AC8" w:rsidRPr="00F46230">
        <w:rPr>
          <w:rFonts w:hint="cs"/>
          <w:spacing w:val="-2"/>
          <w:rtl/>
          <w:lang w:val="fr-CH" w:bidi="ar-EG"/>
        </w:rPr>
        <w:t xml:space="preserve">قدم عضو المجلس من كوت ديفوار الوثيقة </w:t>
      </w:r>
      <w:r w:rsidR="00A73AC8" w:rsidRPr="00F46230">
        <w:rPr>
          <w:spacing w:val="-2"/>
          <w:lang w:bidi="ar-EG"/>
        </w:rPr>
        <w:t>C19/89</w:t>
      </w:r>
      <w:r w:rsidR="00A73AC8" w:rsidRPr="00F46230">
        <w:rPr>
          <w:rFonts w:hint="cs"/>
          <w:spacing w:val="-2"/>
          <w:rtl/>
          <w:lang w:bidi="ar-EG"/>
        </w:rPr>
        <w:t xml:space="preserve"> التي تتضمن اختصاصات الفريق </w:t>
      </w:r>
      <w:r w:rsidR="00A73AC8" w:rsidRPr="00F46230">
        <w:rPr>
          <w:spacing w:val="-2"/>
          <w:lang w:bidi="ar-EG"/>
        </w:rPr>
        <w:t>EG-ITR</w:t>
      </w:r>
      <w:r w:rsidR="00A73AC8" w:rsidRPr="00F46230">
        <w:rPr>
          <w:rFonts w:hint="cs"/>
          <w:spacing w:val="-2"/>
          <w:rtl/>
          <w:lang w:bidi="ar-EG"/>
        </w:rPr>
        <w:t xml:space="preserve"> المقترحة من المجموعة الإفريقية.</w:t>
      </w:r>
    </w:p>
    <w:p w:rsidR="00F12A40" w:rsidRPr="00A73AC8" w:rsidRDefault="00F12A40" w:rsidP="00F46230">
      <w:pPr>
        <w:rPr>
          <w:rtl/>
          <w:lang w:bidi="ar-EG"/>
        </w:rPr>
      </w:pPr>
      <w:r>
        <w:rPr>
          <w:lang w:val="fr-CH" w:bidi="ar-EG"/>
        </w:rPr>
        <w:t>4.3</w:t>
      </w:r>
      <w:r>
        <w:rPr>
          <w:rtl/>
          <w:lang w:val="fr-CH" w:bidi="ar-EG"/>
        </w:rPr>
        <w:tab/>
      </w:r>
      <w:r w:rsidR="00A73AC8">
        <w:rPr>
          <w:rFonts w:hint="cs"/>
          <w:rtl/>
          <w:lang w:val="fr-CH" w:bidi="ar-EG"/>
        </w:rPr>
        <w:t xml:space="preserve">قدم عضو المجلس من رومانيا الوثيقة </w:t>
      </w:r>
      <w:r w:rsidR="00A73AC8">
        <w:rPr>
          <w:lang w:bidi="ar-EG"/>
        </w:rPr>
        <w:t>C19/86</w:t>
      </w:r>
      <w:r w:rsidR="00A73AC8">
        <w:rPr>
          <w:rFonts w:hint="cs"/>
          <w:rtl/>
          <w:lang w:bidi="ar-EG"/>
        </w:rPr>
        <w:t xml:space="preserve"> التي تتضمن اختصاصات الفريق </w:t>
      </w:r>
      <w:r w:rsidR="00A73AC8">
        <w:rPr>
          <w:lang w:bidi="ar-EG"/>
        </w:rPr>
        <w:t>EG-ITR</w:t>
      </w:r>
      <w:r w:rsidR="00A73AC8">
        <w:rPr>
          <w:rFonts w:hint="cs"/>
          <w:rtl/>
          <w:lang w:bidi="ar-EG"/>
        </w:rPr>
        <w:t xml:space="preserve"> المقترحة من إدارات الدول الأعضاء في المؤتمر </w:t>
      </w:r>
      <w:r w:rsidR="00A73AC8">
        <w:rPr>
          <w:lang w:bidi="ar-EG"/>
        </w:rPr>
        <w:t>CEPT</w:t>
      </w:r>
      <w:r w:rsidR="00A73AC8">
        <w:rPr>
          <w:rFonts w:hint="cs"/>
          <w:rtl/>
          <w:lang w:bidi="ar-EG"/>
        </w:rPr>
        <w:t>.</w:t>
      </w:r>
    </w:p>
    <w:p w:rsidR="00F12A40" w:rsidRPr="00A73AC8" w:rsidRDefault="00F12A40" w:rsidP="00F46230">
      <w:pPr>
        <w:rPr>
          <w:rtl/>
          <w:lang w:bidi="ar-EG"/>
        </w:rPr>
      </w:pPr>
      <w:r>
        <w:rPr>
          <w:lang w:val="fr-CH" w:bidi="ar-EG"/>
        </w:rPr>
        <w:t>5.3</w:t>
      </w:r>
      <w:r>
        <w:rPr>
          <w:rtl/>
          <w:lang w:val="fr-CH" w:bidi="ar-EG"/>
        </w:rPr>
        <w:tab/>
      </w:r>
      <w:r w:rsidR="00A73AC8" w:rsidRPr="007C445A">
        <w:rPr>
          <w:rFonts w:hint="cs"/>
          <w:spacing w:val="-3"/>
          <w:rtl/>
          <w:lang w:val="fr-CH" w:bidi="ar-EG"/>
        </w:rPr>
        <w:t xml:space="preserve">قدم عضو المجلس من الجزائر وزمبابوي الوثيقتين </w:t>
      </w:r>
      <w:r w:rsidR="00A73AC8" w:rsidRPr="007C445A">
        <w:rPr>
          <w:spacing w:val="-3"/>
          <w:lang w:bidi="ar-EG"/>
        </w:rPr>
        <w:t>C19/81</w:t>
      </w:r>
      <w:r w:rsidR="00A73AC8" w:rsidRPr="007C445A">
        <w:rPr>
          <w:rFonts w:hint="cs"/>
          <w:spacing w:val="-3"/>
          <w:rtl/>
          <w:lang w:bidi="ar-EG"/>
        </w:rPr>
        <w:t xml:space="preserve"> و</w:t>
      </w:r>
      <w:r w:rsidR="00A73AC8" w:rsidRPr="007C445A">
        <w:rPr>
          <w:spacing w:val="-3"/>
          <w:lang w:bidi="ar-EG"/>
        </w:rPr>
        <w:t>C19/69</w:t>
      </w:r>
      <w:r w:rsidR="00A73AC8" w:rsidRPr="007C445A">
        <w:rPr>
          <w:rFonts w:hint="cs"/>
          <w:spacing w:val="-3"/>
          <w:rtl/>
          <w:lang w:bidi="ar-EG"/>
        </w:rPr>
        <w:t>، على التوالي، اللتين تتضمنان اختصاصات الفريق</w:t>
      </w:r>
      <w:r w:rsidR="00A73AC8" w:rsidRPr="007C445A">
        <w:rPr>
          <w:rFonts w:hint="eastAsia"/>
          <w:spacing w:val="-3"/>
          <w:rtl/>
          <w:lang w:bidi="ar-EG"/>
        </w:rPr>
        <w:t> </w:t>
      </w:r>
      <w:r w:rsidR="00A73AC8" w:rsidRPr="007C445A">
        <w:rPr>
          <w:spacing w:val="-3"/>
          <w:lang w:bidi="ar-EG"/>
        </w:rPr>
        <w:t>EG</w:t>
      </w:r>
      <w:r w:rsidR="00A73AC8" w:rsidRPr="007C445A">
        <w:rPr>
          <w:spacing w:val="-3"/>
          <w:lang w:bidi="ar-EG"/>
        </w:rPr>
        <w:noBreakHyphen/>
        <w:t>ITR</w:t>
      </w:r>
      <w:r w:rsidR="00A73AC8" w:rsidRPr="007C445A">
        <w:rPr>
          <w:rFonts w:hint="cs"/>
          <w:spacing w:val="-3"/>
          <w:rtl/>
          <w:lang w:bidi="ar-EG"/>
        </w:rPr>
        <w:t>.</w:t>
      </w:r>
    </w:p>
    <w:p w:rsidR="00F12A40" w:rsidRPr="00A73AC8" w:rsidRDefault="00F12A40" w:rsidP="00F46230">
      <w:pPr>
        <w:rPr>
          <w:rtl/>
          <w:lang w:bidi="ar-EG"/>
        </w:rPr>
      </w:pPr>
      <w:r>
        <w:rPr>
          <w:lang w:val="fr-CH" w:bidi="ar-EG"/>
        </w:rPr>
        <w:t>6.3</w:t>
      </w:r>
      <w:r>
        <w:rPr>
          <w:rtl/>
          <w:lang w:val="fr-CH" w:bidi="ar-EG"/>
        </w:rPr>
        <w:tab/>
      </w:r>
      <w:r w:rsidR="00A73AC8">
        <w:rPr>
          <w:rFonts w:hint="cs"/>
          <w:rtl/>
          <w:lang w:val="fr-CH" w:bidi="ar-EG"/>
        </w:rPr>
        <w:t xml:space="preserve">قدم عضو المجلس من مصر الوثيقة </w:t>
      </w:r>
      <w:r w:rsidR="00A73AC8">
        <w:rPr>
          <w:lang w:bidi="ar-EG"/>
        </w:rPr>
        <w:t>C19/100</w:t>
      </w:r>
      <w:r w:rsidR="00A73AC8">
        <w:rPr>
          <w:rFonts w:hint="cs"/>
          <w:rtl/>
          <w:lang w:bidi="ar-EG"/>
        </w:rPr>
        <w:t xml:space="preserve"> التي تتضمن مقترحاً مشتركاً من الدول العربية الأعضاء في المجلس بشأن مشروع قرار جديد للمجلس بخصوص الفريق </w:t>
      </w:r>
      <w:r w:rsidR="00A73AC8">
        <w:rPr>
          <w:lang w:bidi="ar-EG"/>
        </w:rPr>
        <w:t>EG-ITR</w:t>
      </w:r>
      <w:r w:rsidR="00A73AC8">
        <w:rPr>
          <w:rFonts w:hint="cs"/>
          <w:rtl/>
          <w:lang w:bidi="ar-EG"/>
        </w:rPr>
        <w:t xml:space="preserve"> واختصاصاته.</w:t>
      </w:r>
    </w:p>
    <w:p w:rsidR="00F12A40" w:rsidRDefault="00F12A40" w:rsidP="00F46230">
      <w:pPr>
        <w:rPr>
          <w:rtl/>
          <w:lang w:val="fr-CH" w:bidi="ar-EG"/>
        </w:rPr>
      </w:pPr>
      <w:r>
        <w:rPr>
          <w:lang w:val="fr-CH" w:bidi="ar-EG"/>
        </w:rPr>
        <w:t>7.3</w:t>
      </w:r>
      <w:r>
        <w:rPr>
          <w:rtl/>
          <w:lang w:val="fr-CH" w:bidi="ar-EG"/>
        </w:rPr>
        <w:tab/>
      </w:r>
      <w:r w:rsidR="00A73AC8">
        <w:rPr>
          <w:rFonts w:hint="cs"/>
          <w:rtl/>
          <w:lang w:val="fr-CH" w:bidi="ar-EG"/>
        </w:rPr>
        <w:t xml:space="preserve">قدم عضو المجلس من الاتحاد الروسي الوثيقة </w:t>
      </w:r>
      <w:r w:rsidR="00A73AC8">
        <w:rPr>
          <w:lang w:bidi="ar-EG"/>
        </w:rPr>
        <w:t>C19/74</w:t>
      </w:r>
      <w:r w:rsidR="00A73AC8">
        <w:rPr>
          <w:rFonts w:hint="cs"/>
          <w:rtl/>
          <w:lang w:bidi="ar-EG"/>
        </w:rPr>
        <w:t xml:space="preserve"> التي تتضمن مقترحاً بشأن مشروع قرار جديد للمجلس بخصوص الفريق </w:t>
      </w:r>
      <w:r w:rsidR="00A73AC8">
        <w:rPr>
          <w:lang w:bidi="ar-EG"/>
        </w:rPr>
        <w:t>EG-ITR</w:t>
      </w:r>
      <w:r w:rsidR="00A73AC8">
        <w:rPr>
          <w:rFonts w:hint="cs"/>
          <w:rtl/>
          <w:lang w:bidi="ar-EG"/>
        </w:rPr>
        <w:t xml:space="preserve"> واختصاصاته.</w:t>
      </w:r>
    </w:p>
    <w:p w:rsidR="00F12A40" w:rsidRPr="00F46230" w:rsidRDefault="00F12A40" w:rsidP="00F46230">
      <w:pPr>
        <w:rPr>
          <w:rtl/>
          <w:lang w:bidi="ar-EG"/>
        </w:rPr>
      </w:pPr>
      <w:r>
        <w:rPr>
          <w:lang w:val="fr-CH" w:bidi="ar-EG"/>
        </w:rPr>
        <w:t>8.3</w:t>
      </w:r>
      <w:r>
        <w:rPr>
          <w:rtl/>
          <w:lang w:val="fr-CH" w:bidi="ar-EG"/>
        </w:rPr>
        <w:tab/>
      </w:r>
      <w:r w:rsidR="00F46230">
        <w:rPr>
          <w:rFonts w:hint="cs"/>
          <w:rtl/>
          <w:lang w:val="fr-CH" w:bidi="ar-EG"/>
        </w:rPr>
        <w:t xml:space="preserve">قدم عضو المجلس من كندا الوثيقة </w:t>
      </w:r>
      <w:r w:rsidR="00F46230">
        <w:rPr>
          <w:lang w:bidi="ar-EG"/>
        </w:rPr>
        <w:t>C19/79</w:t>
      </w:r>
      <w:r w:rsidR="00F46230">
        <w:rPr>
          <w:rFonts w:hint="cs"/>
          <w:rtl/>
          <w:lang w:bidi="ar-EG"/>
        </w:rPr>
        <w:t xml:space="preserve"> التي تتضمن مقترحاً مشتركاً من الأرجنتين والبهاما والبرازيل وكندا والمكسيك والولايات المتحدة بشأن مشروع قرار جديد للمجلس بخصوص الفريق </w:t>
      </w:r>
      <w:r w:rsidR="00F46230">
        <w:rPr>
          <w:lang w:bidi="ar-EG"/>
        </w:rPr>
        <w:t>EG-ITR</w:t>
      </w:r>
      <w:r w:rsidR="00F46230">
        <w:rPr>
          <w:rFonts w:hint="cs"/>
          <w:rtl/>
          <w:lang w:bidi="ar-EG"/>
        </w:rPr>
        <w:t xml:space="preserve"> واختصاصاته. ولفت الانتباه إلى ضرورة التمييز الصارم بين لفظي "استعراض" و"مراجعة" وتساءل عمل إذا كان التمييز ذاته موجوداً أيضاً في لغات الاتحاد الرسمية الأخرى.</w:t>
      </w:r>
    </w:p>
    <w:p w:rsidR="00F12A40" w:rsidRDefault="00F12A40" w:rsidP="007C445A">
      <w:pPr>
        <w:rPr>
          <w:rtl/>
          <w:lang w:bidi="ar-EG"/>
        </w:rPr>
      </w:pPr>
      <w:r>
        <w:rPr>
          <w:lang w:val="fr-CH" w:bidi="ar-EG"/>
        </w:rPr>
        <w:t>9.3</w:t>
      </w:r>
      <w:r>
        <w:rPr>
          <w:rtl/>
          <w:lang w:val="fr-CH" w:bidi="ar-EG"/>
        </w:rPr>
        <w:tab/>
      </w:r>
      <w:r w:rsidR="00F46230">
        <w:rPr>
          <w:rFonts w:hint="cs"/>
          <w:rtl/>
          <w:lang w:val="fr-CH" w:bidi="ar-EG"/>
        </w:rPr>
        <w:t xml:space="preserve">وتساءل أحد أعضاء المجلس عمل إذا كانت المناطق الستة ستمثل جميعها الفريق </w:t>
      </w:r>
      <w:r w:rsidR="00F46230">
        <w:rPr>
          <w:lang w:bidi="ar-EG"/>
        </w:rPr>
        <w:t>EG-ITR</w:t>
      </w:r>
      <w:r w:rsidR="00F46230">
        <w:rPr>
          <w:rFonts w:hint="cs"/>
          <w:rtl/>
          <w:lang w:bidi="ar-EG"/>
        </w:rPr>
        <w:t xml:space="preserve"> واقترح، نيابة عن اللجنة التنفيذية للجنة البلدان الأمريكية للاتصالات </w:t>
      </w:r>
      <w:r w:rsidR="00F46230">
        <w:rPr>
          <w:lang w:bidi="ar-EG"/>
        </w:rPr>
        <w:t>(CITEL)</w:t>
      </w:r>
      <w:r w:rsidR="00F46230">
        <w:rPr>
          <w:rFonts w:hint="cs"/>
          <w:rtl/>
          <w:lang w:bidi="ar-EG"/>
        </w:rPr>
        <w:t>، أنه ربما ترى المجموعة الإفريقية أن من المناسب تعيين السيد لواندو بوكو</w:t>
      </w:r>
      <w:r w:rsidR="00F46230">
        <w:rPr>
          <w:rFonts w:hint="eastAsia"/>
          <w:rtl/>
          <w:lang w:bidi="ar-EG"/>
        </w:rPr>
        <w:t> </w:t>
      </w:r>
      <w:r w:rsidR="00F46230">
        <w:rPr>
          <w:rFonts w:hint="cs"/>
          <w:rtl/>
          <w:lang w:bidi="ar-EG"/>
        </w:rPr>
        <w:t>(زامبيا) رئيساً للفريق. ويتوقع أن تكون أي مشاورات بشأن رئاسة الفريق علنية لجميع الدول الأعضاء في المجلس.</w:t>
      </w:r>
    </w:p>
    <w:p w:rsidR="00F12A40" w:rsidRPr="007C445A" w:rsidRDefault="00F12A40" w:rsidP="00F12A40">
      <w:pPr>
        <w:rPr>
          <w:rtl/>
          <w:lang w:bidi="ar-EG"/>
        </w:rPr>
      </w:pPr>
      <w:r w:rsidRPr="00F46230">
        <w:rPr>
          <w:lang w:val="fr-CH" w:bidi="ar-EG"/>
        </w:rPr>
        <w:t>10.3</w:t>
      </w:r>
      <w:r w:rsidRPr="00F46230">
        <w:rPr>
          <w:rtl/>
          <w:lang w:val="fr-CH" w:bidi="ar-EG"/>
        </w:rPr>
        <w:tab/>
      </w:r>
      <w:r w:rsidR="00F46230" w:rsidRPr="00F46230">
        <w:rPr>
          <w:rFonts w:hint="cs"/>
          <w:rtl/>
          <w:lang w:val="fr-CH" w:bidi="ar-EG"/>
        </w:rPr>
        <w:t>وأشار القائم بأعمال الرئيس إلى أن المناقشات بشأن مناصب رؤساء الأفرقة المختلفة ونوابهم ستجري في نهاية الدورة الحالية للمجلس.</w:t>
      </w:r>
    </w:p>
    <w:p w:rsidR="00F12A40" w:rsidRPr="00F46230" w:rsidRDefault="00F12A40" w:rsidP="007C445A">
      <w:pPr>
        <w:rPr>
          <w:rtl/>
          <w:lang w:bidi="ar-EG"/>
        </w:rPr>
      </w:pPr>
      <w:r>
        <w:rPr>
          <w:lang w:val="fr-CH" w:bidi="ar-EG"/>
        </w:rPr>
        <w:t>11.3</w:t>
      </w:r>
      <w:r>
        <w:rPr>
          <w:rtl/>
          <w:lang w:val="fr-CH" w:bidi="ar-EG"/>
        </w:rPr>
        <w:tab/>
      </w:r>
      <w:r w:rsidR="00F46230">
        <w:rPr>
          <w:rFonts w:hint="cs"/>
          <w:rtl/>
          <w:lang w:val="fr-CH" w:bidi="ar-EG"/>
        </w:rPr>
        <w:t xml:space="preserve">وقد أيد أحد أعضاء المجلس الاختصاصات المقترحة من الاتحاد الروسي. وقال عضو آخر من أعضاء المجلس، في معرض تأييده للمقترحين الواردين بالوثيقتين </w:t>
      </w:r>
      <w:r w:rsidR="00F46230">
        <w:rPr>
          <w:lang w:bidi="ar-EG"/>
        </w:rPr>
        <w:t>C19/79</w:t>
      </w:r>
      <w:r w:rsidR="00F46230">
        <w:rPr>
          <w:rFonts w:hint="cs"/>
          <w:rtl/>
          <w:lang w:bidi="ar-EG"/>
        </w:rPr>
        <w:t xml:space="preserve"> و</w:t>
      </w:r>
      <w:r w:rsidR="00F46230">
        <w:rPr>
          <w:lang w:bidi="ar-EG"/>
        </w:rPr>
        <w:t>C19/86</w:t>
      </w:r>
      <w:r w:rsidR="00F46230">
        <w:rPr>
          <w:rFonts w:hint="cs"/>
          <w:rtl/>
          <w:lang w:bidi="ar-EG"/>
        </w:rPr>
        <w:t>، أنه ينبغي للمجلس اتباع التعليمات الواضحة الصادرة له في</w:t>
      </w:r>
      <w:r w:rsidR="00F46230">
        <w:rPr>
          <w:rFonts w:hint="eastAsia"/>
          <w:rtl/>
          <w:lang w:bidi="ar-EG"/>
        </w:rPr>
        <w:t> </w:t>
      </w:r>
      <w:r w:rsidR="00F46230">
        <w:rPr>
          <w:rFonts w:hint="cs"/>
          <w:rtl/>
          <w:lang w:bidi="ar-EG"/>
        </w:rPr>
        <w:t>القرار </w:t>
      </w:r>
      <w:r w:rsidR="00F46230">
        <w:rPr>
          <w:lang w:bidi="ar-EG"/>
        </w:rPr>
        <w:t>146</w:t>
      </w:r>
      <w:r w:rsidR="00F46230">
        <w:rPr>
          <w:rFonts w:hint="eastAsia"/>
          <w:rtl/>
          <w:lang w:bidi="ar-EG"/>
        </w:rPr>
        <w:t xml:space="preserve"> (المراجَع في دبي، </w:t>
      </w:r>
      <w:r w:rsidR="00F46230">
        <w:rPr>
          <w:lang w:bidi="ar-EG"/>
        </w:rPr>
        <w:t>2018</w:t>
      </w:r>
      <w:r w:rsidR="00F46230">
        <w:rPr>
          <w:rFonts w:hint="cs"/>
          <w:rtl/>
          <w:lang w:bidi="ar-EG"/>
        </w:rPr>
        <w:t xml:space="preserve">) بأن يقوم باستعراض اختصاصات الفريق </w:t>
      </w:r>
      <w:r w:rsidR="00F46230">
        <w:rPr>
          <w:lang w:bidi="ar-EG"/>
        </w:rPr>
        <w:t>EG-ITR</w:t>
      </w:r>
      <w:r w:rsidR="00F46230">
        <w:rPr>
          <w:rFonts w:hint="cs"/>
          <w:rtl/>
          <w:lang w:bidi="ar-EG"/>
        </w:rPr>
        <w:t xml:space="preserve"> ومراجعتها، وليس استعراض ومراجعة لوائح الاتصالات الدولية ذاتها. وعبر عضو ثالث من أعضاء المجلس عن ثقته بأن المجلس سيتمكن بين التوصل إلى توافق في</w:t>
      </w:r>
      <w:r w:rsidR="007C445A">
        <w:rPr>
          <w:rFonts w:hint="eastAsia"/>
          <w:rtl/>
          <w:lang w:bidi="ar-EG"/>
        </w:rPr>
        <w:t> </w:t>
      </w:r>
      <w:r w:rsidR="00F46230">
        <w:rPr>
          <w:rFonts w:hint="cs"/>
          <w:rtl/>
          <w:lang w:bidi="ar-EG"/>
        </w:rPr>
        <w:t>الآراء بشأن المقترحات المختلفة المقدمة، بغية استعراض لوائح الاتصالات الدولية ومراجعتها.</w:t>
      </w:r>
    </w:p>
    <w:p w:rsidR="00F12A40" w:rsidRPr="00F46230" w:rsidRDefault="00F12A40" w:rsidP="007C445A">
      <w:pPr>
        <w:rPr>
          <w:rtl/>
          <w:lang w:bidi="ar-EG"/>
        </w:rPr>
      </w:pPr>
      <w:r>
        <w:rPr>
          <w:lang w:val="fr-CH" w:bidi="ar-EG"/>
        </w:rPr>
        <w:lastRenderedPageBreak/>
        <w:t>12.3</w:t>
      </w:r>
      <w:r>
        <w:rPr>
          <w:rtl/>
          <w:lang w:val="fr-CH" w:bidi="ar-EG"/>
        </w:rPr>
        <w:tab/>
      </w:r>
      <w:r w:rsidR="007C445A">
        <w:rPr>
          <w:rFonts w:hint="cs"/>
          <w:rtl/>
          <w:lang w:val="fr-CH" w:bidi="ar-EG"/>
        </w:rPr>
        <w:t>واقترح القائم بأعمال الرئيس أ</w:t>
      </w:r>
      <w:r w:rsidR="00F46230">
        <w:rPr>
          <w:rFonts w:hint="cs"/>
          <w:rtl/>
          <w:lang w:val="fr-CH" w:bidi="ar-EG"/>
        </w:rPr>
        <w:t xml:space="preserve">ن ينشأ فريق عمل برئاسة عضو المجلس من غانا لصياغة مشروع قرار بشأن الفريق </w:t>
      </w:r>
      <w:r w:rsidR="00F46230">
        <w:rPr>
          <w:lang w:bidi="ar-EG"/>
        </w:rPr>
        <w:t>EG</w:t>
      </w:r>
      <w:r w:rsidR="007C445A">
        <w:rPr>
          <w:lang w:bidi="ar-EG"/>
        </w:rPr>
        <w:noBreakHyphen/>
      </w:r>
      <w:r w:rsidR="00F46230">
        <w:rPr>
          <w:lang w:bidi="ar-EG"/>
        </w:rPr>
        <w:t>ITR</w:t>
      </w:r>
      <w:r w:rsidR="00F46230">
        <w:rPr>
          <w:rFonts w:hint="cs"/>
          <w:rtl/>
          <w:lang w:bidi="ar-EG"/>
        </w:rPr>
        <w:t xml:space="preserve"> إلى جانب اختصاصاته، استناداً إلى المقترحات المقدمة. واقترح أيضاً أن يلتقي رئيس فريق العمل والمساهمون </w:t>
      </w:r>
      <w:r w:rsidR="005015AB">
        <w:rPr>
          <w:rFonts w:hint="cs"/>
          <w:rtl/>
          <w:lang w:bidi="ar-EG"/>
        </w:rPr>
        <w:t xml:space="preserve">بشكل غير رسمي بعد الاجتماع الحالي مباشرةً لكي يقوموا معاً بوضع وثيقة أولية موحدة، تضم الخيارات المختلفة لمناقشتها. وسيجتمع فريق العمل نفسه رسمياً يوم الأربعاء، </w:t>
      </w:r>
      <w:r w:rsidR="005015AB">
        <w:rPr>
          <w:lang w:bidi="ar-EG"/>
        </w:rPr>
        <w:t>12</w:t>
      </w:r>
      <w:r w:rsidR="005015AB">
        <w:rPr>
          <w:rFonts w:hint="cs"/>
          <w:rtl/>
          <w:lang w:bidi="ar-EG"/>
        </w:rPr>
        <w:t xml:space="preserve"> يونيو </w:t>
      </w:r>
      <w:r w:rsidR="005015AB">
        <w:rPr>
          <w:lang w:bidi="ar-EG"/>
        </w:rPr>
        <w:t>2019</w:t>
      </w:r>
      <w:r w:rsidR="005015AB">
        <w:rPr>
          <w:rFonts w:hint="cs"/>
          <w:rtl/>
          <w:lang w:bidi="ar-EG"/>
        </w:rPr>
        <w:t xml:space="preserve"> في المساء.</w:t>
      </w:r>
    </w:p>
    <w:p w:rsidR="00F12A40" w:rsidRDefault="00F12A40" w:rsidP="00F12A40">
      <w:pPr>
        <w:rPr>
          <w:rtl/>
          <w:lang w:bidi="ar-EG"/>
        </w:rPr>
      </w:pPr>
      <w:r>
        <w:rPr>
          <w:spacing w:val="-2"/>
          <w:lang w:val="fr-CH" w:bidi="ar-EG"/>
        </w:rPr>
        <w:t>13.3</w:t>
      </w:r>
      <w:r>
        <w:rPr>
          <w:spacing w:val="-2"/>
          <w:rtl/>
          <w:lang w:val="fr-CH" w:bidi="ar-EG"/>
        </w:rPr>
        <w:tab/>
      </w:r>
      <w:r w:rsidR="005015AB" w:rsidRPr="005015AB">
        <w:rPr>
          <w:rFonts w:hint="cs"/>
          <w:b/>
          <w:bCs/>
          <w:spacing w:val="-2"/>
          <w:rtl/>
          <w:lang w:val="fr-CH" w:bidi="ar-EG"/>
        </w:rPr>
        <w:t>وتمت الموافقة</w:t>
      </w:r>
      <w:r w:rsidR="005015AB">
        <w:rPr>
          <w:rFonts w:hint="cs"/>
          <w:spacing w:val="-2"/>
          <w:rtl/>
          <w:lang w:val="fr-CH" w:bidi="ar-EG"/>
        </w:rPr>
        <w:t xml:space="preserve"> على ذلك.</w:t>
      </w:r>
    </w:p>
    <w:p w:rsidR="00C83D14" w:rsidRDefault="00F12A40" w:rsidP="00F12A40">
      <w:pPr>
        <w:pStyle w:val="Heading1"/>
        <w:rPr>
          <w:rtl/>
          <w:lang w:bidi="ar-EG"/>
        </w:rPr>
      </w:pPr>
      <w:r>
        <w:rPr>
          <w:lang w:bidi="ar-EG"/>
        </w:rPr>
        <w:t>4</w:t>
      </w:r>
      <w:r>
        <w:rPr>
          <w:rtl/>
          <w:lang w:bidi="ar-EG"/>
        </w:rPr>
        <w:tab/>
      </w:r>
      <w:r w:rsidR="005015AB">
        <w:rPr>
          <w:rFonts w:hint="cs"/>
          <w:rtl/>
          <w:lang w:bidi="ar-EG"/>
        </w:rPr>
        <w:t>ال</w:t>
      </w:r>
      <w:r w:rsidR="00C83D14">
        <w:rPr>
          <w:rFonts w:hint="cs"/>
          <w:rtl/>
          <w:lang w:bidi="ar-EG"/>
        </w:rPr>
        <w:t xml:space="preserve">أنشطة </w:t>
      </w:r>
      <w:r w:rsidR="005015AB">
        <w:rPr>
          <w:rFonts w:hint="cs"/>
          <w:rtl/>
          <w:lang w:bidi="ar-EG"/>
        </w:rPr>
        <w:t xml:space="preserve">في مجال </w:t>
      </w:r>
      <w:r w:rsidR="00C83D14">
        <w:rPr>
          <w:rFonts w:hint="cs"/>
          <w:rtl/>
          <w:lang w:bidi="ar-EG"/>
        </w:rPr>
        <w:t xml:space="preserve">الإنترنت (الوثائق </w:t>
      </w:r>
      <w:hyperlink r:id="rId46" w:history="1">
        <w:r w:rsidR="00C83D14" w:rsidRPr="00285496">
          <w:rPr>
            <w:rStyle w:val="Hyperlink"/>
            <w:lang w:val="en-GB" w:bidi="ar-EG"/>
          </w:rPr>
          <w:t>C19/33</w:t>
        </w:r>
      </w:hyperlink>
      <w:r w:rsidR="00C83D14">
        <w:rPr>
          <w:rFonts w:hint="cs"/>
          <w:rtl/>
          <w:lang w:val="en-GB" w:bidi="ar-EG"/>
        </w:rPr>
        <w:t xml:space="preserve"> و</w:t>
      </w:r>
      <w:hyperlink r:id="rId47" w:history="1">
        <w:r w:rsidR="00C83D14" w:rsidRPr="00285496">
          <w:rPr>
            <w:rStyle w:val="Hyperlink"/>
            <w:lang w:val="en-GB" w:bidi="ar-EG"/>
          </w:rPr>
          <w:t>C19/82</w:t>
        </w:r>
      </w:hyperlink>
      <w:r w:rsidR="00C83D14">
        <w:rPr>
          <w:rFonts w:hint="cs"/>
          <w:rtl/>
          <w:lang w:val="en-GB" w:bidi="ar-EG"/>
        </w:rPr>
        <w:t xml:space="preserve"> و</w:t>
      </w:r>
      <w:hyperlink r:id="rId48" w:history="1">
        <w:r w:rsidR="00C83D14" w:rsidRPr="00285496">
          <w:rPr>
            <w:rStyle w:val="Hyperlink"/>
            <w:lang w:val="en-GB" w:bidi="ar-EG"/>
          </w:rPr>
          <w:t>C19/102</w:t>
        </w:r>
      </w:hyperlink>
      <w:r w:rsidR="00C83D14">
        <w:rPr>
          <w:rFonts w:hint="cs"/>
          <w:rtl/>
          <w:lang w:bidi="ar-EG"/>
        </w:rPr>
        <w:t>)</w:t>
      </w:r>
    </w:p>
    <w:p w:rsidR="00C83D14" w:rsidRDefault="00C83D14" w:rsidP="00C83D14">
      <w:pPr>
        <w:rPr>
          <w:rtl/>
          <w:lang w:bidi="ar-SY"/>
        </w:rPr>
      </w:pPr>
      <w:r>
        <w:rPr>
          <w:lang w:bidi="ar-EG"/>
        </w:rPr>
        <w:t>1.4</w:t>
      </w:r>
      <w:r>
        <w:rPr>
          <w:rtl/>
          <w:lang w:bidi="ar-EG"/>
        </w:rPr>
        <w:tab/>
      </w:r>
      <w:r>
        <w:rPr>
          <w:rFonts w:hint="cs"/>
          <w:rtl/>
          <w:lang w:bidi="ar-EG"/>
        </w:rPr>
        <w:t xml:space="preserve">قدّم ممثل عن الأمانة الوثيقة </w:t>
      </w:r>
      <w:r>
        <w:rPr>
          <w:lang w:bidi="ar-EG"/>
        </w:rPr>
        <w:t>C19/33</w:t>
      </w:r>
      <w:r>
        <w:rPr>
          <w:rFonts w:hint="cs"/>
          <w:rtl/>
          <w:lang w:bidi="ar-SY"/>
        </w:rPr>
        <w:t xml:space="preserve"> بشأن أنشطة الإنترنت في الاتحاد بموجب القرارات </w:t>
      </w:r>
      <w:r>
        <w:rPr>
          <w:lang w:bidi="ar-SY"/>
        </w:rPr>
        <w:t>101</w:t>
      </w:r>
      <w:r>
        <w:rPr>
          <w:rFonts w:hint="cs"/>
          <w:rtl/>
          <w:lang w:bidi="ar-SY"/>
        </w:rPr>
        <w:t xml:space="preserve"> (المراجَع في</w:t>
      </w:r>
      <w:r>
        <w:rPr>
          <w:rFonts w:hint="eastAsia"/>
          <w:rtl/>
          <w:lang w:bidi="ar-SY"/>
        </w:rPr>
        <w:t> </w:t>
      </w:r>
      <w:r>
        <w:rPr>
          <w:rFonts w:hint="cs"/>
          <w:rtl/>
          <w:lang w:bidi="ar-SY"/>
        </w:rPr>
        <w:t>دبي،</w:t>
      </w:r>
      <w:r>
        <w:rPr>
          <w:rFonts w:hint="eastAsia"/>
          <w:rtl/>
          <w:lang w:bidi="ar-SY"/>
        </w:rPr>
        <w:t> </w:t>
      </w:r>
      <w:r>
        <w:rPr>
          <w:lang w:bidi="ar-SY"/>
        </w:rPr>
        <w:t>2018</w:t>
      </w:r>
      <w:r>
        <w:rPr>
          <w:rFonts w:hint="cs"/>
          <w:rtl/>
          <w:lang w:bidi="ar-SY"/>
        </w:rPr>
        <w:t>) و</w:t>
      </w:r>
      <w:r>
        <w:rPr>
          <w:lang w:bidi="ar-SY"/>
        </w:rPr>
        <w:t>102</w:t>
      </w:r>
      <w:r>
        <w:rPr>
          <w:rFonts w:hint="cs"/>
          <w:rtl/>
          <w:lang w:bidi="ar-SY"/>
        </w:rPr>
        <w:t xml:space="preserve"> (المراجَع في دبي، </w:t>
      </w:r>
      <w:r>
        <w:rPr>
          <w:lang w:bidi="ar-SY"/>
        </w:rPr>
        <w:t>2018</w:t>
      </w:r>
      <w:r>
        <w:rPr>
          <w:rFonts w:hint="cs"/>
          <w:rtl/>
          <w:lang w:bidi="ar-SY"/>
        </w:rPr>
        <w:t>) و</w:t>
      </w:r>
      <w:r>
        <w:rPr>
          <w:lang w:bidi="ar-SY"/>
        </w:rPr>
        <w:t>133</w:t>
      </w:r>
      <w:r>
        <w:rPr>
          <w:rFonts w:hint="cs"/>
          <w:rtl/>
          <w:lang w:bidi="ar-SY"/>
        </w:rPr>
        <w:t xml:space="preserve"> (المراجَع في دبي، </w:t>
      </w:r>
      <w:r>
        <w:rPr>
          <w:lang w:bidi="ar-SY"/>
        </w:rPr>
        <w:t>2018</w:t>
      </w:r>
      <w:r>
        <w:rPr>
          <w:rFonts w:hint="cs"/>
          <w:rtl/>
          <w:lang w:bidi="ar-SY"/>
        </w:rPr>
        <w:t>) و</w:t>
      </w:r>
      <w:r>
        <w:rPr>
          <w:lang w:bidi="ar-SY"/>
        </w:rPr>
        <w:t>180</w:t>
      </w:r>
      <w:r>
        <w:rPr>
          <w:rFonts w:hint="cs"/>
          <w:rtl/>
          <w:lang w:bidi="ar-SY"/>
        </w:rPr>
        <w:t xml:space="preserve"> (المراجَع في دبي، </w:t>
      </w:r>
      <w:r>
        <w:rPr>
          <w:lang w:bidi="ar-SY"/>
        </w:rPr>
        <w:t>2018</w:t>
      </w:r>
      <w:r>
        <w:rPr>
          <w:rFonts w:hint="cs"/>
          <w:rtl/>
          <w:lang w:bidi="ar-SY"/>
        </w:rPr>
        <w:t>) و</w:t>
      </w:r>
      <w:r>
        <w:rPr>
          <w:lang w:bidi="ar-SY"/>
        </w:rPr>
        <w:t>206</w:t>
      </w:r>
      <w:r>
        <w:rPr>
          <w:rFonts w:hint="cs"/>
          <w:rtl/>
          <w:lang w:bidi="ar-SY"/>
        </w:rPr>
        <w:t xml:space="preserve"> (دبي، </w:t>
      </w:r>
      <w:r>
        <w:rPr>
          <w:lang w:bidi="ar-SY"/>
        </w:rPr>
        <w:t>2018</w:t>
      </w:r>
      <w:r>
        <w:rPr>
          <w:rFonts w:hint="cs"/>
          <w:rtl/>
          <w:lang w:bidi="ar-SY"/>
        </w:rPr>
        <w:t>).</w:t>
      </w:r>
    </w:p>
    <w:p w:rsidR="00C83D14" w:rsidRDefault="00C83D14" w:rsidP="00C83D14">
      <w:pPr>
        <w:rPr>
          <w:rtl/>
          <w:lang w:bidi="ar-SY"/>
        </w:rPr>
      </w:pPr>
      <w:r>
        <w:rPr>
          <w:lang w:bidi="ar-EG"/>
        </w:rPr>
        <w:t>2.4</w:t>
      </w:r>
      <w:r>
        <w:rPr>
          <w:rtl/>
          <w:lang w:bidi="ar-EG"/>
        </w:rPr>
        <w:tab/>
      </w:r>
      <w:r>
        <w:rPr>
          <w:rFonts w:hint="cs"/>
          <w:rtl/>
          <w:lang w:bidi="ar-EG"/>
        </w:rPr>
        <w:t xml:space="preserve">واقترح عدة أعضاء في المجلس أنه ينبغي استكمال الوثيقة </w:t>
      </w:r>
      <w:r>
        <w:rPr>
          <w:lang w:bidi="ar-EG"/>
        </w:rPr>
        <w:t>C19/33</w:t>
      </w:r>
      <w:r>
        <w:rPr>
          <w:rFonts w:hint="cs"/>
          <w:rtl/>
          <w:lang w:bidi="ar-SY"/>
        </w:rPr>
        <w:t xml:space="preserve"> </w:t>
      </w:r>
      <w:r>
        <w:rPr>
          <w:rFonts w:hint="cs"/>
          <w:rtl/>
          <w:lang w:bidi="ar-EG"/>
        </w:rPr>
        <w:t>بمعلومات إضافية تخص، على سبيل المثال، الأفرقة المتخصصة في الاتحاد المعنية ببروتوكول الإنترنت وشبكات الجيل التالي، ومساهمات الاتحاد المقدمة إلى منتدى إدارة الإنترنت</w:t>
      </w:r>
      <w:r>
        <w:rPr>
          <w:rFonts w:hint="eastAsia"/>
          <w:rtl/>
          <w:lang w:bidi="ar-EG"/>
        </w:rPr>
        <w:t> </w:t>
      </w:r>
      <w:r>
        <w:rPr>
          <w:lang w:bidi="ar-EG"/>
        </w:rPr>
        <w:t>(IGF)</w:t>
      </w:r>
      <w:r>
        <w:rPr>
          <w:rFonts w:hint="cs"/>
          <w:rtl/>
          <w:lang w:bidi="ar-SY"/>
        </w:rPr>
        <w:t xml:space="preserve"> ولجنة الأمم المتحدة المعنية بتسخير العلم والتكنولوجيا لأغراض التنمية وفريق الأمم المتحدة رفيع المستوى المعني بالتعاون الرقمي، وأسماء الميادين الدولية. وشدد عدة أعضاء آخرون في المجلس على أهمية إدراج أحدث المعلومات في التقرير، ولا</w:t>
      </w:r>
      <w:r>
        <w:rPr>
          <w:rFonts w:hint="eastAsia"/>
          <w:rtl/>
          <w:lang w:bidi="ar-SY"/>
        </w:rPr>
        <w:t> </w:t>
      </w:r>
      <w:r>
        <w:rPr>
          <w:rFonts w:hint="cs"/>
          <w:rtl/>
          <w:lang w:bidi="ar-SY"/>
        </w:rPr>
        <w:t>سيما فيما</w:t>
      </w:r>
      <w:r>
        <w:rPr>
          <w:rFonts w:hint="eastAsia"/>
          <w:rtl/>
          <w:lang w:bidi="ar-SY"/>
        </w:rPr>
        <w:t> </w:t>
      </w:r>
      <w:r>
        <w:rPr>
          <w:rFonts w:hint="cs"/>
          <w:rtl/>
          <w:lang w:bidi="ar-SY"/>
        </w:rPr>
        <w:t>يخص الخدمات المتاحة بحرية على الإنترنت.</w:t>
      </w:r>
    </w:p>
    <w:p w:rsidR="00C83D14" w:rsidRDefault="00C83D14" w:rsidP="00C83D14">
      <w:pPr>
        <w:rPr>
          <w:rtl/>
          <w:lang w:bidi="ar-SY"/>
        </w:rPr>
      </w:pPr>
      <w:r>
        <w:rPr>
          <w:lang w:bidi="ar-EG"/>
        </w:rPr>
        <w:t>3.4</w:t>
      </w:r>
      <w:r>
        <w:rPr>
          <w:rtl/>
          <w:lang w:bidi="ar-EG"/>
        </w:rPr>
        <w:tab/>
      </w:r>
      <w:r>
        <w:rPr>
          <w:rFonts w:hint="cs"/>
          <w:rtl/>
          <w:lang w:bidi="ar-EG"/>
        </w:rPr>
        <w:t xml:space="preserve">وأشار ممثل الأمانة إلى أن وثائق المجلس تخضع لقيود على عدد الصفحات، بينما اتسمت تلك الوثائق المعدّة لأفرقة العمل التابعة للمجلس، التي لم تُترجم، بأنها أشمل واحتوت بالتالي على معلومات أكمل بشأن مواضيع مثل الأفرقة المتخصصة والأعمال التحضيرية لمنتدى إدارة الإنترنت. وفيما يخص منتدى إدارة الإنترنت على وجه الخصوص، تزامن آخر اجتماع مع مؤتمر المندوبين المفوضين لعام </w:t>
      </w:r>
      <w:r>
        <w:rPr>
          <w:lang w:bidi="ar-EG"/>
        </w:rPr>
        <w:t>2018</w:t>
      </w:r>
      <w:r>
        <w:rPr>
          <w:rFonts w:hint="cs"/>
          <w:rtl/>
          <w:lang w:bidi="ar-SY"/>
        </w:rPr>
        <w:t>، ولهذا السبب كانت مشاركة الاتحاد محدودة.</w:t>
      </w:r>
    </w:p>
    <w:p w:rsidR="00C83D14" w:rsidRDefault="00C83D14" w:rsidP="00C83D14">
      <w:pPr>
        <w:rPr>
          <w:rtl/>
          <w:lang w:bidi="ar-EG"/>
        </w:rPr>
      </w:pPr>
      <w:r>
        <w:rPr>
          <w:lang w:bidi="ar-EG"/>
        </w:rPr>
        <w:t>4.4</w:t>
      </w:r>
      <w:r>
        <w:rPr>
          <w:rtl/>
          <w:lang w:bidi="ar-EG"/>
        </w:rPr>
        <w:tab/>
      </w:r>
      <w:r>
        <w:rPr>
          <w:rFonts w:hint="cs"/>
          <w:rtl/>
          <w:lang w:bidi="ar-EG"/>
        </w:rPr>
        <w:t>واقترح ممثل آخر عن الأمانة، مشيراً إلى أن الاتحاد لديه الآن ثمانية أفرقة متخصصة جارية، أن يُدرج في الوثيقة رابط</w:t>
      </w:r>
      <w:r>
        <w:rPr>
          <w:rFonts w:hint="eastAsia"/>
          <w:rtl/>
          <w:lang w:bidi="ar-EG"/>
        </w:rPr>
        <w:t> </w:t>
      </w:r>
      <w:r>
        <w:rPr>
          <w:rFonts w:hint="cs"/>
          <w:rtl/>
          <w:lang w:bidi="ar-EG"/>
        </w:rPr>
        <w:t>للصفحة الإلكترونية للفريق المتخصص، التي تُظهر دوماً المعلومات الحالية.</w:t>
      </w:r>
    </w:p>
    <w:p w:rsidR="00C83D14" w:rsidRPr="00336AD4" w:rsidRDefault="00C83D14" w:rsidP="005C4BD5">
      <w:pPr>
        <w:rPr>
          <w:rtl/>
          <w:lang w:bidi="ar-SY"/>
        </w:rPr>
      </w:pPr>
      <w:r w:rsidRPr="00336AD4">
        <w:rPr>
          <w:lang w:bidi="ar-EG"/>
        </w:rPr>
        <w:t>5.4</w:t>
      </w:r>
      <w:r w:rsidRPr="00336AD4">
        <w:rPr>
          <w:rtl/>
          <w:lang w:bidi="ar-EG"/>
        </w:rPr>
        <w:tab/>
      </w:r>
      <w:r w:rsidRPr="00336AD4">
        <w:rPr>
          <w:rFonts w:hint="cs"/>
          <w:rtl/>
          <w:lang w:bidi="ar-EG"/>
        </w:rPr>
        <w:t>ودعا القائم بأعمال الرئيس المجلسَ إلى الإحاطة علماً بالتقرير. ودعا كذلك الدول الأعضاء في المجلس إلى تقديم آرائها</w:t>
      </w:r>
      <w:r w:rsidRPr="00336AD4">
        <w:rPr>
          <w:rFonts w:hint="eastAsia"/>
          <w:rtl/>
          <w:lang w:bidi="ar-EG"/>
        </w:rPr>
        <w:t> </w:t>
      </w:r>
      <w:r w:rsidRPr="00336AD4">
        <w:rPr>
          <w:rFonts w:hint="cs"/>
          <w:rtl/>
          <w:lang w:bidi="ar-EG"/>
        </w:rPr>
        <w:t xml:space="preserve">بشأن التقرير إلى الأمانة، عن طريق البريد الإلكتروني وعلى نحو مقتضب قدر الإمكان، في موعد أقصاه الساعة </w:t>
      </w:r>
      <w:r w:rsidRPr="00336AD4">
        <w:rPr>
          <w:lang w:bidi="ar-EG"/>
        </w:rPr>
        <w:t>1400</w:t>
      </w:r>
      <w:r w:rsidRPr="00336AD4">
        <w:rPr>
          <w:rFonts w:hint="cs"/>
          <w:rtl/>
          <w:lang w:bidi="ar-SY"/>
        </w:rPr>
        <w:t xml:space="preserve"> من يوم الإثنين </w:t>
      </w:r>
      <w:r w:rsidRPr="00336AD4">
        <w:rPr>
          <w:lang w:bidi="ar-SY"/>
        </w:rPr>
        <w:t>17</w:t>
      </w:r>
      <w:r w:rsidRPr="00336AD4">
        <w:rPr>
          <w:rFonts w:hint="eastAsia"/>
          <w:rtl/>
          <w:lang w:bidi="ar-SY"/>
        </w:rPr>
        <w:t> </w:t>
      </w:r>
      <w:r w:rsidRPr="00336AD4">
        <w:rPr>
          <w:rFonts w:hint="cs"/>
          <w:rtl/>
          <w:lang w:bidi="ar-SY"/>
        </w:rPr>
        <w:t>يونيو. وسيُقدم التقرير والمحضر الموجز الرسمي لمناقشة المجلس تلك ووثيقة تتضمن آراء مجمّعة للدول الأعضاء في</w:t>
      </w:r>
      <w:r>
        <w:rPr>
          <w:rFonts w:hint="eastAsia"/>
          <w:rtl/>
          <w:lang w:bidi="ar-SY"/>
        </w:rPr>
        <w:t> </w:t>
      </w:r>
      <w:r w:rsidRPr="00336AD4">
        <w:rPr>
          <w:rFonts w:hint="cs"/>
          <w:rtl/>
          <w:lang w:bidi="ar-SY"/>
        </w:rPr>
        <w:t xml:space="preserve">المجلس إلى الأمين العام للأمم المتحدة كمجموعة واحدة، مصحوبة برسالة إرفاق تنص بوضوح على ما يلي: (أ) الدول الأعضاء في </w:t>
      </w:r>
      <w:r>
        <w:rPr>
          <w:rFonts w:hint="cs"/>
          <w:rtl/>
          <w:lang w:bidi="ar-SY"/>
        </w:rPr>
        <w:t>مجلس الاتحاد</w:t>
      </w:r>
      <w:r w:rsidRPr="00336AD4">
        <w:rPr>
          <w:rFonts w:hint="cs"/>
          <w:rtl/>
          <w:lang w:bidi="ar-SY"/>
        </w:rPr>
        <w:t xml:space="preserve"> قد أحاطت علماً بالتقرير؛ (ب) ينبغي اعتبار التقرير وما يرافقه من آراء مجمّعة ومحضر موجز على أنها مجموعة واحدة؛ (ج)</w:t>
      </w:r>
      <w:r>
        <w:rPr>
          <w:rFonts w:hint="eastAsia"/>
          <w:rtl/>
          <w:lang w:bidi="ar-SY"/>
        </w:rPr>
        <w:t> </w:t>
      </w:r>
      <w:r w:rsidRPr="00336AD4">
        <w:rPr>
          <w:rFonts w:hint="cs"/>
          <w:rtl/>
          <w:lang w:bidi="ar-SY"/>
        </w:rPr>
        <w:t xml:space="preserve">لم ينطوِ إدراج روابط على موافقة ضمنية على المحتوى في مقصد الروابط، وذلك فيما يتعلق بالقرار </w:t>
      </w:r>
      <w:r w:rsidRPr="00336AD4">
        <w:rPr>
          <w:lang w:bidi="ar-SY"/>
        </w:rPr>
        <w:t>14</w:t>
      </w:r>
      <w:r w:rsidRPr="00336AD4">
        <w:rPr>
          <w:rFonts w:hint="cs"/>
          <w:rtl/>
          <w:lang w:bidi="ar-SY"/>
        </w:rPr>
        <w:t xml:space="preserve"> (بوسان، </w:t>
      </w:r>
      <w:r w:rsidRPr="00336AD4">
        <w:rPr>
          <w:lang w:bidi="ar-SY"/>
        </w:rPr>
        <w:t>2014</w:t>
      </w:r>
      <w:r w:rsidRPr="00336AD4">
        <w:rPr>
          <w:rFonts w:hint="cs"/>
          <w:rtl/>
          <w:lang w:bidi="ar-SY"/>
        </w:rPr>
        <w:t xml:space="preserve">). وستُنشر رسالة الإرفاق والآراء المجمّعة للدول الأعضاء في المجلس كوثيقة مؤقتة وبتوزيع محدود بحلول نهاية أوقات العمل يوم الثلاثاء </w:t>
      </w:r>
      <w:r w:rsidRPr="00336AD4">
        <w:rPr>
          <w:lang w:bidi="ar-SY"/>
        </w:rPr>
        <w:t>18</w:t>
      </w:r>
      <w:r w:rsidRPr="00336AD4">
        <w:rPr>
          <w:rFonts w:hint="cs"/>
          <w:rtl/>
          <w:lang w:bidi="ar-SY"/>
        </w:rPr>
        <w:t xml:space="preserve"> يونيو </w:t>
      </w:r>
      <w:r w:rsidRPr="00336AD4">
        <w:rPr>
          <w:lang w:bidi="ar-SY"/>
        </w:rPr>
        <w:t>2019</w:t>
      </w:r>
      <w:r w:rsidRPr="00336AD4">
        <w:rPr>
          <w:rFonts w:hint="cs"/>
          <w:rtl/>
          <w:lang w:bidi="ar-SY"/>
        </w:rPr>
        <w:t>، كي تستعرضها الدول الأعضاء في المجلس. وسيُستعرض المحضر الموجز كجزء من الإجراءات المعتادة التي يتبعها المجلس. وفي النهاية، شدد القائم بالأعمال على أن</w:t>
      </w:r>
      <w:r w:rsidRPr="00336AD4">
        <w:rPr>
          <w:rFonts w:hint="eastAsia"/>
          <w:rtl/>
          <w:lang w:bidi="ar-SY"/>
        </w:rPr>
        <w:t> </w:t>
      </w:r>
      <w:r w:rsidRPr="00336AD4">
        <w:rPr>
          <w:rFonts w:hint="cs"/>
          <w:rtl/>
          <w:lang w:bidi="ar-SY"/>
        </w:rPr>
        <w:t xml:space="preserve">المجلس لا يقر الوثيقة </w:t>
      </w:r>
      <w:r w:rsidRPr="00336AD4">
        <w:rPr>
          <w:lang w:bidi="ar-SY"/>
        </w:rPr>
        <w:t>C19/33</w:t>
      </w:r>
      <w:r w:rsidRPr="00336AD4">
        <w:rPr>
          <w:rFonts w:hint="cs"/>
          <w:rtl/>
          <w:lang w:bidi="ar-SY"/>
        </w:rPr>
        <w:t xml:space="preserve"> عند إحاطته علماً بها.</w:t>
      </w:r>
    </w:p>
    <w:p w:rsidR="00C83D14" w:rsidRPr="00285496" w:rsidRDefault="00C83D14" w:rsidP="00C83D14">
      <w:pPr>
        <w:rPr>
          <w:rtl/>
          <w:lang w:bidi="ar-SY"/>
        </w:rPr>
      </w:pPr>
      <w:r>
        <w:rPr>
          <w:lang w:bidi="ar-EG"/>
        </w:rPr>
        <w:t>6.4</w:t>
      </w:r>
      <w:r>
        <w:rPr>
          <w:rtl/>
          <w:lang w:bidi="ar-EG"/>
        </w:rPr>
        <w:tab/>
      </w:r>
      <w:r w:rsidRPr="00CB318D">
        <w:rPr>
          <w:rFonts w:hint="cs"/>
          <w:b/>
          <w:bCs/>
          <w:rtl/>
          <w:lang w:bidi="ar-EG"/>
        </w:rPr>
        <w:t>وأحاط</w:t>
      </w:r>
      <w:r>
        <w:rPr>
          <w:rFonts w:hint="cs"/>
          <w:rtl/>
          <w:lang w:bidi="ar-EG"/>
        </w:rPr>
        <w:t xml:space="preserve"> المجلس علماً بالوثيقة </w:t>
      </w:r>
      <w:r>
        <w:rPr>
          <w:lang w:bidi="ar-EG"/>
        </w:rPr>
        <w:t>C19/33</w:t>
      </w:r>
      <w:r>
        <w:rPr>
          <w:rFonts w:hint="cs"/>
          <w:rtl/>
          <w:lang w:bidi="ar-SY"/>
        </w:rPr>
        <w:t xml:space="preserve"> </w:t>
      </w:r>
      <w:r w:rsidRPr="00CB318D">
        <w:rPr>
          <w:rFonts w:hint="cs"/>
          <w:b/>
          <w:bCs/>
          <w:rtl/>
          <w:lang w:bidi="ar-SY"/>
        </w:rPr>
        <w:t>ووافق</w:t>
      </w:r>
      <w:r>
        <w:rPr>
          <w:rFonts w:hint="cs"/>
          <w:rtl/>
          <w:lang w:bidi="ar-SY"/>
        </w:rPr>
        <w:t xml:space="preserve"> على المضي في العمل كما اقترح القائم بأعمال الرئيس.</w:t>
      </w:r>
    </w:p>
    <w:p w:rsidR="00C83D14" w:rsidRDefault="00F12A40" w:rsidP="005015AB">
      <w:pPr>
        <w:rPr>
          <w:rtl/>
          <w:lang w:bidi="ar-EG"/>
        </w:rPr>
      </w:pPr>
      <w:r>
        <w:rPr>
          <w:lang w:bidi="ar-EG"/>
        </w:rPr>
        <w:t>7.4</w:t>
      </w:r>
      <w:r>
        <w:rPr>
          <w:rtl/>
          <w:lang w:bidi="ar-EG"/>
        </w:rPr>
        <w:tab/>
      </w:r>
      <w:r w:rsidR="005015AB">
        <w:rPr>
          <w:rFonts w:hint="cs"/>
          <w:rtl/>
          <w:lang w:bidi="ar-EG"/>
        </w:rPr>
        <w:t xml:space="preserve">قدم عضو المجلس من الإمارات العربية المتحدة الوثيقة </w:t>
      </w:r>
      <w:r w:rsidR="005015AB">
        <w:rPr>
          <w:lang w:bidi="ar-EG"/>
        </w:rPr>
        <w:t>C19/102</w:t>
      </w:r>
      <w:r w:rsidR="005015AB">
        <w:rPr>
          <w:rFonts w:hint="cs"/>
          <w:rtl/>
          <w:lang w:bidi="ar-EG"/>
        </w:rPr>
        <w:t xml:space="preserve"> التي تتضمن مقترحاً من بلاده ومن المملكة العربية السعودية بشأن الأنشطة المتعلقة بالخدمات المتاحة بحرية على الإنترنت </w:t>
      </w:r>
      <w:r w:rsidR="005015AB">
        <w:rPr>
          <w:lang w:bidi="ar-EG"/>
        </w:rPr>
        <w:t>(OTT)</w:t>
      </w:r>
      <w:r w:rsidR="005015AB">
        <w:rPr>
          <w:rFonts w:hint="cs"/>
          <w:rtl/>
          <w:lang w:bidi="ar-EG"/>
        </w:rPr>
        <w:t xml:space="preserve"> التي يتعين الاضطلاع بها أثناء فترة الدراسة</w:t>
      </w:r>
      <w:r w:rsidR="005015AB">
        <w:rPr>
          <w:rFonts w:hint="eastAsia"/>
          <w:rtl/>
          <w:lang w:bidi="ar-EG"/>
        </w:rPr>
        <w:t> </w:t>
      </w:r>
      <w:r w:rsidR="005015AB">
        <w:rPr>
          <w:lang w:bidi="ar-EG"/>
        </w:rPr>
        <w:t>2022</w:t>
      </w:r>
      <w:r w:rsidR="005015AB">
        <w:rPr>
          <w:lang w:bidi="ar-EG"/>
        </w:rPr>
        <w:noBreakHyphen/>
        <w:t>2019</w:t>
      </w:r>
      <w:r w:rsidR="005015AB">
        <w:rPr>
          <w:rFonts w:hint="cs"/>
          <w:rtl/>
          <w:lang w:bidi="ar-EG"/>
        </w:rPr>
        <w:t>.</w:t>
      </w:r>
    </w:p>
    <w:p w:rsidR="00F12A40" w:rsidRDefault="00F12A40" w:rsidP="007C445A">
      <w:pPr>
        <w:rPr>
          <w:rtl/>
          <w:lang w:bidi="ar-EG"/>
        </w:rPr>
      </w:pPr>
      <w:r>
        <w:rPr>
          <w:lang w:bidi="ar-EG"/>
        </w:rPr>
        <w:t>8.4</w:t>
      </w:r>
      <w:r>
        <w:rPr>
          <w:rtl/>
          <w:lang w:bidi="ar-EG"/>
        </w:rPr>
        <w:tab/>
      </w:r>
      <w:r w:rsidR="005015AB">
        <w:rPr>
          <w:rFonts w:hint="cs"/>
          <w:rtl/>
          <w:lang w:bidi="ar-EG"/>
        </w:rPr>
        <w:t>أ</w:t>
      </w:r>
      <w:r w:rsidR="00E62FC1">
        <w:rPr>
          <w:rFonts w:hint="cs"/>
          <w:rtl/>
          <w:lang w:bidi="ar-EG"/>
        </w:rPr>
        <w:t>ي</w:t>
      </w:r>
      <w:r w:rsidR="005015AB">
        <w:rPr>
          <w:rFonts w:hint="cs"/>
          <w:rtl/>
          <w:lang w:bidi="ar-EG"/>
        </w:rPr>
        <w:t>د العديد من أعضاء المجلس المقترح الذي يعد، من وجهة نظرهم نابعاً بشكل منطقي من المناقشات التي جرت في</w:t>
      </w:r>
      <w:r w:rsidR="005015AB">
        <w:rPr>
          <w:rFonts w:hint="eastAsia"/>
          <w:rtl/>
          <w:lang w:bidi="ar-EG"/>
        </w:rPr>
        <w:t> </w:t>
      </w:r>
      <w:r w:rsidR="005015AB">
        <w:rPr>
          <w:rFonts w:hint="cs"/>
          <w:rtl/>
          <w:lang w:bidi="ar-EG"/>
        </w:rPr>
        <w:t xml:space="preserve">مؤتمر المندوبين المفوضين لعام </w:t>
      </w:r>
      <w:r w:rsidR="005015AB">
        <w:rPr>
          <w:lang w:bidi="ar-EG"/>
        </w:rPr>
        <w:t>2018</w:t>
      </w:r>
      <w:r w:rsidR="00E62FC1">
        <w:rPr>
          <w:rFonts w:hint="cs"/>
          <w:rtl/>
          <w:lang w:bidi="ar-EG"/>
        </w:rPr>
        <w:t xml:space="preserve"> ويعالج الآثار الاجتماعية-الاقتصادية للخدمات </w:t>
      </w:r>
      <w:r w:rsidR="00E62FC1">
        <w:rPr>
          <w:lang w:bidi="ar-EG"/>
        </w:rPr>
        <w:t>OTT</w:t>
      </w:r>
      <w:r w:rsidR="00E62FC1">
        <w:rPr>
          <w:rFonts w:hint="cs"/>
          <w:rtl/>
          <w:lang w:bidi="ar-EG"/>
        </w:rPr>
        <w:t xml:space="preserve"> وبناء القدرات في البلدان النامية وقال أحد أعضاء </w:t>
      </w:r>
      <w:r w:rsidR="00DC20EF">
        <w:rPr>
          <w:rFonts w:hint="cs"/>
          <w:rtl/>
          <w:lang w:bidi="ar-EG"/>
        </w:rPr>
        <w:t>المجلس أن الأنشطة الجديدة المقترحة ستمكن من تطبيق نتائج أعمال لجان الدراسات في البلدان النامية.</w:t>
      </w:r>
    </w:p>
    <w:p w:rsidR="00C83D14" w:rsidRDefault="00F12A40" w:rsidP="00746BE2">
      <w:pPr>
        <w:rPr>
          <w:rtl/>
          <w:lang w:bidi="ar-SY"/>
        </w:rPr>
      </w:pPr>
      <w:r>
        <w:rPr>
          <w:lang w:bidi="ar-EG"/>
        </w:rPr>
        <w:lastRenderedPageBreak/>
        <w:t>9.4</w:t>
      </w:r>
      <w:r>
        <w:rPr>
          <w:rtl/>
          <w:lang w:bidi="ar-EG"/>
        </w:rPr>
        <w:tab/>
      </w:r>
      <w:r w:rsidR="00DC20EF">
        <w:rPr>
          <w:rFonts w:hint="cs"/>
          <w:rtl/>
          <w:lang w:bidi="ar-EG"/>
        </w:rPr>
        <w:t xml:space="preserve">لاحظ أعضاء آخرون من أعضاء المجلس أن عدداً من المقترحات المقدمة في الوثيقة </w:t>
      </w:r>
      <w:r w:rsidR="00DC20EF">
        <w:rPr>
          <w:lang w:bidi="ar-EG"/>
        </w:rPr>
        <w:t>C19/102</w:t>
      </w:r>
      <w:r w:rsidR="00746BE2">
        <w:rPr>
          <w:rFonts w:hint="cs"/>
          <w:rtl/>
          <w:lang w:bidi="ar-EG"/>
        </w:rPr>
        <w:t>، خاصةً ما يتعلق ببناء القدرات، تتعلق بمسائل يجري دراستها بالفعل من جانب لجان دراسات في قطاعي تنمية وتقييس الاتصالات في إطار القرار</w:t>
      </w:r>
      <w:r w:rsidR="00746BE2">
        <w:rPr>
          <w:rFonts w:hint="eastAsia"/>
          <w:rtl/>
          <w:lang w:bidi="ar-EG"/>
        </w:rPr>
        <w:t> </w:t>
      </w:r>
      <w:r w:rsidR="00746BE2">
        <w:rPr>
          <w:lang w:bidi="ar-EG"/>
        </w:rPr>
        <w:t>206</w:t>
      </w:r>
      <w:r w:rsidR="00746BE2">
        <w:rPr>
          <w:rFonts w:hint="eastAsia"/>
          <w:rtl/>
          <w:lang w:bidi="ar-EG"/>
        </w:rPr>
        <w:t> </w:t>
      </w:r>
      <w:r w:rsidR="00746BE2">
        <w:rPr>
          <w:rFonts w:hint="cs"/>
          <w:rtl/>
          <w:lang w:bidi="ar-EG"/>
        </w:rPr>
        <w:t xml:space="preserve">(دبي، </w:t>
      </w:r>
      <w:r w:rsidR="00746BE2">
        <w:rPr>
          <w:lang w:bidi="ar-EG"/>
        </w:rPr>
        <w:t>2018</w:t>
      </w:r>
      <w:proofErr w:type="gramStart"/>
      <w:r w:rsidR="00746BE2">
        <w:rPr>
          <w:rFonts w:hint="cs"/>
          <w:rtl/>
          <w:lang w:bidi="ar-EG"/>
        </w:rPr>
        <w:t>)،</w:t>
      </w:r>
      <w:proofErr w:type="gramEnd"/>
      <w:r w:rsidR="00746BE2">
        <w:rPr>
          <w:rFonts w:hint="cs"/>
          <w:rtl/>
          <w:lang w:bidi="ar-EG"/>
        </w:rPr>
        <w:t xml:space="preserve"> وأن الفريق </w:t>
      </w:r>
      <w:r w:rsidR="00746BE2">
        <w:rPr>
          <w:lang w:bidi="ar-EG"/>
        </w:rPr>
        <w:t>CWG-Internet</w:t>
      </w:r>
      <w:r w:rsidR="00746BE2">
        <w:rPr>
          <w:rFonts w:hint="cs"/>
          <w:rtl/>
          <w:lang w:bidi="ar-EG"/>
        </w:rPr>
        <w:t xml:space="preserve"> شارك في مشاورات عامة بشأن الخدمات </w:t>
      </w:r>
      <w:r w:rsidR="00746BE2">
        <w:rPr>
          <w:lang w:bidi="ar-EG"/>
        </w:rPr>
        <w:t>OTT</w:t>
      </w:r>
      <w:r w:rsidR="00746BE2">
        <w:rPr>
          <w:rFonts w:hint="cs"/>
          <w:rtl/>
          <w:lang w:bidi="ar-EG"/>
        </w:rPr>
        <w:t xml:space="preserve"> وأن الندوة العالمي</w:t>
      </w:r>
      <w:r w:rsidR="007C445A">
        <w:rPr>
          <w:rFonts w:hint="cs"/>
          <w:rtl/>
          <w:lang w:bidi="ar-EG"/>
        </w:rPr>
        <w:t>ة</w:t>
      </w:r>
      <w:r w:rsidR="00746BE2">
        <w:rPr>
          <w:rFonts w:hint="cs"/>
          <w:rtl/>
          <w:lang w:bidi="ar-EG"/>
        </w:rPr>
        <w:t xml:space="preserve"> لمنظمي الاتصالات تناولت هذا الموضوع. وتساءلوا عن ماهية الأنشطة الجديدة الجاري اقتراحها وعن آثارها المالية. واقترح أحد أعضاء المجلس أن يطلب من مكتبي تقييس وتنمية الاتصالات تحديد العناصر الواردة في المقترح ولم تعالج بالفعل من جانبهما وأنه ينبغي للتقرير السنوي الذي يعده الأمين العام بموجب القرار</w:t>
      </w:r>
      <w:r w:rsidR="00746BE2">
        <w:rPr>
          <w:rFonts w:hint="eastAsia"/>
          <w:rtl/>
          <w:lang w:bidi="ar-EG"/>
        </w:rPr>
        <w:t> </w:t>
      </w:r>
      <w:r w:rsidR="00746BE2">
        <w:rPr>
          <w:lang w:bidi="ar-EG"/>
        </w:rPr>
        <w:t>206</w:t>
      </w:r>
      <w:r w:rsidR="00746BE2">
        <w:rPr>
          <w:rFonts w:hint="eastAsia"/>
          <w:rtl/>
          <w:lang w:bidi="ar-EG"/>
        </w:rPr>
        <w:t> </w:t>
      </w:r>
      <w:r w:rsidR="00746BE2">
        <w:rPr>
          <w:rFonts w:hint="cs"/>
          <w:rtl/>
          <w:lang w:bidi="ar-EG"/>
        </w:rPr>
        <w:t xml:space="preserve">(دبي، </w:t>
      </w:r>
      <w:r w:rsidR="00746BE2">
        <w:rPr>
          <w:lang w:bidi="ar-EG"/>
        </w:rPr>
        <w:t>2018</w:t>
      </w:r>
      <w:r w:rsidR="00746BE2">
        <w:rPr>
          <w:rFonts w:hint="cs"/>
          <w:rtl/>
          <w:lang w:bidi="ar-EG"/>
        </w:rPr>
        <w:t xml:space="preserve">) أن يبرز الأنشطة العديدة التي يقوم الاتحاد بالاضطلاع بها بالفعل في مجال الخدمات </w:t>
      </w:r>
      <w:r w:rsidR="00746BE2">
        <w:rPr>
          <w:lang w:bidi="ar-EG"/>
        </w:rPr>
        <w:t>OTT</w:t>
      </w:r>
      <w:r w:rsidR="00746BE2">
        <w:rPr>
          <w:rFonts w:hint="cs"/>
          <w:rtl/>
          <w:lang w:bidi="ar-EG"/>
        </w:rPr>
        <w:t>.</w:t>
      </w:r>
    </w:p>
    <w:p w:rsidR="00F12A40" w:rsidRDefault="00F12A40" w:rsidP="00220A52">
      <w:pPr>
        <w:rPr>
          <w:rtl/>
          <w:lang w:bidi="ar-EG"/>
        </w:rPr>
      </w:pPr>
      <w:r>
        <w:rPr>
          <w:lang w:bidi="ar-EG"/>
        </w:rPr>
        <w:t>10.4</w:t>
      </w:r>
      <w:r>
        <w:rPr>
          <w:rtl/>
          <w:lang w:bidi="ar-EG"/>
        </w:rPr>
        <w:tab/>
      </w:r>
      <w:r w:rsidR="00220A52">
        <w:rPr>
          <w:rFonts w:hint="cs"/>
          <w:rtl/>
          <w:lang w:bidi="ar-EG"/>
        </w:rPr>
        <w:t>في معرض إشارته إلى أن القرار</w:t>
      </w:r>
      <w:r w:rsidR="00220A52">
        <w:rPr>
          <w:rFonts w:hint="eastAsia"/>
          <w:rtl/>
          <w:lang w:bidi="ar-EG"/>
        </w:rPr>
        <w:t> </w:t>
      </w:r>
      <w:r w:rsidR="00220A52">
        <w:rPr>
          <w:lang w:bidi="ar-EG"/>
        </w:rPr>
        <w:t>206</w:t>
      </w:r>
      <w:r w:rsidR="00220A52">
        <w:rPr>
          <w:rFonts w:hint="eastAsia"/>
          <w:rtl/>
          <w:lang w:bidi="ar-EG"/>
        </w:rPr>
        <w:t> </w:t>
      </w:r>
      <w:r w:rsidR="00220A52">
        <w:rPr>
          <w:rFonts w:hint="cs"/>
          <w:rtl/>
          <w:lang w:bidi="ar-EG"/>
        </w:rPr>
        <w:t xml:space="preserve">(دبي، </w:t>
      </w:r>
      <w:r w:rsidR="00220A52">
        <w:rPr>
          <w:lang w:bidi="ar-EG"/>
        </w:rPr>
        <w:t>2018</w:t>
      </w:r>
      <w:r w:rsidR="00220A52">
        <w:rPr>
          <w:rFonts w:hint="cs"/>
          <w:rtl/>
          <w:lang w:bidi="ar-EG"/>
        </w:rPr>
        <w:t xml:space="preserve">) كان الغرض منه أن يعمل كقرار جامع بشأن الخدمات </w:t>
      </w:r>
      <w:r w:rsidR="00220A52">
        <w:rPr>
          <w:lang w:bidi="ar-EG"/>
        </w:rPr>
        <w:t>OTT</w:t>
      </w:r>
      <w:r w:rsidR="007C445A">
        <w:rPr>
          <w:rFonts w:hint="cs"/>
          <w:rtl/>
          <w:lang w:bidi="ar-EG"/>
        </w:rPr>
        <w:t>،</w:t>
      </w:r>
      <w:r w:rsidR="00220A52">
        <w:rPr>
          <w:rFonts w:hint="cs"/>
          <w:rtl/>
          <w:lang w:bidi="ar-EG"/>
        </w:rPr>
        <w:t xml:space="preserve"> اقترح أحد أعضاء المجلس أن يكون التقرير السنوي للأمين العام بمثابة الأداة الملائمة لتوفير نظرة عامة عن جميع الأنشطة المتعلقة بالخدمات</w:t>
      </w:r>
      <w:r w:rsidR="00220A52">
        <w:rPr>
          <w:rFonts w:hint="eastAsia"/>
          <w:rtl/>
          <w:lang w:bidi="ar-EG"/>
        </w:rPr>
        <w:t> </w:t>
      </w:r>
      <w:r w:rsidR="00220A52">
        <w:rPr>
          <w:lang w:bidi="ar-EG"/>
        </w:rPr>
        <w:t>OTT</w:t>
      </w:r>
      <w:r w:rsidR="00220A52">
        <w:rPr>
          <w:rFonts w:hint="cs"/>
          <w:rtl/>
          <w:lang w:bidi="ar-EG"/>
        </w:rPr>
        <w:t>.</w:t>
      </w:r>
    </w:p>
    <w:p w:rsidR="00F12A40" w:rsidRDefault="00F12A40" w:rsidP="007C445A">
      <w:pPr>
        <w:rPr>
          <w:rtl/>
          <w:lang w:bidi="ar-EG"/>
        </w:rPr>
      </w:pPr>
      <w:r>
        <w:rPr>
          <w:lang w:bidi="ar-EG"/>
        </w:rPr>
        <w:t>11.4</w:t>
      </w:r>
      <w:r>
        <w:rPr>
          <w:rtl/>
          <w:lang w:bidi="ar-EG"/>
        </w:rPr>
        <w:tab/>
      </w:r>
      <w:r w:rsidR="00220A52">
        <w:rPr>
          <w:rFonts w:hint="cs"/>
          <w:rtl/>
          <w:lang w:bidi="ar-EG"/>
        </w:rPr>
        <w:t xml:space="preserve">وقال عضو المجلس من الإمارات العربية المتحدة، متناولاً الشواغل </w:t>
      </w:r>
      <w:r w:rsidR="007C445A">
        <w:rPr>
          <w:rFonts w:hint="cs"/>
          <w:rtl/>
          <w:lang w:bidi="ar-EG"/>
        </w:rPr>
        <w:t>المالية المثارة، أنه نظراً إلى أ</w:t>
      </w:r>
      <w:r w:rsidR="00220A52">
        <w:rPr>
          <w:rFonts w:hint="cs"/>
          <w:rtl/>
          <w:lang w:bidi="ar-EG"/>
        </w:rPr>
        <w:t>ن المقترح يستند إلى القرار</w:t>
      </w:r>
      <w:r w:rsidR="00220A52">
        <w:rPr>
          <w:rFonts w:hint="eastAsia"/>
          <w:rtl/>
          <w:lang w:bidi="ar-EG"/>
        </w:rPr>
        <w:t> </w:t>
      </w:r>
      <w:r w:rsidR="00220A52">
        <w:rPr>
          <w:lang w:bidi="ar-EG"/>
        </w:rPr>
        <w:t>206</w:t>
      </w:r>
      <w:r w:rsidR="00220A52">
        <w:rPr>
          <w:rFonts w:hint="eastAsia"/>
          <w:rtl/>
          <w:lang w:bidi="ar-EG"/>
        </w:rPr>
        <w:t> </w:t>
      </w:r>
      <w:r w:rsidR="00220A52">
        <w:rPr>
          <w:rFonts w:hint="cs"/>
          <w:rtl/>
          <w:lang w:bidi="ar-EG"/>
        </w:rPr>
        <w:t xml:space="preserve">(دبي، </w:t>
      </w:r>
      <w:r w:rsidR="00220A52">
        <w:rPr>
          <w:lang w:bidi="ar-EG"/>
        </w:rPr>
        <w:t>2018</w:t>
      </w:r>
      <w:proofErr w:type="gramStart"/>
      <w:r w:rsidR="00220A52">
        <w:rPr>
          <w:rFonts w:hint="cs"/>
          <w:rtl/>
          <w:lang w:bidi="ar-EG"/>
        </w:rPr>
        <w:t>)،</w:t>
      </w:r>
      <w:proofErr w:type="gramEnd"/>
      <w:r w:rsidR="00220A52">
        <w:rPr>
          <w:rFonts w:hint="cs"/>
          <w:rtl/>
          <w:lang w:bidi="ar-EG"/>
        </w:rPr>
        <w:t xml:space="preserve"> فإن أي التزامات مالية تنشأ عن أنشطة بناء القدرات المقترحة ستلبى من خلال تنفيذ قطاع تنمية الاتصالات للقرار. وعلاوةً على ذلك، من غير المرجح أن ينشأ عن جهود الأمين العام من أجل زيادة فرص التعاون بين أصحاب المصلحة أي آثار مالية، كما أن التقرير السنوي للأمين العام سيستند إلى تقارير القطاعات بشأن الأنشطة المتعلقة بالخدمات</w:t>
      </w:r>
      <w:r w:rsidR="007C445A">
        <w:rPr>
          <w:rFonts w:hint="eastAsia"/>
          <w:rtl/>
          <w:lang w:bidi="ar-EG"/>
        </w:rPr>
        <w:t> </w:t>
      </w:r>
      <w:r w:rsidR="00220A52">
        <w:rPr>
          <w:lang w:bidi="ar-EG"/>
        </w:rPr>
        <w:t>OTT</w:t>
      </w:r>
      <w:r w:rsidR="00220A52">
        <w:rPr>
          <w:rFonts w:hint="cs"/>
          <w:rtl/>
          <w:lang w:bidi="ar-EG"/>
        </w:rPr>
        <w:t xml:space="preserve"> بوجه عام. ويتوقع أن تسد ورش العمل المقترحة الفجوات بين أصحاب المصلحة.</w:t>
      </w:r>
    </w:p>
    <w:p w:rsidR="00F12A40" w:rsidRDefault="00F12A40" w:rsidP="007C445A">
      <w:pPr>
        <w:rPr>
          <w:rtl/>
          <w:lang w:bidi="ar-EG"/>
        </w:rPr>
      </w:pPr>
      <w:r>
        <w:rPr>
          <w:lang w:bidi="ar-EG"/>
        </w:rPr>
        <w:t>12.4</w:t>
      </w:r>
      <w:r>
        <w:rPr>
          <w:rtl/>
          <w:lang w:bidi="ar-EG"/>
        </w:rPr>
        <w:tab/>
      </w:r>
      <w:r w:rsidR="00220A52">
        <w:rPr>
          <w:rFonts w:hint="cs"/>
          <w:rtl/>
          <w:lang w:bidi="ar-EG"/>
        </w:rPr>
        <w:t>دعا القائم بأعمال الرئي</w:t>
      </w:r>
      <w:r w:rsidR="00220A52">
        <w:rPr>
          <w:rtl/>
          <w:lang w:bidi="ar-EG"/>
        </w:rPr>
        <w:t>س</w:t>
      </w:r>
      <w:r w:rsidR="00220A52">
        <w:rPr>
          <w:rFonts w:hint="cs"/>
          <w:rtl/>
          <w:lang w:bidi="ar-EG"/>
        </w:rPr>
        <w:t xml:space="preserve"> المجلس إلى أن يحيط علماً بالوثيقة </w:t>
      </w:r>
      <w:r w:rsidR="00220A52">
        <w:rPr>
          <w:lang w:bidi="ar-EG"/>
        </w:rPr>
        <w:t>C19/102</w:t>
      </w:r>
      <w:r w:rsidR="00220A52">
        <w:rPr>
          <w:rFonts w:hint="cs"/>
          <w:rtl/>
          <w:lang w:bidi="ar-EG"/>
        </w:rPr>
        <w:t xml:space="preserve"> وطلب من الأمانة أن تأخذ في الاعتبار المقترحات الواردة فيها في عملها المتعلق بتنفيذ القرار</w:t>
      </w:r>
      <w:r w:rsidR="00220A52">
        <w:rPr>
          <w:rFonts w:hint="eastAsia"/>
          <w:rtl/>
          <w:lang w:bidi="ar-EG"/>
        </w:rPr>
        <w:t> </w:t>
      </w:r>
      <w:r w:rsidR="00220A52">
        <w:rPr>
          <w:lang w:bidi="ar-EG"/>
        </w:rPr>
        <w:t>206</w:t>
      </w:r>
      <w:r w:rsidR="00220A52">
        <w:rPr>
          <w:rFonts w:hint="eastAsia"/>
          <w:rtl/>
          <w:lang w:bidi="ar-EG"/>
        </w:rPr>
        <w:t> </w:t>
      </w:r>
      <w:r w:rsidR="00220A52">
        <w:rPr>
          <w:rFonts w:hint="cs"/>
          <w:rtl/>
          <w:lang w:bidi="ar-EG"/>
        </w:rPr>
        <w:t xml:space="preserve">(دبي، </w:t>
      </w:r>
      <w:r w:rsidR="00220A52">
        <w:rPr>
          <w:lang w:bidi="ar-EG"/>
        </w:rPr>
        <w:t>2018</w:t>
      </w:r>
      <w:proofErr w:type="gramStart"/>
      <w:r w:rsidR="00220A52">
        <w:rPr>
          <w:rFonts w:hint="cs"/>
          <w:rtl/>
          <w:lang w:bidi="ar-EG"/>
        </w:rPr>
        <w:t>)،</w:t>
      </w:r>
      <w:proofErr w:type="gramEnd"/>
      <w:r w:rsidR="00220A52">
        <w:rPr>
          <w:rFonts w:hint="cs"/>
          <w:rtl/>
          <w:lang w:bidi="ar-EG"/>
        </w:rPr>
        <w:t xml:space="preserve"> مع مراعاة الآراء التي عبر عنها في الدورة الحالية للمجلس.</w:t>
      </w:r>
    </w:p>
    <w:p w:rsidR="00F12A40" w:rsidRDefault="00F12A40" w:rsidP="00220A52">
      <w:pPr>
        <w:rPr>
          <w:rtl/>
          <w:lang w:bidi="ar-EG"/>
        </w:rPr>
      </w:pPr>
      <w:r>
        <w:rPr>
          <w:lang w:bidi="ar-EG"/>
        </w:rPr>
        <w:t>13.4</w:t>
      </w:r>
      <w:r>
        <w:rPr>
          <w:rtl/>
          <w:lang w:bidi="ar-EG"/>
        </w:rPr>
        <w:tab/>
      </w:r>
      <w:r w:rsidR="00220A52" w:rsidRPr="00220A52">
        <w:rPr>
          <w:rFonts w:hint="cs"/>
          <w:b/>
          <w:bCs/>
          <w:rtl/>
          <w:lang w:bidi="ar-EG"/>
        </w:rPr>
        <w:t>وتمت الموافقة</w:t>
      </w:r>
      <w:r w:rsidR="00220A52">
        <w:rPr>
          <w:rFonts w:hint="cs"/>
          <w:rtl/>
          <w:lang w:bidi="ar-EG"/>
        </w:rPr>
        <w:t xml:space="preserve"> على ذلك.</w:t>
      </w:r>
    </w:p>
    <w:p w:rsidR="00F12A40" w:rsidRDefault="00F12A40" w:rsidP="00C83D14">
      <w:pPr>
        <w:rPr>
          <w:rtl/>
          <w:lang w:bidi="ar-EG"/>
        </w:rPr>
      </w:pPr>
      <w:r>
        <w:rPr>
          <w:lang w:bidi="ar-EG"/>
        </w:rPr>
        <w:t>14.4</w:t>
      </w:r>
      <w:r>
        <w:rPr>
          <w:rtl/>
          <w:lang w:bidi="ar-EG"/>
        </w:rPr>
        <w:tab/>
      </w:r>
      <w:r w:rsidR="00220A52">
        <w:rPr>
          <w:rFonts w:hint="cs"/>
          <w:rtl/>
          <w:lang w:bidi="ar-EG"/>
        </w:rPr>
        <w:t xml:space="preserve">وقدم عضو المجلس من الجزائر الوثيقة </w:t>
      </w:r>
      <w:r w:rsidR="00220A52">
        <w:rPr>
          <w:lang w:bidi="ar-EG"/>
        </w:rPr>
        <w:t>C19/82</w:t>
      </w:r>
      <w:r w:rsidR="00220A52">
        <w:rPr>
          <w:rFonts w:hint="cs"/>
          <w:rtl/>
          <w:lang w:bidi="ar-EG"/>
        </w:rPr>
        <w:t xml:space="preserve"> التي تتضمن مقترحاً بإدراج الخدمات </w:t>
      </w:r>
      <w:r w:rsidR="00220A52">
        <w:rPr>
          <w:lang w:bidi="ar-EG"/>
        </w:rPr>
        <w:t>OTT</w:t>
      </w:r>
      <w:r w:rsidR="00220A52">
        <w:rPr>
          <w:rFonts w:hint="cs"/>
          <w:rtl/>
          <w:lang w:bidi="ar-EG"/>
        </w:rPr>
        <w:t xml:space="preserve"> في جدول قضايا السياسات العامة الدولية المتعلقة بالإنترنت الوارد في الملحق </w:t>
      </w:r>
      <w:r w:rsidR="00220A52">
        <w:rPr>
          <w:lang w:bidi="ar-EG"/>
        </w:rPr>
        <w:t>1</w:t>
      </w:r>
      <w:r w:rsidR="00220A52">
        <w:rPr>
          <w:rFonts w:hint="cs"/>
          <w:rtl/>
          <w:lang w:bidi="ar-EG"/>
        </w:rPr>
        <w:t xml:space="preserve"> بالقرار </w:t>
      </w:r>
      <w:r w:rsidR="00220A52">
        <w:rPr>
          <w:lang w:bidi="ar-EG"/>
        </w:rPr>
        <w:t>1305</w:t>
      </w:r>
      <w:r w:rsidR="00220A52">
        <w:rPr>
          <w:rFonts w:hint="cs"/>
          <w:rtl/>
          <w:lang w:bidi="ar-EG"/>
        </w:rPr>
        <w:t xml:space="preserve"> الصادر عن المجلس.</w:t>
      </w:r>
    </w:p>
    <w:p w:rsidR="00F12A40" w:rsidRDefault="00F12A40" w:rsidP="00C83D14">
      <w:pPr>
        <w:rPr>
          <w:rtl/>
          <w:lang w:bidi="ar-EG"/>
        </w:rPr>
      </w:pPr>
      <w:r>
        <w:rPr>
          <w:lang w:bidi="ar-EG"/>
        </w:rPr>
        <w:t>15.4</w:t>
      </w:r>
      <w:r>
        <w:rPr>
          <w:rtl/>
          <w:lang w:bidi="ar-EG"/>
        </w:rPr>
        <w:tab/>
      </w:r>
      <w:r w:rsidR="00220A52">
        <w:rPr>
          <w:rFonts w:hint="cs"/>
          <w:rtl/>
          <w:lang w:bidi="ar-EG"/>
        </w:rPr>
        <w:t>أيد العديد من أعضاء المجلس المقترح.</w:t>
      </w:r>
    </w:p>
    <w:p w:rsidR="00F12A40" w:rsidRDefault="00F12A40" w:rsidP="00C83D14">
      <w:pPr>
        <w:rPr>
          <w:rtl/>
          <w:lang w:bidi="ar-SY"/>
        </w:rPr>
      </w:pPr>
      <w:r>
        <w:rPr>
          <w:lang w:bidi="ar-EG"/>
        </w:rPr>
        <w:t>16.4</w:t>
      </w:r>
      <w:r>
        <w:rPr>
          <w:rtl/>
          <w:lang w:bidi="ar-EG"/>
        </w:rPr>
        <w:tab/>
      </w:r>
      <w:r w:rsidR="00220A52" w:rsidRPr="00220A52">
        <w:rPr>
          <w:rFonts w:hint="cs"/>
          <w:b/>
          <w:bCs/>
          <w:rtl/>
          <w:lang w:bidi="ar-EG"/>
        </w:rPr>
        <w:t>وافق</w:t>
      </w:r>
      <w:r w:rsidR="00220A52">
        <w:rPr>
          <w:rFonts w:hint="cs"/>
          <w:rtl/>
          <w:lang w:bidi="ar-EG"/>
        </w:rPr>
        <w:t xml:space="preserve"> المجلس على تعديل القرار </w:t>
      </w:r>
      <w:r w:rsidR="00220A52">
        <w:rPr>
          <w:lang w:bidi="ar-EG"/>
        </w:rPr>
        <w:t>1305</w:t>
      </w:r>
      <w:r w:rsidR="00220A52">
        <w:rPr>
          <w:rFonts w:hint="cs"/>
          <w:rtl/>
          <w:lang w:bidi="ar-EG"/>
        </w:rPr>
        <w:t xml:space="preserve"> </w:t>
      </w:r>
      <w:r w:rsidR="00220A52">
        <w:rPr>
          <w:lang w:bidi="ar-EG"/>
        </w:rPr>
        <w:t>(2009)</w:t>
      </w:r>
      <w:r w:rsidR="00220A52">
        <w:rPr>
          <w:rFonts w:hint="cs"/>
          <w:rtl/>
          <w:lang w:bidi="ar-EG"/>
        </w:rPr>
        <w:t xml:space="preserve"> الصادر عن المجلس على النحو المقترح</w:t>
      </w:r>
      <w:r w:rsidR="007C445A">
        <w:rPr>
          <w:rFonts w:hint="cs"/>
          <w:rtl/>
          <w:lang w:bidi="ar-EG"/>
        </w:rPr>
        <w:t>.</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1"/>
        <w:gridCol w:w="4758"/>
      </w:tblGrid>
      <w:tr w:rsidR="00C83D14" w:rsidTr="00220A52">
        <w:trPr>
          <w:jc w:val="center"/>
        </w:trPr>
        <w:tc>
          <w:tcPr>
            <w:tcW w:w="4942" w:type="dxa"/>
          </w:tcPr>
          <w:p w:rsidR="00C83D14" w:rsidRDefault="00C83D14" w:rsidP="00FD67D3">
            <w:pPr>
              <w:spacing w:before="1440"/>
              <w:rPr>
                <w:rtl/>
                <w:lang w:bidi="ar-EG"/>
              </w:rPr>
            </w:pPr>
            <w:r w:rsidRPr="00BA28A0">
              <w:rPr>
                <w:rFonts w:hint="cs"/>
                <w:rtl/>
                <w:lang w:bidi="ar-EG"/>
              </w:rPr>
              <w:t>الأمين العام:</w:t>
            </w:r>
            <w:r>
              <w:rPr>
                <w:rtl/>
                <w:lang w:bidi="ar-EG"/>
              </w:rPr>
              <w:tab/>
            </w:r>
            <w:r>
              <w:rPr>
                <w:rtl/>
                <w:lang w:bidi="ar-EG"/>
              </w:rPr>
              <w:br/>
            </w:r>
            <w:r w:rsidRPr="00BA28A0">
              <w:rPr>
                <w:rtl/>
              </w:rPr>
              <w:t>ه. جاو</w:t>
            </w:r>
          </w:p>
        </w:tc>
        <w:tc>
          <w:tcPr>
            <w:tcW w:w="4815" w:type="dxa"/>
          </w:tcPr>
          <w:p w:rsidR="00C83D14" w:rsidRDefault="00C83D14" w:rsidP="00FD67D3">
            <w:pPr>
              <w:spacing w:before="1440"/>
              <w:rPr>
                <w:rtl/>
                <w:lang w:bidi="ar-EG"/>
              </w:rPr>
            </w:pPr>
            <w:r w:rsidRPr="00BA28A0">
              <w:rPr>
                <w:rFonts w:hint="cs"/>
                <w:rtl/>
                <w:lang w:bidi="ar-EG"/>
              </w:rPr>
              <w:t>القائم بأعمال الرئيس:</w:t>
            </w:r>
            <w:r>
              <w:rPr>
                <w:rtl/>
                <w:lang w:bidi="ar-EG"/>
              </w:rPr>
              <w:tab/>
            </w:r>
            <w:r>
              <w:rPr>
                <w:rtl/>
                <w:lang w:bidi="ar-EG"/>
              </w:rPr>
              <w:br/>
            </w:r>
            <w:r w:rsidRPr="00BA28A0">
              <w:rPr>
                <w:rtl/>
              </w:rPr>
              <w:t>ف. بيجي</w:t>
            </w:r>
          </w:p>
        </w:tc>
      </w:tr>
    </w:tbl>
    <w:p w:rsidR="0074420E" w:rsidRDefault="00F2676C" w:rsidP="00220A52">
      <w:pPr>
        <w:spacing w:before="480"/>
        <w:jc w:val="center"/>
        <w:rPr>
          <w:rtl/>
          <w:lang w:bidi="ar-EG"/>
        </w:rPr>
      </w:pPr>
      <w:r>
        <w:rPr>
          <w:rFonts w:hint="cs"/>
          <w:rtl/>
          <w:lang w:bidi="ar-SY"/>
        </w:rPr>
        <w:t>___________</w:t>
      </w:r>
    </w:p>
    <w:sectPr w:rsidR="0074420E" w:rsidSect="006C3242">
      <w:headerReference w:type="default" r:id="rId49"/>
      <w:footerReference w:type="default" r:id="rId50"/>
      <w:footerReference w:type="first" r:id="rId5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9A9" w:rsidRDefault="001959A9" w:rsidP="006C3242">
      <w:pPr>
        <w:spacing w:before="0" w:line="240" w:lineRule="auto"/>
      </w:pPr>
      <w:r>
        <w:separator/>
      </w:r>
    </w:p>
  </w:endnote>
  <w:endnote w:type="continuationSeparator" w:id="0">
    <w:p w:rsidR="001959A9" w:rsidRDefault="001959A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FA6380" w:rsidRDefault="006C3242" w:rsidP="00F12A40">
    <w:pPr>
      <w:pStyle w:val="Footer"/>
      <w:tabs>
        <w:tab w:val="clear" w:pos="4153"/>
        <w:tab w:val="clear" w:pos="8306"/>
        <w:tab w:val="center" w:pos="5103"/>
        <w:tab w:val="right" w:pos="9639"/>
      </w:tabs>
      <w:spacing w:before="120"/>
      <w:rPr>
        <w:rFonts w:ascii="Calibri" w:hAnsi="Calibri" w:cs="Calibri"/>
        <w:color w:val="D9D9D9" w:themeColor="background1" w:themeShade="D9"/>
        <w:sz w:val="16"/>
        <w:szCs w:val="16"/>
        <w:lang w:val="fr-FR"/>
      </w:rPr>
    </w:pPr>
    <w:r w:rsidRPr="00FA6380">
      <w:rPr>
        <w:rFonts w:ascii="Calibri" w:hAnsi="Calibri" w:cs="Calibri"/>
        <w:color w:val="D9D9D9" w:themeColor="background1" w:themeShade="D9"/>
        <w:sz w:val="16"/>
        <w:szCs w:val="16"/>
        <w:lang w:val="fr-FR"/>
      </w:rPr>
      <w:fldChar w:fldCharType="begin"/>
    </w:r>
    <w:r w:rsidRPr="00FA6380">
      <w:rPr>
        <w:rFonts w:ascii="Calibri" w:hAnsi="Calibri" w:cs="Calibri"/>
        <w:color w:val="D9D9D9" w:themeColor="background1" w:themeShade="D9"/>
        <w:sz w:val="16"/>
        <w:szCs w:val="16"/>
        <w:lang w:val="fr-FR"/>
      </w:rPr>
      <w:instrText xml:space="preserve"> FILENAME \p \* MERGEFORMAT </w:instrText>
    </w:r>
    <w:r w:rsidRPr="00FA6380">
      <w:rPr>
        <w:rFonts w:ascii="Calibri" w:hAnsi="Calibri" w:cs="Calibri"/>
        <w:color w:val="D9D9D9" w:themeColor="background1" w:themeShade="D9"/>
        <w:sz w:val="16"/>
        <w:szCs w:val="16"/>
        <w:lang w:val="fr-FR"/>
      </w:rPr>
      <w:fldChar w:fldCharType="separate"/>
    </w:r>
    <w:r w:rsidR="00A73AC8" w:rsidRPr="00FA6380">
      <w:rPr>
        <w:rFonts w:ascii="Calibri" w:hAnsi="Calibri" w:cs="Calibri"/>
        <w:noProof/>
        <w:color w:val="D9D9D9" w:themeColor="background1" w:themeShade="D9"/>
        <w:sz w:val="16"/>
        <w:szCs w:val="16"/>
        <w:lang w:val="fr-FR"/>
      </w:rPr>
      <w:t>P:\ARA\SG\CONSEIL\C19\100\113A.docx</w:t>
    </w:r>
    <w:r w:rsidRPr="00FA6380">
      <w:rPr>
        <w:rFonts w:ascii="Calibri" w:hAnsi="Calibri" w:cs="Calibri"/>
        <w:color w:val="D9D9D9" w:themeColor="background1" w:themeShade="D9"/>
        <w:sz w:val="16"/>
        <w:szCs w:val="16"/>
      </w:rPr>
      <w:fldChar w:fldCharType="end"/>
    </w:r>
    <w:r w:rsidRPr="00FA6380">
      <w:rPr>
        <w:rFonts w:ascii="Calibri" w:hAnsi="Calibri" w:cs="Calibri"/>
        <w:color w:val="D9D9D9" w:themeColor="background1" w:themeShade="D9"/>
        <w:sz w:val="16"/>
        <w:szCs w:val="16"/>
        <w:lang w:val="fr-CH"/>
      </w:rPr>
      <w:t xml:space="preserve">  </w:t>
    </w:r>
    <w:r w:rsidRPr="00FA6380">
      <w:rPr>
        <w:rFonts w:ascii="Calibri" w:hAnsi="Calibri" w:cs="Calibri"/>
        <w:color w:val="D9D9D9" w:themeColor="background1" w:themeShade="D9"/>
        <w:sz w:val="16"/>
        <w:szCs w:val="16"/>
        <w:lang w:val="fr-FR"/>
      </w:rPr>
      <w:t xml:space="preserve"> (</w:t>
    </w:r>
    <w:r w:rsidR="00F12A40" w:rsidRPr="00FA6380">
      <w:rPr>
        <w:rFonts w:ascii="Calibri" w:hAnsi="Calibri" w:cs="Calibri"/>
        <w:color w:val="D9D9D9" w:themeColor="background1" w:themeShade="D9"/>
        <w:sz w:val="16"/>
        <w:szCs w:val="16"/>
        <w:lang w:val="fr-FR"/>
      </w:rPr>
      <w:t>456990</w:t>
    </w:r>
    <w:r w:rsidRPr="00FA6380">
      <w:rPr>
        <w:rFonts w:ascii="Calibri" w:hAnsi="Calibri" w:cs="Calibri"/>
        <w:color w:val="D9D9D9" w:themeColor="background1" w:themeShade="D9"/>
        <w:sz w:val="16"/>
        <w:szCs w:val="16"/>
        <w:lang w:val="fr-FR"/>
      </w:rPr>
      <w:t>)</w:t>
    </w:r>
    <w:r w:rsidRPr="00FA6380">
      <w:rPr>
        <w:rFonts w:ascii="Calibri" w:hAnsi="Calibri" w:cs="Calibri"/>
        <w:color w:val="D9D9D9" w:themeColor="background1" w:themeShade="D9"/>
        <w:sz w:val="16"/>
        <w:szCs w:val="16"/>
        <w:lang w:val="fr-FR"/>
      </w:rPr>
      <w:tab/>
    </w:r>
    <w:r w:rsidRPr="00FA6380">
      <w:rPr>
        <w:rFonts w:ascii="Calibri" w:hAnsi="Calibri" w:cs="Calibri"/>
        <w:color w:val="D9D9D9" w:themeColor="background1" w:themeShade="D9"/>
        <w:sz w:val="16"/>
        <w:szCs w:val="16"/>
        <w:lang w:val="fr-FR"/>
      </w:rPr>
      <w:fldChar w:fldCharType="begin"/>
    </w:r>
    <w:r w:rsidRPr="00FA6380">
      <w:rPr>
        <w:rFonts w:ascii="Calibri" w:hAnsi="Calibri" w:cs="Calibri"/>
        <w:color w:val="D9D9D9" w:themeColor="background1" w:themeShade="D9"/>
        <w:sz w:val="16"/>
        <w:szCs w:val="16"/>
        <w:lang w:val="fr-FR"/>
      </w:rPr>
      <w:instrText xml:space="preserve"> savedate \@ dd.MM.yy </w:instrText>
    </w:r>
    <w:r w:rsidRPr="00FA6380">
      <w:rPr>
        <w:rFonts w:ascii="Calibri" w:hAnsi="Calibri" w:cs="Calibri"/>
        <w:color w:val="D9D9D9" w:themeColor="background1" w:themeShade="D9"/>
        <w:sz w:val="16"/>
        <w:szCs w:val="16"/>
        <w:lang w:val="fr-FR"/>
      </w:rPr>
      <w:fldChar w:fldCharType="separate"/>
    </w:r>
    <w:r w:rsidR="00FA6380" w:rsidRPr="00FA6380">
      <w:rPr>
        <w:rFonts w:ascii="Calibri" w:hAnsi="Calibri" w:cs="Calibri"/>
        <w:noProof/>
        <w:color w:val="D9D9D9" w:themeColor="background1" w:themeShade="D9"/>
        <w:sz w:val="16"/>
        <w:szCs w:val="16"/>
        <w:lang w:val="fr-FR"/>
      </w:rPr>
      <w:t>09.07.19</w:t>
    </w:r>
    <w:r w:rsidRPr="00FA6380">
      <w:rPr>
        <w:rFonts w:ascii="Calibri" w:hAnsi="Calibri" w:cs="Calibri"/>
        <w:color w:val="D9D9D9" w:themeColor="background1" w:themeShade="D9"/>
        <w:sz w:val="16"/>
        <w:szCs w:val="16"/>
      </w:rPr>
      <w:fldChar w:fldCharType="end"/>
    </w:r>
    <w:r w:rsidRPr="00FA6380">
      <w:rPr>
        <w:rFonts w:ascii="Calibri" w:hAnsi="Calibri" w:cs="Calibri"/>
        <w:color w:val="D9D9D9" w:themeColor="background1" w:themeShade="D9"/>
        <w:sz w:val="16"/>
        <w:szCs w:val="16"/>
        <w:lang w:val="fr-FR"/>
      </w:rPr>
      <w:tab/>
    </w:r>
    <w:r w:rsidRPr="00FA6380">
      <w:rPr>
        <w:rFonts w:ascii="Calibri" w:hAnsi="Calibri" w:cs="Calibri"/>
        <w:color w:val="D9D9D9" w:themeColor="background1" w:themeShade="D9"/>
        <w:sz w:val="16"/>
        <w:szCs w:val="16"/>
        <w:lang w:val="fr-FR"/>
      </w:rPr>
      <w:fldChar w:fldCharType="begin"/>
    </w:r>
    <w:r w:rsidRPr="00FA6380">
      <w:rPr>
        <w:rFonts w:ascii="Calibri" w:hAnsi="Calibri" w:cs="Calibri"/>
        <w:color w:val="D9D9D9" w:themeColor="background1" w:themeShade="D9"/>
        <w:sz w:val="16"/>
        <w:szCs w:val="16"/>
        <w:lang w:val="fr-FR"/>
      </w:rPr>
      <w:instrText xml:space="preserve"> printdate \@ dd.MM.yy </w:instrText>
    </w:r>
    <w:r w:rsidRPr="00FA6380">
      <w:rPr>
        <w:rFonts w:ascii="Calibri" w:hAnsi="Calibri" w:cs="Calibri"/>
        <w:color w:val="D9D9D9" w:themeColor="background1" w:themeShade="D9"/>
        <w:sz w:val="16"/>
        <w:szCs w:val="16"/>
        <w:lang w:val="fr-FR"/>
      </w:rPr>
      <w:fldChar w:fldCharType="separate"/>
    </w:r>
    <w:r w:rsidR="00EC361F" w:rsidRPr="00FA6380">
      <w:rPr>
        <w:rFonts w:ascii="Calibri" w:hAnsi="Calibri" w:cs="Calibri"/>
        <w:noProof/>
        <w:color w:val="D9D9D9" w:themeColor="background1" w:themeShade="D9"/>
        <w:sz w:val="16"/>
        <w:szCs w:val="16"/>
        <w:rtl/>
        <w:lang w:val="fr-FR"/>
      </w:rPr>
      <w:t>00.00.00</w:t>
    </w:r>
    <w:r w:rsidRPr="00FA6380">
      <w:rPr>
        <w:rFonts w:ascii="Calibri" w:hAnsi="Calibri" w:cs="Calibri"/>
        <w:color w:val="D9D9D9" w:themeColor="background1" w:themeShade="D9"/>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9A9" w:rsidRDefault="001959A9" w:rsidP="006C3242">
      <w:pPr>
        <w:spacing w:before="0" w:line="240" w:lineRule="auto"/>
      </w:pPr>
      <w:r>
        <w:separator/>
      </w:r>
    </w:p>
  </w:footnote>
  <w:footnote w:type="continuationSeparator" w:id="0">
    <w:p w:rsidR="001959A9" w:rsidRDefault="001959A9"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1959A9" w:rsidP="00F12A40">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B618D6">
          <w:rPr>
            <w:rFonts w:cs="Calibri"/>
            <w:noProof/>
            <w:sz w:val="20"/>
            <w:szCs w:val="20"/>
          </w:rPr>
          <w:t>4</w:t>
        </w:r>
        <w:r w:rsidR="00447F32" w:rsidRPr="00447F32">
          <w:rPr>
            <w:rFonts w:cs="Calibri"/>
            <w:noProof/>
            <w:sz w:val="20"/>
            <w:szCs w:val="20"/>
          </w:rPr>
          <w:fldChar w:fldCharType="end"/>
        </w:r>
        <w:r w:rsidR="00447F32" w:rsidRPr="00447F32">
          <w:rPr>
            <w:rFonts w:cs="Calibri"/>
            <w:noProof/>
            <w:sz w:val="20"/>
            <w:szCs w:val="20"/>
          </w:rPr>
          <w:br/>
          <w:t>C1</w:t>
        </w:r>
        <w:r w:rsidR="00D10CCF">
          <w:rPr>
            <w:rFonts w:cs="Calibri"/>
            <w:noProof/>
            <w:sz w:val="20"/>
            <w:szCs w:val="20"/>
          </w:rPr>
          <w:t>9</w:t>
        </w:r>
        <w:r w:rsidR="00447F32" w:rsidRPr="00447F32">
          <w:rPr>
            <w:rFonts w:cs="Calibri"/>
            <w:noProof/>
            <w:sz w:val="20"/>
            <w:szCs w:val="20"/>
          </w:rPr>
          <w:t>/</w:t>
        </w:r>
        <w:r w:rsidR="00F12A40">
          <w:rPr>
            <w:rFonts w:cs="Calibri"/>
            <w:noProof/>
            <w:sz w:val="20"/>
            <w:szCs w:val="20"/>
          </w:rPr>
          <w:t>113</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61F"/>
    <w:rsid w:val="00090574"/>
    <w:rsid w:val="000C1C0E"/>
    <w:rsid w:val="000C548A"/>
    <w:rsid w:val="001959A9"/>
    <w:rsid w:val="001A7EFB"/>
    <w:rsid w:val="001C0169"/>
    <w:rsid w:val="001D1D50"/>
    <w:rsid w:val="001D6745"/>
    <w:rsid w:val="001E446E"/>
    <w:rsid w:val="002154EE"/>
    <w:rsid w:val="002201BB"/>
    <w:rsid w:val="00220A52"/>
    <w:rsid w:val="002276D2"/>
    <w:rsid w:val="0023283D"/>
    <w:rsid w:val="00271C43"/>
    <w:rsid w:val="00290728"/>
    <w:rsid w:val="002978F4"/>
    <w:rsid w:val="002B028D"/>
    <w:rsid w:val="002E6541"/>
    <w:rsid w:val="00334924"/>
    <w:rsid w:val="003409BC"/>
    <w:rsid w:val="00357185"/>
    <w:rsid w:val="00373A93"/>
    <w:rsid w:val="00383829"/>
    <w:rsid w:val="003F4B29"/>
    <w:rsid w:val="003F69DD"/>
    <w:rsid w:val="0042686F"/>
    <w:rsid w:val="004317D8"/>
    <w:rsid w:val="00434183"/>
    <w:rsid w:val="0044121D"/>
    <w:rsid w:val="00443869"/>
    <w:rsid w:val="00447F32"/>
    <w:rsid w:val="004E11DC"/>
    <w:rsid w:val="005015AB"/>
    <w:rsid w:val="005409AC"/>
    <w:rsid w:val="00544DE0"/>
    <w:rsid w:val="0055516A"/>
    <w:rsid w:val="00573DC5"/>
    <w:rsid w:val="0058491B"/>
    <w:rsid w:val="00592EA5"/>
    <w:rsid w:val="005A3170"/>
    <w:rsid w:val="005C4BD5"/>
    <w:rsid w:val="00677396"/>
    <w:rsid w:val="0069200F"/>
    <w:rsid w:val="006A65CB"/>
    <w:rsid w:val="006C2AB0"/>
    <w:rsid w:val="006C3242"/>
    <w:rsid w:val="006C7CC0"/>
    <w:rsid w:val="006F63F7"/>
    <w:rsid w:val="007025C7"/>
    <w:rsid w:val="00706D7A"/>
    <w:rsid w:val="00722F0D"/>
    <w:rsid w:val="0074420E"/>
    <w:rsid w:val="00746BE2"/>
    <w:rsid w:val="00783E26"/>
    <w:rsid w:val="007C185F"/>
    <w:rsid w:val="007C3BC7"/>
    <w:rsid w:val="007C445A"/>
    <w:rsid w:val="007D4ACF"/>
    <w:rsid w:val="007F0787"/>
    <w:rsid w:val="00810B7B"/>
    <w:rsid w:val="0082358A"/>
    <w:rsid w:val="008235CD"/>
    <w:rsid w:val="008247DE"/>
    <w:rsid w:val="00840B10"/>
    <w:rsid w:val="008513CB"/>
    <w:rsid w:val="008A7F84"/>
    <w:rsid w:val="008F6F04"/>
    <w:rsid w:val="0091702E"/>
    <w:rsid w:val="00923B0C"/>
    <w:rsid w:val="0094021C"/>
    <w:rsid w:val="00952F86"/>
    <w:rsid w:val="00982B28"/>
    <w:rsid w:val="009D313F"/>
    <w:rsid w:val="00A47A5A"/>
    <w:rsid w:val="00A6683B"/>
    <w:rsid w:val="00A73AC8"/>
    <w:rsid w:val="00A856D9"/>
    <w:rsid w:val="00A97F94"/>
    <w:rsid w:val="00B05BC8"/>
    <w:rsid w:val="00B457A8"/>
    <w:rsid w:val="00B618D6"/>
    <w:rsid w:val="00B64B47"/>
    <w:rsid w:val="00C002DE"/>
    <w:rsid w:val="00C53BF8"/>
    <w:rsid w:val="00C66157"/>
    <w:rsid w:val="00C674FE"/>
    <w:rsid w:val="00C67501"/>
    <w:rsid w:val="00C75633"/>
    <w:rsid w:val="00C83D14"/>
    <w:rsid w:val="00CE2EE1"/>
    <w:rsid w:val="00CE3349"/>
    <w:rsid w:val="00CF3FFD"/>
    <w:rsid w:val="00D10CCF"/>
    <w:rsid w:val="00D77D0F"/>
    <w:rsid w:val="00DA1CF0"/>
    <w:rsid w:val="00DC1E02"/>
    <w:rsid w:val="00DC20EF"/>
    <w:rsid w:val="00DC24B4"/>
    <w:rsid w:val="00DC5FB0"/>
    <w:rsid w:val="00DF16DC"/>
    <w:rsid w:val="00E45211"/>
    <w:rsid w:val="00E62FC1"/>
    <w:rsid w:val="00E92863"/>
    <w:rsid w:val="00EB796D"/>
    <w:rsid w:val="00EC361F"/>
    <w:rsid w:val="00F058DC"/>
    <w:rsid w:val="00F12A40"/>
    <w:rsid w:val="00F24FC4"/>
    <w:rsid w:val="00F2676C"/>
    <w:rsid w:val="00F46230"/>
    <w:rsid w:val="00F84366"/>
    <w:rsid w:val="00F85089"/>
    <w:rsid w:val="00FA6380"/>
    <w:rsid w:val="00FA6F46"/>
    <w:rsid w:val="00FD67D3"/>
    <w:rsid w:val="00FE5872"/>
    <w:rsid w:val="00FE7FCA"/>
    <w:rsid w:val="00FF7D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DCE739-4565-446A-B605-EE82814F2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396"/>
    <w:pPr>
      <w:tabs>
        <w:tab w:val="left" w:pos="79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67739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677396"/>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677396"/>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677396"/>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677396"/>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677396"/>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677396"/>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677396"/>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DA1CF0"/>
    <w:pPr>
      <w:spacing w:before="120" w:after="360"/>
    </w:pPr>
    <w:rPr>
      <w:b/>
      <w:bCs/>
      <w:sz w:val="28"/>
      <w:szCs w:val="40"/>
    </w:rPr>
  </w:style>
  <w:style w:type="paragraph" w:customStyle="1" w:styleId="enumlev1">
    <w:name w:val="enumlev 1"/>
    <w:basedOn w:val="Normal"/>
    <w:qFormat/>
    <w:rsid w:val="008A7F84"/>
    <w:pPr>
      <w:spacing w:before="80"/>
      <w:ind w:left="794" w:hanging="794"/>
      <w:outlineLvl w:val="0"/>
    </w:pPr>
    <w:rPr>
      <w:lang w:bidi="ar-SY"/>
    </w:rPr>
  </w:style>
  <w:style w:type="paragraph" w:customStyle="1" w:styleId="enumlev2">
    <w:name w:val="enumlev 2"/>
    <w:basedOn w:val="Normal"/>
    <w:next w:val="enumlev1"/>
    <w:qFormat/>
    <w:rsid w:val="008A7F84"/>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DC5FB0"/>
    <w:pPr>
      <w:keepNext/>
      <w:spacing w:before="240"/>
      <w:jc w:val="center"/>
    </w:pPr>
    <w:rPr>
      <w:w w:val="120"/>
      <w:sz w:val="26"/>
      <w:szCs w:val="36"/>
    </w:rPr>
  </w:style>
  <w:style w:type="paragraph" w:customStyle="1" w:styleId="Title3">
    <w:name w:val="Title 3"/>
    <w:basedOn w:val="Normal"/>
    <w:qFormat/>
    <w:rsid w:val="00DC5FB0"/>
    <w:pPr>
      <w:keepNext/>
      <w:spacing w:before="240"/>
      <w:jc w:val="center"/>
    </w:pPr>
    <w:rPr>
      <w:sz w:val="26"/>
      <w:szCs w:val="36"/>
    </w:rPr>
  </w:style>
  <w:style w:type="paragraph" w:styleId="TOC1">
    <w:name w:val="toc 1"/>
    <w:basedOn w:val="Normal"/>
    <w:next w:val="Normal"/>
    <w:autoRedefine/>
    <w:uiPriority w:val="39"/>
    <w:unhideWhenUsed/>
    <w:rsid w:val="0023283D"/>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CE3349"/>
    <w:pPr>
      <w:keepNext/>
      <w:keepLines/>
      <w:spacing w:before="360"/>
      <w:jc w:val="center"/>
    </w:pPr>
    <w:rPr>
      <w:sz w:val="26"/>
      <w:szCs w:val="36"/>
    </w:rPr>
  </w:style>
  <w:style w:type="paragraph" w:customStyle="1" w:styleId="Restitle">
    <w:name w:val="Res_title"/>
    <w:basedOn w:val="Normal"/>
    <w:qFormat/>
    <w:rsid w:val="00CE3349"/>
    <w:pPr>
      <w:keepNext/>
      <w:keepLines/>
      <w:spacing w:before="24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91702E"/>
    <w:pPr>
      <w:tabs>
        <w:tab w:val="clear" w:pos="794"/>
        <w:tab w:val="left" w:pos="397"/>
      </w:tabs>
      <w:spacing w:before="60" w:line="168" w:lineRule="auto"/>
      <w:ind w:left="397" w:hanging="397"/>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 w:type="paragraph" w:customStyle="1" w:styleId="toc0">
    <w:name w:val="toc 0"/>
    <w:basedOn w:val="Normal"/>
    <w:next w:val="TOC1"/>
    <w:rsid w:val="00EC361F"/>
    <w:pPr>
      <w:tabs>
        <w:tab w:val="clear" w:pos="794"/>
        <w:tab w:val="right" w:pos="9781"/>
      </w:tabs>
      <w:overflowPunct w:val="0"/>
      <w:autoSpaceDE w:val="0"/>
      <w:autoSpaceDN w:val="0"/>
      <w:bidi w:val="0"/>
      <w:adjustRightInd w:val="0"/>
      <w:spacing w:line="240" w:lineRule="auto"/>
      <w:jc w:val="left"/>
      <w:textAlignment w:val="baseline"/>
    </w:pPr>
    <w:rPr>
      <w:rFonts w:eastAsia="Times New Roman" w:cs="Times New Roman"/>
      <w:b/>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9-CL-C-0088/en" TargetMode="External"/><Relationship Id="rId18" Type="http://schemas.openxmlformats.org/officeDocument/2006/relationships/hyperlink" Target="https://www.itu.int/md/S19-CL-C-0069/en" TargetMode="External"/><Relationship Id="rId26" Type="http://schemas.openxmlformats.org/officeDocument/2006/relationships/hyperlink" Target="https://www.itu.int/md/S19-CL-C-0102/en" TargetMode="External"/><Relationship Id="rId39" Type="http://schemas.openxmlformats.org/officeDocument/2006/relationships/hyperlink" Target="https://www.itu.int/md/S19-CL-C-0074/en" TargetMode="External"/><Relationship Id="rId3" Type="http://schemas.openxmlformats.org/officeDocument/2006/relationships/styles" Target="styles.xml"/><Relationship Id="rId21" Type="http://schemas.openxmlformats.org/officeDocument/2006/relationships/hyperlink" Target="https://www.itu.int/md/S19-CL-C-0081/en" TargetMode="External"/><Relationship Id="rId34" Type="http://schemas.openxmlformats.org/officeDocument/2006/relationships/hyperlink" Target="mailto:https://www.itu.int/md/S19-CL-C-0094/en" TargetMode="External"/><Relationship Id="rId42" Type="http://schemas.openxmlformats.org/officeDocument/2006/relationships/hyperlink" Target="https://www.itu.int/md/S19-CL-C-0081/en" TargetMode="External"/><Relationship Id="rId47" Type="http://schemas.openxmlformats.org/officeDocument/2006/relationships/hyperlink" Target="https://www.itu.int/md/S19-CL-C-0082/en"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S19-CL-C-0085/en" TargetMode="External"/><Relationship Id="rId17" Type="http://schemas.openxmlformats.org/officeDocument/2006/relationships/hyperlink" Target="https://www.itu.int/md/S19-CL-C-0065/en" TargetMode="External"/><Relationship Id="rId25" Type="http://schemas.openxmlformats.org/officeDocument/2006/relationships/hyperlink" Target="https://www.itu.int/md/S19-CL-C-0082/en" TargetMode="External"/><Relationship Id="rId33" Type="http://schemas.openxmlformats.org/officeDocument/2006/relationships/hyperlink" Target="mailto:https://www.itu.int/md/S19-CL-C-0093/en" TargetMode="External"/><Relationship Id="rId38" Type="http://schemas.openxmlformats.org/officeDocument/2006/relationships/hyperlink" Target="https://www.itu.int/md/S19-CL-C-0069/en" TargetMode="External"/><Relationship Id="rId46" Type="http://schemas.openxmlformats.org/officeDocument/2006/relationships/hyperlink" Target="https://www.itu.int/md/S19-CL-C-0033/en" TargetMode="External"/><Relationship Id="rId2" Type="http://schemas.openxmlformats.org/officeDocument/2006/relationships/numbering" Target="numbering.xml"/><Relationship Id="rId16" Type="http://schemas.openxmlformats.org/officeDocument/2006/relationships/hyperlink" Target="https://www.itu.int/md/S19-CL-C-0099/en" TargetMode="External"/><Relationship Id="rId20" Type="http://schemas.openxmlformats.org/officeDocument/2006/relationships/hyperlink" Target="https://www.itu.int/md/S19-CL-C-0079/en" TargetMode="External"/><Relationship Id="rId29" Type="http://schemas.openxmlformats.org/officeDocument/2006/relationships/hyperlink" Target="mailto:https://www.itu.int/md/S19-CL-C-0078/en" TargetMode="External"/><Relationship Id="rId41" Type="http://schemas.openxmlformats.org/officeDocument/2006/relationships/hyperlink" Target="https://www.itu.int/md/S19-CL-C-0079/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0083/en" TargetMode="External"/><Relationship Id="rId24" Type="http://schemas.openxmlformats.org/officeDocument/2006/relationships/hyperlink" Target="https://www.itu.int/md/S19-CL-C-0100/en" TargetMode="External"/><Relationship Id="rId32" Type="http://schemas.openxmlformats.org/officeDocument/2006/relationships/hyperlink" Target="mailto:https://www.itu.int/md/S19-CL-C-0088/en" TargetMode="External"/><Relationship Id="rId37" Type="http://schemas.openxmlformats.org/officeDocument/2006/relationships/hyperlink" Target="https://www.itu.int/md/S19-CL-C-0065/en" TargetMode="External"/><Relationship Id="rId40" Type="http://schemas.openxmlformats.org/officeDocument/2006/relationships/hyperlink" Target="mailto:https://www.itu.int/md/S19-CL-C-0088/en" TargetMode="External"/><Relationship Id="rId45" Type="http://schemas.openxmlformats.org/officeDocument/2006/relationships/hyperlink" Target="https://www.itu.int/md/S19-CL-C-0100/en"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19-CL-C-0094/en" TargetMode="External"/><Relationship Id="rId23" Type="http://schemas.openxmlformats.org/officeDocument/2006/relationships/hyperlink" Target="https://www.itu.int/md/S19-CL-C-0089/en" TargetMode="External"/><Relationship Id="rId28" Type="http://schemas.openxmlformats.org/officeDocument/2006/relationships/hyperlink" Target="mailto:https://www.itu.int/md/S19-CL-C-0005/en" TargetMode="External"/><Relationship Id="rId36" Type="http://schemas.openxmlformats.org/officeDocument/2006/relationships/hyperlink" Target="https://www.itu.int/md/S19-CL-C-0026/en" TargetMode="External"/><Relationship Id="rId49" Type="http://schemas.openxmlformats.org/officeDocument/2006/relationships/header" Target="header1.xml"/><Relationship Id="rId10" Type="http://schemas.openxmlformats.org/officeDocument/2006/relationships/hyperlink" Target="https://www.itu.int/md/S19-CL-C-0078/en" TargetMode="External"/><Relationship Id="rId19" Type="http://schemas.openxmlformats.org/officeDocument/2006/relationships/hyperlink" Target="https://www.itu.int/md/S19-CL-C-0074/en" TargetMode="External"/><Relationship Id="rId31" Type="http://schemas.openxmlformats.org/officeDocument/2006/relationships/hyperlink" Target="mailto:https://www.itu.int/md/S19-CL-C-0085/en" TargetMode="External"/><Relationship Id="rId44" Type="http://schemas.openxmlformats.org/officeDocument/2006/relationships/hyperlink" Target="https://www.itu.int/md/S19-CL-C-0089/en"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19-CL-C-0017/en" TargetMode="External"/><Relationship Id="rId14" Type="http://schemas.openxmlformats.org/officeDocument/2006/relationships/hyperlink" Target="https://www.itu.int/md/S19-CL-C-0093/en" TargetMode="External"/><Relationship Id="rId22" Type="http://schemas.openxmlformats.org/officeDocument/2006/relationships/hyperlink" Target="https://www.itu.int/md/S19-CL-C-0086/en" TargetMode="External"/><Relationship Id="rId27" Type="http://schemas.openxmlformats.org/officeDocument/2006/relationships/hyperlink" Target="https://www.itu.int/md/S19-CL-C-0017/en" TargetMode="External"/><Relationship Id="rId30" Type="http://schemas.openxmlformats.org/officeDocument/2006/relationships/hyperlink" Target="mailto:https://www.itu.int/md/S19-CL-C-0083/en" TargetMode="External"/><Relationship Id="rId35" Type="http://schemas.openxmlformats.org/officeDocument/2006/relationships/hyperlink" Target="mailto:https://www.itu.int/md/S19-CL-C-0099/en" TargetMode="External"/><Relationship Id="rId43" Type="http://schemas.openxmlformats.org/officeDocument/2006/relationships/hyperlink" Target="https://www.itu.int/md/S19-CL-C-0086/en" TargetMode="External"/><Relationship Id="rId48" Type="http://schemas.openxmlformats.org/officeDocument/2006/relationships/hyperlink" Target="https://www.itu.int/md/S19-CL-C-0102/en" TargetMode="External"/><Relationship Id="rId8" Type="http://schemas.openxmlformats.org/officeDocument/2006/relationships/image" Target="media/image1.jpeg"/><Relationship Id="rId51"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delmessih\Desktop\PA_Council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2DB39-D660-43ED-B313-49A01D197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PA_Council_2019.dotx</Template>
  <TotalTime>1</TotalTime>
  <Pages>5</Pages>
  <Words>2323</Words>
  <Characters>13247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second Plenary meeting</dc:title>
  <dc:subject>Council 2019</dc:subject>
  <dc:creator>Abdelmessih, George</dc:creator>
  <cp:keywords>C2019, C19</cp:keywords>
  <dc:description/>
  <cp:lastModifiedBy>Brouard, Ricarda</cp:lastModifiedBy>
  <cp:revision>3</cp:revision>
  <dcterms:created xsi:type="dcterms:W3CDTF">2019-07-09T08:07:00Z</dcterms:created>
  <dcterms:modified xsi:type="dcterms:W3CDTF">2019-07-09T08:07:00Z</dcterms:modified>
</cp:coreProperties>
</file>