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82358A">
            <w:pPr>
              <w:spacing w:before="160"/>
              <w:jc w:val="left"/>
              <w:rPr>
                <w:b/>
                <w:bCs/>
                <w:rtl/>
                <w:lang w:bidi="ar-EG"/>
              </w:rPr>
            </w:pPr>
            <w:proofErr w:type="spellStart"/>
            <w:r w:rsidRPr="00290728">
              <w:rPr>
                <w:rFonts w:hint="cs"/>
                <w:b/>
                <w:bCs/>
                <w:w w:val="110"/>
                <w:sz w:val="32"/>
                <w:szCs w:val="44"/>
                <w:rtl/>
                <w:lang w:bidi="ar-EG"/>
              </w:rPr>
              <w:t>ال‍مجلس</w:t>
            </w:r>
            <w:proofErr w:type="spellEnd"/>
            <w:r w:rsidRPr="00290728">
              <w:rPr>
                <w:rFonts w:hint="cs"/>
                <w:b/>
                <w:bCs/>
                <w:w w:val="110"/>
                <w:sz w:val="32"/>
                <w:szCs w:val="44"/>
                <w:rtl/>
                <w:lang w:bidi="ar-EG"/>
              </w:rPr>
              <w:t xml:space="preserve"> </w:t>
            </w:r>
            <w:r w:rsidR="00FE7FCA">
              <w:rPr>
                <w:b/>
                <w:bCs/>
                <w:w w:val="110"/>
                <w:sz w:val="32"/>
                <w:szCs w:val="44"/>
                <w:lang w:bidi="ar-SY"/>
              </w:rPr>
              <w:t>201</w:t>
            </w:r>
            <w:r w:rsidR="00D10CCF">
              <w:rPr>
                <w:b/>
                <w:bCs/>
                <w:w w:val="110"/>
                <w:sz w:val="32"/>
                <w:szCs w:val="44"/>
                <w:lang w:bidi="ar-SY"/>
              </w:rPr>
              <w:t>9</w:t>
            </w:r>
            <w:r w:rsidR="00C002DE">
              <w:rPr>
                <w:b/>
                <w:bCs/>
                <w:w w:val="110"/>
                <w:sz w:val="32"/>
                <w:szCs w:val="44"/>
                <w:rtl/>
                <w:lang w:bidi="ar-SY"/>
              </w:rPr>
              <w:br/>
            </w:r>
            <w:r w:rsidRPr="00290728">
              <w:rPr>
                <w:rFonts w:hint="cs"/>
                <w:b/>
                <w:bCs/>
                <w:sz w:val="24"/>
                <w:szCs w:val="32"/>
                <w:rtl/>
                <w:lang w:bidi="ar-EG"/>
              </w:rPr>
              <w:t xml:space="preserve">جنيف، </w:t>
            </w:r>
            <w:r w:rsidR="0082358A">
              <w:rPr>
                <w:b/>
                <w:bCs/>
                <w:sz w:val="24"/>
                <w:szCs w:val="32"/>
                <w:lang w:bidi="ar-SY"/>
              </w:rPr>
              <w:t>20</w:t>
            </w:r>
            <w:r w:rsidR="00FE7FCA">
              <w:rPr>
                <w:b/>
                <w:bCs/>
                <w:sz w:val="24"/>
                <w:szCs w:val="32"/>
                <w:lang w:bidi="ar-SY"/>
              </w:rPr>
              <w:t>-</w:t>
            </w:r>
            <w:r w:rsidR="0082358A">
              <w:rPr>
                <w:b/>
                <w:bCs/>
                <w:sz w:val="24"/>
                <w:szCs w:val="32"/>
                <w:lang w:bidi="ar-SY"/>
              </w:rPr>
              <w:t>10</w:t>
            </w:r>
            <w:r w:rsidR="00DC1E02">
              <w:rPr>
                <w:rFonts w:hint="cs"/>
                <w:b/>
                <w:bCs/>
                <w:sz w:val="24"/>
                <w:szCs w:val="32"/>
                <w:rtl/>
                <w:lang w:bidi="ar-EG"/>
              </w:rPr>
              <w:t xml:space="preserve"> </w:t>
            </w:r>
            <w:r w:rsidR="0082358A">
              <w:rPr>
                <w:rFonts w:hint="cs"/>
                <w:b/>
                <w:bCs/>
                <w:sz w:val="24"/>
                <w:szCs w:val="32"/>
                <w:rtl/>
                <w:lang w:bidi="ar-EG"/>
              </w:rPr>
              <w:t>يونيو</w:t>
            </w:r>
            <w:r w:rsidR="00DC1E02">
              <w:rPr>
                <w:rFonts w:hint="cs"/>
                <w:b/>
                <w:bCs/>
                <w:sz w:val="24"/>
                <w:szCs w:val="32"/>
                <w:rtl/>
                <w:lang w:bidi="ar-EG"/>
              </w:rPr>
              <w:t xml:space="preserve"> </w:t>
            </w:r>
            <w:r w:rsidR="00FE7FCA">
              <w:rPr>
                <w:b/>
                <w:bCs/>
                <w:sz w:val="24"/>
                <w:szCs w:val="32"/>
                <w:lang w:bidi="ar-EG"/>
              </w:rPr>
              <w:t>201</w:t>
            </w:r>
            <w:r w:rsidR="00D10CCF">
              <w:rPr>
                <w:b/>
                <w:bCs/>
                <w:sz w:val="24"/>
                <w:szCs w:val="32"/>
                <w:lang w:bidi="ar-EG"/>
              </w:rPr>
              <w:t>9</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lang w:val="en-GB"/>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5A3170" w:rsidRDefault="00C002DE" w:rsidP="002D7E5F">
            <w:pPr>
              <w:spacing w:before="20" w:after="20" w:line="340" w:lineRule="exact"/>
              <w:rPr>
                <w:b/>
                <w:bCs/>
                <w:highlight w:val="yellow"/>
                <w:rtl/>
                <w:lang w:bidi="ar-EG"/>
              </w:rPr>
            </w:pPr>
            <w:r w:rsidRPr="00334924">
              <w:rPr>
                <w:rFonts w:hint="cs"/>
                <w:b/>
                <w:bCs/>
                <w:rtl/>
                <w:lang w:bidi="ar-EG"/>
              </w:rPr>
              <w:t>بند جدول الأعمال</w:t>
            </w:r>
            <w:r w:rsidR="00810B7B" w:rsidRPr="00334924">
              <w:rPr>
                <w:rFonts w:hint="cs"/>
                <w:b/>
                <w:bCs/>
                <w:rtl/>
                <w:lang w:bidi="ar-EG"/>
              </w:rPr>
              <w:t xml:space="preserve">: </w:t>
            </w:r>
            <w:r w:rsidR="00C14CA4" w:rsidRPr="00C14CA4">
              <w:rPr>
                <w:b/>
                <w:bCs/>
                <w:lang w:bidi="ar-EG"/>
              </w:rPr>
              <w:t>ADM</w:t>
            </w:r>
            <w:r w:rsidR="002D7E5F">
              <w:rPr>
                <w:b/>
                <w:bCs/>
                <w:lang w:bidi="ar-EG"/>
              </w:rPr>
              <w:t> </w:t>
            </w:r>
            <w:r w:rsidR="00C14CA4" w:rsidRPr="00C14CA4">
              <w:rPr>
                <w:b/>
                <w:bCs/>
                <w:lang w:bidi="ar-EG"/>
              </w:rPr>
              <w:t>19</w:t>
            </w:r>
          </w:p>
        </w:tc>
        <w:tc>
          <w:tcPr>
            <w:tcW w:w="3052" w:type="dxa"/>
            <w:vAlign w:val="center"/>
          </w:tcPr>
          <w:p w:rsidR="00290728" w:rsidRPr="00290728" w:rsidRDefault="00290728" w:rsidP="00C14CA4">
            <w:pPr>
              <w:spacing w:before="20" w:after="20" w:line="340" w:lineRule="exact"/>
              <w:rPr>
                <w:b/>
                <w:bCs/>
                <w:lang w:bidi="ar-SY"/>
              </w:rPr>
            </w:pPr>
            <w:r w:rsidRPr="00290728">
              <w:rPr>
                <w:rFonts w:hint="cs"/>
                <w:b/>
                <w:bCs/>
                <w:rtl/>
                <w:lang w:bidi="ar-EG"/>
              </w:rPr>
              <w:t xml:space="preserve">الوثيقة </w:t>
            </w:r>
            <w:r w:rsidRPr="00290728">
              <w:rPr>
                <w:b/>
                <w:bCs/>
                <w:lang w:bidi="ar-SY"/>
              </w:rPr>
              <w:t>C1</w:t>
            </w:r>
            <w:r w:rsidR="00D10CCF">
              <w:rPr>
                <w:b/>
                <w:bCs/>
                <w:lang w:bidi="ar-SY"/>
              </w:rPr>
              <w:t>9</w:t>
            </w:r>
            <w:r w:rsidRPr="00290728">
              <w:rPr>
                <w:b/>
                <w:bCs/>
                <w:lang w:bidi="ar-SY"/>
              </w:rPr>
              <w:t>/</w:t>
            </w:r>
            <w:r w:rsidR="00C14CA4">
              <w:rPr>
                <w:b/>
                <w:bCs/>
                <w:lang w:bidi="ar-SY"/>
              </w:rPr>
              <w:t>104</w:t>
            </w:r>
            <w:r w:rsidRPr="00290728">
              <w:rPr>
                <w:b/>
                <w:bCs/>
                <w:lang w:bidi="ar-SY"/>
              </w:rPr>
              <w:t>-A</w:t>
            </w:r>
          </w:p>
        </w:tc>
      </w:tr>
      <w:tr w:rsidR="00290728" w:rsidRPr="00290728" w:rsidTr="009F66A8">
        <w:trPr>
          <w:cantSplit/>
        </w:trPr>
        <w:tc>
          <w:tcPr>
            <w:tcW w:w="6620" w:type="dxa"/>
          </w:tcPr>
          <w:p w:rsidR="00290728" w:rsidRPr="00290728" w:rsidRDefault="00290728" w:rsidP="00592EA5">
            <w:pPr>
              <w:spacing w:before="20" w:after="20" w:line="340" w:lineRule="exact"/>
              <w:rPr>
                <w:b/>
                <w:bCs/>
                <w:lang w:bidi="ar-SY"/>
              </w:rPr>
            </w:pPr>
          </w:p>
        </w:tc>
        <w:tc>
          <w:tcPr>
            <w:tcW w:w="3052" w:type="dxa"/>
            <w:vAlign w:val="center"/>
          </w:tcPr>
          <w:p w:rsidR="00290728" w:rsidRPr="00290728" w:rsidRDefault="000949EC" w:rsidP="00C14CA4">
            <w:pPr>
              <w:spacing w:before="20" w:after="20" w:line="340" w:lineRule="exact"/>
              <w:rPr>
                <w:b/>
                <w:bCs/>
                <w:rtl/>
                <w:lang w:bidi="ar-EG"/>
              </w:rPr>
            </w:pPr>
            <w:r>
              <w:rPr>
                <w:b/>
                <w:bCs/>
                <w:lang w:bidi="ar-SY"/>
              </w:rPr>
              <w:t>27</w:t>
            </w:r>
            <w:r w:rsidR="00290728" w:rsidRPr="00C14CA4">
              <w:rPr>
                <w:rFonts w:hint="cs"/>
                <w:b/>
                <w:bCs/>
                <w:rtl/>
                <w:lang w:bidi="ar-EG"/>
              </w:rPr>
              <w:t xml:space="preserve"> </w:t>
            </w:r>
            <w:r w:rsidR="00C14CA4">
              <w:rPr>
                <w:rFonts w:hint="cs"/>
                <w:b/>
                <w:bCs/>
                <w:rtl/>
                <w:lang w:bidi="ar-EG"/>
              </w:rPr>
              <w:t>مايو</w:t>
            </w:r>
            <w:r w:rsidR="00290728" w:rsidRPr="00290728">
              <w:rPr>
                <w:rFonts w:hint="cs"/>
                <w:b/>
                <w:bCs/>
                <w:rtl/>
                <w:lang w:bidi="ar-EG"/>
              </w:rPr>
              <w:t xml:space="preserve"> </w:t>
            </w:r>
            <w:r w:rsidR="00FE7FCA">
              <w:rPr>
                <w:b/>
                <w:bCs/>
                <w:lang w:bidi="ar-SY"/>
              </w:rPr>
              <w:t>201</w:t>
            </w:r>
            <w:r w:rsidR="00D10CCF">
              <w:rPr>
                <w:b/>
                <w:bCs/>
                <w:lang w:bidi="ar-SY"/>
              </w:rPr>
              <w:t>9</w:t>
            </w:r>
          </w:p>
        </w:tc>
      </w:tr>
      <w:tr w:rsidR="00290728" w:rsidRPr="00290728" w:rsidTr="009F66A8">
        <w:trPr>
          <w:cantSplit/>
        </w:trPr>
        <w:tc>
          <w:tcPr>
            <w:tcW w:w="6620" w:type="dxa"/>
          </w:tcPr>
          <w:p w:rsidR="00290728" w:rsidRPr="0069200F" w:rsidRDefault="00290728" w:rsidP="00592EA5">
            <w:pPr>
              <w:spacing w:before="20" w:after="20" w:line="340" w:lineRule="exact"/>
              <w:rPr>
                <w:b/>
                <w:bCs/>
                <w:lang w:bidi="ar-EG"/>
              </w:rPr>
            </w:pPr>
          </w:p>
        </w:tc>
        <w:tc>
          <w:tcPr>
            <w:tcW w:w="3052" w:type="dxa"/>
            <w:vAlign w:val="center"/>
          </w:tcPr>
          <w:p w:rsidR="00290728" w:rsidRPr="00290728" w:rsidRDefault="00290728" w:rsidP="00C14CA4">
            <w:pPr>
              <w:spacing w:before="20" w:after="20" w:line="340" w:lineRule="exact"/>
              <w:rPr>
                <w:b/>
                <w:bCs/>
                <w:lang w:bidi="ar-SY"/>
              </w:rPr>
            </w:pPr>
            <w:r w:rsidRPr="00290728">
              <w:rPr>
                <w:b/>
                <w:bCs/>
                <w:rtl/>
                <w:lang w:bidi="ar-EG"/>
              </w:rPr>
              <w:t xml:space="preserve">الأصل: </w:t>
            </w:r>
            <w:r w:rsidR="00C14CA4">
              <w:rPr>
                <w:rFonts w:hint="cs"/>
                <w:b/>
                <w:bCs/>
                <w:rtl/>
                <w:lang w:bidi="ar-EG"/>
              </w:rPr>
              <w:t>بالإنكليزية</w:t>
            </w:r>
          </w:p>
        </w:tc>
      </w:tr>
      <w:tr w:rsidR="00290728" w:rsidRPr="00290728" w:rsidTr="009F66A8">
        <w:trPr>
          <w:cantSplit/>
        </w:trPr>
        <w:tc>
          <w:tcPr>
            <w:tcW w:w="9672" w:type="dxa"/>
            <w:gridSpan w:val="2"/>
          </w:tcPr>
          <w:p w:rsidR="00290728" w:rsidRPr="00290728" w:rsidRDefault="00C14CA4" w:rsidP="00290728">
            <w:pPr>
              <w:pStyle w:val="Source"/>
              <w:rPr>
                <w:rtl/>
                <w:lang w:bidi="ar-SY"/>
              </w:rPr>
            </w:pPr>
            <w:r>
              <w:rPr>
                <w:rFonts w:hint="cs"/>
                <w:rtl/>
                <w:lang w:bidi="ar-SY"/>
              </w:rPr>
              <w:t>مذكرة من الأمين العام</w:t>
            </w:r>
          </w:p>
        </w:tc>
      </w:tr>
      <w:tr w:rsidR="00290728" w:rsidRPr="00290728" w:rsidTr="009F66A8">
        <w:trPr>
          <w:cantSplit/>
        </w:trPr>
        <w:tc>
          <w:tcPr>
            <w:tcW w:w="9672" w:type="dxa"/>
            <w:gridSpan w:val="2"/>
          </w:tcPr>
          <w:p w:rsidR="000175EB" w:rsidRPr="00383829" w:rsidRDefault="00C14CA4" w:rsidP="002766D9">
            <w:pPr>
              <w:pStyle w:val="Title1"/>
              <w:rPr>
                <w:rtl/>
              </w:rPr>
            </w:pPr>
            <w:r w:rsidRPr="00677BB8">
              <w:rPr>
                <w:rFonts w:hint="cs"/>
                <w:rtl/>
              </w:rPr>
              <w:t>مساهمة مقدمة من جمهورية الهند</w:t>
            </w:r>
          </w:p>
        </w:tc>
      </w:tr>
      <w:tr w:rsidR="00A6683B" w:rsidRPr="00290728" w:rsidTr="009F66A8">
        <w:trPr>
          <w:cantSplit/>
        </w:trPr>
        <w:tc>
          <w:tcPr>
            <w:tcW w:w="9672" w:type="dxa"/>
            <w:gridSpan w:val="2"/>
          </w:tcPr>
          <w:p w:rsidR="000175EB" w:rsidRPr="00383829" w:rsidRDefault="002766D9" w:rsidP="002766D9">
            <w:pPr>
              <w:pStyle w:val="Title2"/>
              <w:framePr w:hSpace="0" w:wrap="auto" w:yAlign="inline"/>
              <w:rPr>
                <w:rtl/>
                <w:lang w:bidi="ar-EG"/>
              </w:rPr>
            </w:pPr>
            <w:r w:rsidRPr="002766D9">
              <w:rPr>
                <w:rFonts w:hint="cs"/>
                <w:rtl/>
                <w:lang w:bidi="ar-EG"/>
              </w:rPr>
              <w:t>مقترح بشأن التقرير عن التقدّم المحرَز في تنفيذ</w:t>
            </w:r>
            <w:r w:rsidRPr="002766D9">
              <w:rPr>
                <w:rtl/>
                <w:lang w:bidi="ar-EG"/>
              </w:rPr>
              <w:br/>
            </w:r>
            <w:r w:rsidRPr="002766D9">
              <w:rPr>
                <w:rFonts w:hint="cs"/>
                <w:rtl/>
                <w:lang w:bidi="ar-EG"/>
              </w:rPr>
              <w:t>القرار</w:t>
            </w:r>
            <w:r w:rsidRPr="002766D9">
              <w:rPr>
                <w:rFonts w:hint="eastAsia"/>
                <w:rtl/>
                <w:lang w:bidi="ar-EG"/>
              </w:rPr>
              <w:t> </w:t>
            </w:r>
            <w:r w:rsidRPr="002766D9">
              <w:rPr>
                <w:lang w:bidi="ar-EG"/>
              </w:rPr>
              <w:t>131</w:t>
            </w:r>
            <w:r w:rsidRPr="002766D9">
              <w:rPr>
                <w:rFonts w:hint="cs"/>
                <w:rtl/>
                <w:lang w:bidi="ar-EG"/>
              </w:rPr>
              <w:t xml:space="preserve"> (المراجَع في دبي،</w:t>
            </w:r>
            <w:r w:rsidRPr="002766D9">
              <w:rPr>
                <w:rFonts w:hint="eastAsia"/>
                <w:rtl/>
                <w:lang w:bidi="ar-EG"/>
              </w:rPr>
              <w:t> </w:t>
            </w:r>
            <w:r w:rsidRPr="002766D9">
              <w:rPr>
                <w:lang w:bidi="ar-EG"/>
              </w:rPr>
              <w:t>2018</w:t>
            </w:r>
            <w:r w:rsidRPr="002766D9">
              <w:rPr>
                <w:rFonts w:hint="cs"/>
                <w:rtl/>
                <w:lang w:bidi="ar-EG"/>
              </w:rPr>
              <w:t>)</w:t>
            </w:r>
          </w:p>
        </w:tc>
      </w:tr>
    </w:tbl>
    <w:p w:rsidR="00C14CA4" w:rsidRDefault="00C14CA4" w:rsidP="002766D9">
      <w:pPr>
        <w:spacing w:before="840"/>
        <w:rPr>
          <w:lang w:bidi="ar-EG"/>
        </w:rPr>
      </w:pPr>
      <w:r w:rsidRPr="00677BB8">
        <w:rPr>
          <w:rtl/>
          <w:lang w:bidi="ar-EG"/>
        </w:rPr>
        <w:t xml:space="preserve">يشرفني أن أحيل إلى الدول الأعضاء في المجلس مساهمة </w:t>
      </w:r>
      <w:r w:rsidRPr="00677BB8">
        <w:rPr>
          <w:rFonts w:hint="cs"/>
          <w:rtl/>
          <w:lang w:bidi="ar-EG"/>
        </w:rPr>
        <w:t>مقدمة</w:t>
      </w:r>
      <w:r w:rsidRPr="00677BB8">
        <w:rPr>
          <w:rtl/>
          <w:lang w:bidi="ar-EG"/>
        </w:rPr>
        <w:t xml:space="preserve"> من</w:t>
      </w:r>
      <w:r w:rsidRPr="00677BB8">
        <w:rPr>
          <w:rFonts w:hint="cs"/>
          <w:rtl/>
          <w:lang w:bidi="ar-EG"/>
        </w:rPr>
        <w:t xml:space="preserve"> </w:t>
      </w:r>
      <w:r w:rsidRPr="00677BB8">
        <w:rPr>
          <w:rFonts w:hint="cs"/>
          <w:b/>
          <w:bCs/>
          <w:color w:val="000000"/>
          <w:rtl/>
        </w:rPr>
        <w:t>جمهورية الهند</w:t>
      </w:r>
      <w:r w:rsidR="000949EC" w:rsidRPr="000949EC">
        <w:rPr>
          <w:rFonts w:hint="cs"/>
          <w:color w:val="000000"/>
          <w:rtl/>
        </w:rPr>
        <w:t>.</w:t>
      </w:r>
    </w:p>
    <w:p w:rsidR="00C14CA4" w:rsidRDefault="00C14CA4" w:rsidP="00C14CA4">
      <w:pPr>
        <w:spacing w:before="1440"/>
        <w:ind w:left="5812"/>
        <w:jc w:val="center"/>
        <w:rPr>
          <w:rtl/>
        </w:rPr>
      </w:pPr>
      <w:r w:rsidRPr="0021549D">
        <w:rPr>
          <w:rFonts w:hint="cs"/>
          <w:rtl/>
          <w:lang w:bidi="ar-EG"/>
        </w:rPr>
        <w:t>هولين جاو</w:t>
      </w:r>
      <w:r w:rsidRPr="0021549D">
        <w:rPr>
          <w:lang w:val="en-GB"/>
        </w:rPr>
        <w:br/>
      </w:r>
      <w:r w:rsidRPr="0021549D">
        <w:rPr>
          <w:rFonts w:hint="cs"/>
          <w:rtl/>
          <w:lang w:bidi="ar-EG"/>
        </w:rPr>
        <w:t>الأمين العام</w:t>
      </w:r>
    </w:p>
    <w:p w:rsidR="000175EB" w:rsidRDefault="000175EB" w:rsidP="002154EE">
      <w:pPr>
        <w:rPr>
          <w:rtl/>
        </w:rPr>
      </w:pPr>
      <w:r>
        <w:rPr>
          <w:rtl/>
        </w:rPr>
        <w:br w:type="page"/>
      </w:r>
    </w:p>
    <w:p w:rsidR="00C14CA4" w:rsidRDefault="00C14CA4"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rsidTr="00952F86">
        <w:trPr>
          <w:jc w:val="center"/>
        </w:trPr>
        <w:tc>
          <w:tcPr>
            <w:tcW w:w="8080" w:type="dxa"/>
          </w:tcPr>
          <w:p w:rsidR="00290728" w:rsidRPr="00290728" w:rsidRDefault="00290728" w:rsidP="00706D7A">
            <w:pPr>
              <w:rPr>
                <w:b/>
                <w:bCs/>
                <w:rtl/>
                <w:lang w:bidi="ar-SY"/>
              </w:rPr>
            </w:pPr>
            <w:r w:rsidRPr="00290728">
              <w:rPr>
                <w:rFonts w:hint="cs"/>
                <w:b/>
                <w:bCs/>
                <w:rtl/>
                <w:lang w:bidi="ar-SY"/>
              </w:rPr>
              <w:t>ملخص</w:t>
            </w:r>
          </w:p>
          <w:p w:rsidR="00290728" w:rsidRPr="008238CD" w:rsidRDefault="000949EC" w:rsidP="000175EB">
            <w:pPr>
              <w:rPr>
                <w:rtl/>
              </w:rPr>
            </w:pPr>
            <w:r>
              <w:rPr>
                <w:rFonts w:hint="cs"/>
                <w:rtl/>
                <w:lang w:bidi="ar-SY"/>
              </w:rPr>
              <w:t>الغرض من</w:t>
            </w:r>
            <w:r w:rsidR="00265AA3">
              <w:rPr>
                <w:rFonts w:hint="cs"/>
                <w:rtl/>
                <w:lang w:bidi="ar-SY"/>
              </w:rPr>
              <w:t xml:space="preserve"> هذه </w:t>
            </w:r>
            <w:r w:rsidR="008238CD">
              <w:rPr>
                <w:rFonts w:hint="cs"/>
                <w:rtl/>
                <w:lang w:bidi="ar-SY"/>
              </w:rPr>
              <w:t xml:space="preserve">المساهمة </w:t>
            </w:r>
            <w:r>
              <w:rPr>
                <w:rFonts w:hint="cs"/>
                <w:rtl/>
                <w:lang w:bidi="ar-SY"/>
              </w:rPr>
              <w:t xml:space="preserve">إحراز </w:t>
            </w:r>
            <w:r w:rsidR="008238CD">
              <w:rPr>
                <w:rFonts w:hint="cs"/>
                <w:rtl/>
                <w:lang w:bidi="ar-SY"/>
              </w:rPr>
              <w:t>تقدم في تنفيذ القرار</w:t>
            </w:r>
            <w:r w:rsidR="000175EB">
              <w:rPr>
                <w:rFonts w:hint="eastAsia"/>
                <w:rtl/>
                <w:lang w:bidi="ar-SY"/>
              </w:rPr>
              <w:t> </w:t>
            </w:r>
            <w:r w:rsidR="008238CD">
              <w:rPr>
                <w:lang w:bidi="ar-SY"/>
              </w:rPr>
              <w:t>131</w:t>
            </w:r>
            <w:r w:rsidR="008238CD">
              <w:rPr>
                <w:rFonts w:hint="cs"/>
                <w:rtl/>
              </w:rPr>
              <w:t xml:space="preserve"> (المراج</w:t>
            </w:r>
            <w:r w:rsidR="002766D9">
              <w:rPr>
                <w:rFonts w:hint="cs"/>
                <w:rtl/>
              </w:rPr>
              <w:t>َ</w:t>
            </w:r>
            <w:r w:rsidR="008238CD">
              <w:rPr>
                <w:rFonts w:hint="cs"/>
                <w:rtl/>
              </w:rPr>
              <w:t>ع في دبي،</w:t>
            </w:r>
            <w:r w:rsidR="000175EB">
              <w:rPr>
                <w:rFonts w:hint="eastAsia"/>
                <w:rtl/>
              </w:rPr>
              <w:t> </w:t>
            </w:r>
            <w:r w:rsidR="008238CD">
              <w:t>2018</w:t>
            </w:r>
            <w:r w:rsidR="008238CD">
              <w:rPr>
                <w:rFonts w:hint="cs"/>
                <w:rtl/>
              </w:rPr>
              <w:t>).</w:t>
            </w:r>
          </w:p>
          <w:p w:rsidR="00290728" w:rsidRPr="00290728" w:rsidRDefault="00290728" w:rsidP="00706D7A">
            <w:pPr>
              <w:rPr>
                <w:b/>
                <w:bCs/>
                <w:rtl/>
                <w:lang w:bidi="ar-SY"/>
              </w:rPr>
            </w:pPr>
            <w:r w:rsidRPr="00290728">
              <w:rPr>
                <w:rFonts w:hint="cs"/>
                <w:b/>
                <w:bCs/>
                <w:rtl/>
                <w:lang w:bidi="ar-SY"/>
              </w:rPr>
              <w:t>الإجراء المطلوب</w:t>
            </w:r>
          </w:p>
          <w:p w:rsidR="00290728" w:rsidRDefault="00554D26" w:rsidP="00706D7A">
            <w:pPr>
              <w:rPr>
                <w:rtl/>
                <w:lang w:bidi="ar-SY"/>
              </w:rPr>
            </w:pPr>
            <w:r>
              <w:rPr>
                <w:rFonts w:hint="cs"/>
                <w:rtl/>
                <w:lang w:bidi="ar-SY"/>
              </w:rPr>
              <w:t xml:space="preserve">تدعو جمهورية الهند المجلس إلى </w:t>
            </w:r>
            <w:r w:rsidRPr="00554D26">
              <w:rPr>
                <w:rFonts w:hint="cs"/>
                <w:b/>
                <w:bCs/>
                <w:rtl/>
                <w:lang w:bidi="ar-SY"/>
              </w:rPr>
              <w:t>الإحاطة علماً</w:t>
            </w:r>
            <w:r>
              <w:rPr>
                <w:rFonts w:hint="cs"/>
                <w:rtl/>
                <w:lang w:bidi="ar-SY"/>
              </w:rPr>
              <w:t xml:space="preserve"> بمحتوى هذه المساهمة </w:t>
            </w:r>
            <w:r w:rsidRPr="00554D26">
              <w:rPr>
                <w:rFonts w:hint="cs"/>
                <w:rtl/>
                <w:lang w:bidi="ar-SY"/>
              </w:rPr>
              <w:t>و</w:t>
            </w:r>
            <w:r w:rsidRPr="00554D26">
              <w:rPr>
                <w:rFonts w:hint="cs"/>
                <w:b/>
                <w:bCs/>
                <w:rtl/>
                <w:lang w:bidi="ar-SY"/>
              </w:rPr>
              <w:t>اعتماد</w:t>
            </w:r>
            <w:r>
              <w:rPr>
                <w:rFonts w:hint="cs"/>
                <w:rtl/>
                <w:lang w:bidi="ar-SY"/>
              </w:rPr>
              <w:t xml:space="preserve"> المقترح.</w:t>
            </w:r>
          </w:p>
          <w:p w:rsidR="00290728" w:rsidRDefault="00290728" w:rsidP="00290728">
            <w:pPr>
              <w:jc w:val="center"/>
              <w:rPr>
                <w:rtl/>
                <w:lang w:bidi="ar-SY"/>
              </w:rPr>
            </w:pPr>
            <w:r>
              <w:rPr>
                <w:rFonts w:hint="cs"/>
                <w:rtl/>
                <w:lang w:bidi="ar-SY"/>
              </w:rPr>
              <w:t>_________</w:t>
            </w:r>
          </w:p>
          <w:p w:rsidR="00290728" w:rsidRPr="00290728" w:rsidRDefault="00290728" w:rsidP="00290728">
            <w:pPr>
              <w:rPr>
                <w:b/>
                <w:bCs/>
                <w:rtl/>
                <w:lang w:bidi="ar-SY"/>
              </w:rPr>
            </w:pPr>
            <w:r w:rsidRPr="00290728">
              <w:rPr>
                <w:rFonts w:hint="cs"/>
                <w:b/>
                <w:bCs/>
                <w:rtl/>
                <w:lang w:bidi="ar-SY"/>
              </w:rPr>
              <w:t>المراجع</w:t>
            </w:r>
          </w:p>
          <w:p w:rsidR="00290728" w:rsidRPr="00C646ED" w:rsidRDefault="00B4396D" w:rsidP="002766D9">
            <w:pPr>
              <w:spacing w:after="120"/>
              <w:jc w:val="left"/>
              <w:rPr>
                <w:i/>
                <w:iCs/>
                <w:rtl/>
              </w:rPr>
            </w:pPr>
            <w:hyperlink r:id="rId9" w:history="1">
              <w:r w:rsidR="00C14CA4" w:rsidRPr="00C646ED">
                <w:rPr>
                  <w:rStyle w:val="Hyperlink"/>
                  <w:rFonts w:hint="cs"/>
                  <w:i/>
                  <w:iCs/>
                  <w:rtl/>
                  <w:lang w:bidi="ar-SY"/>
                </w:rPr>
                <w:t xml:space="preserve">القرار </w:t>
              </w:r>
              <w:r w:rsidR="00C14CA4" w:rsidRPr="00C646ED">
                <w:rPr>
                  <w:rStyle w:val="Hyperlink"/>
                  <w:i/>
                  <w:iCs/>
                  <w:lang w:bidi="ar-SY"/>
                </w:rPr>
                <w:t>131</w:t>
              </w:r>
              <w:r w:rsidR="00C14CA4" w:rsidRPr="00C646ED">
                <w:rPr>
                  <w:rStyle w:val="Hyperlink"/>
                  <w:rFonts w:hint="cs"/>
                  <w:i/>
                  <w:iCs/>
                  <w:rtl/>
                  <w:lang w:bidi="ar-EG"/>
                </w:rPr>
                <w:t xml:space="preserve"> (المراجَع في دبي، </w:t>
              </w:r>
              <w:r w:rsidR="00C14CA4" w:rsidRPr="00C646ED">
                <w:rPr>
                  <w:rStyle w:val="Hyperlink"/>
                  <w:i/>
                  <w:iCs/>
                  <w:lang w:bidi="ar-EG"/>
                </w:rPr>
                <w:t>2018</w:t>
              </w:r>
              <w:r w:rsidR="00C14CA4" w:rsidRPr="00C646ED">
                <w:rPr>
                  <w:rStyle w:val="Hyperlink"/>
                  <w:rFonts w:hint="cs"/>
                  <w:i/>
                  <w:iCs/>
                  <w:rtl/>
                  <w:lang w:bidi="ar-EG"/>
                </w:rPr>
                <w:t>)</w:t>
              </w:r>
            </w:hyperlink>
            <w:bookmarkStart w:id="1" w:name="_GoBack"/>
            <w:bookmarkEnd w:id="1"/>
            <w:r w:rsidR="00C14CA4" w:rsidRPr="00C646ED">
              <w:rPr>
                <w:rFonts w:hint="cs"/>
                <w:i/>
                <w:iCs/>
                <w:rtl/>
                <w:lang w:bidi="ar-EG"/>
              </w:rPr>
              <w:t xml:space="preserve"> </w:t>
            </w:r>
            <w:r w:rsidR="00C646ED">
              <w:rPr>
                <w:rFonts w:hint="cs"/>
                <w:i/>
                <w:iCs/>
                <w:rtl/>
                <w:lang w:bidi="ar-EG"/>
              </w:rPr>
              <w:t>لمؤتمر المندوبين المفوضين</w:t>
            </w:r>
            <w:r w:rsidR="002766D9">
              <w:rPr>
                <w:rFonts w:hint="cs"/>
                <w:i/>
                <w:iCs/>
                <w:rtl/>
                <w:lang w:bidi="ar-EG"/>
              </w:rPr>
              <w:t xml:space="preserve"> لعام</w:t>
            </w:r>
            <w:r w:rsidR="00C646ED">
              <w:rPr>
                <w:rFonts w:hint="cs"/>
                <w:i/>
                <w:iCs/>
                <w:rtl/>
                <w:lang w:bidi="ar-EG"/>
              </w:rPr>
              <w:t xml:space="preserve"> </w:t>
            </w:r>
            <w:r w:rsidR="002766D9">
              <w:rPr>
                <w:i/>
                <w:iCs/>
                <w:lang w:bidi="ar-EG"/>
              </w:rPr>
              <w:t>2018</w:t>
            </w:r>
            <w:r w:rsidR="002766D9">
              <w:rPr>
                <w:rFonts w:hint="cs"/>
                <w:i/>
                <w:iCs/>
                <w:rtl/>
                <w:lang w:bidi="ar-EG"/>
              </w:rPr>
              <w:t xml:space="preserve"> </w:t>
            </w:r>
            <w:r w:rsidR="00C646ED">
              <w:rPr>
                <w:i/>
                <w:iCs/>
                <w:lang w:bidi="ar-EG"/>
              </w:rPr>
              <w:t>(PP-18)</w:t>
            </w:r>
          </w:p>
          <w:p w:rsidR="00C14CA4" w:rsidRPr="00290728" w:rsidRDefault="00B4396D" w:rsidP="00EA776F">
            <w:pPr>
              <w:spacing w:after="120"/>
              <w:jc w:val="left"/>
              <w:rPr>
                <w:i/>
                <w:iCs/>
                <w:rtl/>
                <w:lang w:bidi="ar-EG"/>
              </w:rPr>
            </w:pPr>
            <w:hyperlink r:id="rId10" w:history="1">
              <w:r w:rsidR="00EA776F" w:rsidRPr="002766D9">
                <w:rPr>
                  <w:rStyle w:val="Hyperlink"/>
                  <w:rFonts w:hint="cs"/>
                  <w:i/>
                  <w:iCs/>
                  <w:rtl/>
                  <w:lang w:bidi="ar-EG"/>
                </w:rPr>
                <w:t>إعلان</w:t>
              </w:r>
              <w:r w:rsidR="00C14CA4" w:rsidRPr="00C646ED">
                <w:rPr>
                  <w:rStyle w:val="Hyperlink"/>
                  <w:rFonts w:hint="cs"/>
                  <w:i/>
                  <w:iCs/>
                  <w:rtl/>
                  <w:lang w:bidi="ar-EG"/>
                </w:rPr>
                <w:t xml:space="preserve"> بوينس آيرس</w:t>
              </w:r>
            </w:hyperlink>
            <w:r w:rsidR="00C646ED">
              <w:rPr>
                <w:rFonts w:hint="cs"/>
                <w:rtl/>
              </w:rPr>
              <w:t xml:space="preserve"> الصادر عن</w:t>
            </w:r>
            <w:r w:rsidR="00EA776F" w:rsidRPr="00C646ED">
              <w:rPr>
                <w:rFonts w:hint="cs"/>
                <w:i/>
                <w:iCs/>
                <w:rtl/>
                <w:lang w:bidi="ar-EG"/>
              </w:rPr>
              <w:t xml:space="preserve"> </w:t>
            </w:r>
            <w:r w:rsidR="00EA776F" w:rsidRPr="00C646ED">
              <w:rPr>
                <w:rFonts w:hint="cs"/>
                <w:i/>
                <w:iCs/>
                <w:rtl/>
              </w:rPr>
              <w:t>المؤتمر العالمي لتنمية الاتصالات لعام</w:t>
            </w:r>
            <w:r w:rsidR="00EA776F" w:rsidRPr="00C646ED">
              <w:rPr>
                <w:rFonts w:hint="eastAsia"/>
                <w:i/>
                <w:iCs/>
                <w:rtl/>
              </w:rPr>
              <w:t> </w:t>
            </w:r>
            <w:r w:rsidR="00EA776F" w:rsidRPr="00C646ED">
              <w:rPr>
                <w:i/>
                <w:iCs/>
              </w:rPr>
              <w:t>2017</w:t>
            </w:r>
            <w:r w:rsidR="00C646ED">
              <w:rPr>
                <w:rFonts w:hint="cs"/>
                <w:i/>
                <w:iCs/>
                <w:rtl/>
                <w:lang w:bidi="ar-EG"/>
              </w:rPr>
              <w:t xml:space="preserve"> </w:t>
            </w:r>
            <w:r w:rsidR="00C646ED">
              <w:rPr>
                <w:i/>
                <w:iCs/>
                <w:lang w:bidi="ar-EG"/>
              </w:rPr>
              <w:t>(WTDC-17)</w:t>
            </w:r>
          </w:p>
        </w:tc>
      </w:tr>
    </w:tbl>
    <w:p w:rsidR="00840B10" w:rsidRDefault="00C14CA4" w:rsidP="002766D9">
      <w:pPr>
        <w:pStyle w:val="Headingb"/>
        <w:spacing w:before="480"/>
        <w:rPr>
          <w:rtl/>
          <w:lang w:bidi="ar-SY"/>
        </w:rPr>
      </w:pPr>
      <w:r>
        <w:rPr>
          <w:rFonts w:hint="cs"/>
          <w:rtl/>
          <w:lang w:bidi="ar-SY"/>
        </w:rPr>
        <w:t>مقدمة</w:t>
      </w:r>
    </w:p>
    <w:p w:rsidR="00C14CA4" w:rsidRDefault="000949EC" w:rsidP="000175EB">
      <w:pPr>
        <w:rPr>
          <w:rtl/>
        </w:rPr>
      </w:pPr>
      <w:r>
        <w:rPr>
          <w:rFonts w:hint="cs"/>
          <w:rtl/>
        </w:rPr>
        <w:t>ينص</w:t>
      </w:r>
      <w:r w:rsidR="00EA776F" w:rsidRPr="00960BCE">
        <w:rPr>
          <w:rtl/>
        </w:rPr>
        <w:t xml:space="preserve"> إعلان </w:t>
      </w:r>
      <w:r w:rsidR="00EA776F" w:rsidRPr="00960BCE">
        <w:rPr>
          <w:rFonts w:hint="cs"/>
          <w:rtl/>
        </w:rPr>
        <w:t>بوينس</w:t>
      </w:r>
      <w:r w:rsidR="000175EB">
        <w:rPr>
          <w:rFonts w:hint="eastAsia"/>
          <w:rtl/>
          <w:lang w:bidi="ar-EG"/>
        </w:rPr>
        <w:t> </w:t>
      </w:r>
      <w:r w:rsidR="00EA776F" w:rsidRPr="00960BCE">
        <w:rPr>
          <w:rFonts w:hint="cs"/>
          <w:rtl/>
        </w:rPr>
        <w:t>آيرس الذي اعتمده المؤتمر العالمي لتنمية الاتصالات لعام</w:t>
      </w:r>
      <w:r w:rsidR="00EA776F" w:rsidRPr="00960BCE">
        <w:rPr>
          <w:rFonts w:hint="eastAsia"/>
          <w:rtl/>
        </w:rPr>
        <w:t> </w:t>
      </w:r>
      <w:r w:rsidR="00EA776F" w:rsidRPr="00960BCE">
        <w:t>2017</w:t>
      </w:r>
      <w:r w:rsidR="00EA776F" w:rsidRPr="00960BCE">
        <w:rPr>
          <w:rFonts w:hint="cs"/>
          <w:rtl/>
        </w:rPr>
        <w:t xml:space="preserve"> </w:t>
      </w:r>
      <w:r w:rsidR="00EA776F" w:rsidRPr="00960BCE">
        <w:rPr>
          <w:rtl/>
        </w:rPr>
        <w:t>على</w:t>
      </w:r>
      <w:r w:rsidR="002766D9">
        <w:rPr>
          <w:rFonts w:hint="cs"/>
          <w:rtl/>
        </w:rPr>
        <w:t>:</w:t>
      </w:r>
      <w:r w:rsidR="00EA776F" w:rsidRPr="00960BCE">
        <w:rPr>
          <w:rtl/>
        </w:rPr>
        <w:t xml:space="preserve"> </w:t>
      </w:r>
      <w:r w:rsidR="00EA776F" w:rsidRPr="00960BCE">
        <w:rPr>
          <w:i/>
          <w:iCs/>
          <w:rtl/>
        </w:rPr>
        <w:t>"أن</w:t>
      </w:r>
      <w:r w:rsidR="00EA776F" w:rsidRPr="00960BCE">
        <w:rPr>
          <w:rFonts w:hint="eastAsia"/>
          <w:i/>
          <w:iCs/>
          <w:rtl/>
        </w:rPr>
        <w:t> </w:t>
      </w:r>
      <w:r w:rsidR="00EA776F" w:rsidRPr="00960BCE">
        <w:rPr>
          <w:i/>
          <w:iCs/>
          <w:rtl/>
        </w:rPr>
        <w:t>قياس مجتمع المعلومات وإعداد المؤشرات/الإحصاءات المناسبة والقابلة للمقارنة والمصنفة بحسب الجنسين، وكذلك تحليل اتجاهات تكنولوجيا المعلومات والاتصالات، أمر مهم للدول الأعضاء والقطاع الخاص على السواء بحيث تتمكن الدول الأعضاء من تحديد الفجوات التي تحتاج إلى تدخل في</w:t>
      </w:r>
      <w:r w:rsidR="00EA776F" w:rsidRPr="00960BCE">
        <w:rPr>
          <w:rFonts w:hint="eastAsia"/>
          <w:i/>
          <w:iCs/>
          <w:rtl/>
        </w:rPr>
        <w:t> </w:t>
      </w:r>
      <w:r w:rsidR="00EA776F" w:rsidRPr="00960BCE">
        <w:rPr>
          <w:i/>
          <w:iCs/>
          <w:rtl/>
        </w:rPr>
        <w:t>السياسات العامة ويتمكن القطاع الخاص من تحديد وإيجاد فرص</w:t>
      </w:r>
      <w:r w:rsidR="00EA776F" w:rsidRPr="00960BCE">
        <w:rPr>
          <w:rFonts w:hint="eastAsia"/>
          <w:i/>
          <w:iCs/>
          <w:rtl/>
        </w:rPr>
        <w:t> </w:t>
      </w:r>
      <w:r w:rsidR="00EA776F" w:rsidRPr="00960BCE">
        <w:rPr>
          <w:i/>
          <w:iCs/>
          <w:rtl/>
        </w:rPr>
        <w:t>الاستثمار؛ وينبغي على وجه الخصوص تركيز الاهتمام على الأدوات اللازمة لرصد تنفيذ خطة التنمية المستدامة لعام</w:t>
      </w:r>
      <w:r w:rsidR="00EA776F" w:rsidRPr="00960BCE">
        <w:rPr>
          <w:rFonts w:hint="eastAsia"/>
          <w:i/>
          <w:iCs/>
          <w:rtl/>
        </w:rPr>
        <w:t> </w:t>
      </w:r>
      <w:r w:rsidR="00EA776F" w:rsidRPr="00960BCE">
        <w:rPr>
          <w:i/>
          <w:iCs/>
        </w:rPr>
        <w:t>2030</w:t>
      </w:r>
      <w:r w:rsidR="00EA776F" w:rsidRPr="00960BCE">
        <w:rPr>
          <w:i/>
          <w:iCs/>
          <w:rtl/>
        </w:rPr>
        <w:t>"</w:t>
      </w:r>
      <w:r w:rsidR="00EA776F" w:rsidRPr="00960BCE">
        <w:rPr>
          <w:rFonts w:hint="cs"/>
          <w:rtl/>
        </w:rPr>
        <w:t>.</w:t>
      </w:r>
    </w:p>
    <w:p w:rsidR="00176532" w:rsidRDefault="008F559D" w:rsidP="00176532">
      <w:pPr>
        <w:rPr>
          <w:rtl/>
        </w:rPr>
      </w:pPr>
      <w:r>
        <w:rPr>
          <w:rFonts w:hint="cs"/>
          <w:rtl/>
        </w:rPr>
        <w:t>اعتمد مؤتمر المندوبين المفوضين لعام</w:t>
      </w:r>
      <w:r w:rsidR="000175EB">
        <w:rPr>
          <w:rFonts w:hint="eastAsia"/>
          <w:rtl/>
        </w:rPr>
        <w:t> </w:t>
      </w:r>
      <w:r>
        <w:t>2018</w:t>
      </w:r>
      <w:r>
        <w:rPr>
          <w:rFonts w:hint="cs"/>
          <w:rtl/>
        </w:rPr>
        <w:t xml:space="preserve"> </w:t>
      </w:r>
      <w:r w:rsidR="00EA776F" w:rsidRPr="008F559D">
        <w:rPr>
          <w:rFonts w:hint="cs"/>
          <w:rtl/>
        </w:rPr>
        <w:t>القرار</w:t>
      </w:r>
      <w:r w:rsidR="000175EB">
        <w:rPr>
          <w:rFonts w:hint="eastAsia"/>
          <w:rtl/>
        </w:rPr>
        <w:t> </w:t>
      </w:r>
      <w:r w:rsidR="00EA776F" w:rsidRPr="008F559D">
        <w:t>131</w:t>
      </w:r>
      <w:r w:rsidR="00EA776F" w:rsidRPr="008F559D">
        <w:rPr>
          <w:rFonts w:hint="cs"/>
          <w:rtl/>
          <w:lang w:bidi="ar-EG"/>
        </w:rPr>
        <w:t xml:space="preserve"> (المراجَع في دبي،</w:t>
      </w:r>
      <w:r w:rsidR="000175EB">
        <w:rPr>
          <w:rFonts w:hint="eastAsia"/>
          <w:rtl/>
          <w:lang w:bidi="ar-EG"/>
        </w:rPr>
        <w:t> </w:t>
      </w:r>
      <w:r w:rsidR="00EA776F" w:rsidRPr="008F559D">
        <w:rPr>
          <w:lang w:bidi="ar-EG"/>
        </w:rPr>
        <w:t>2018</w:t>
      </w:r>
      <w:r w:rsidR="00EA776F" w:rsidRPr="008F559D">
        <w:rPr>
          <w:rFonts w:hint="cs"/>
          <w:rtl/>
          <w:lang w:bidi="ar-EG"/>
        </w:rPr>
        <w:t>)</w:t>
      </w:r>
      <w:r>
        <w:rPr>
          <w:rFonts w:hint="cs"/>
          <w:rtl/>
          <w:lang w:bidi="ar-EG"/>
        </w:rPr>
        <w:t xml:space="preserve"> مع </w:t>
      </w:r>
      <w:r w:rsidR="00747DF4">
        <w:rPr>
          <w:rFonts w:hint="cs"/>
          <w:rtl/>
          <w:lang w:bidi="ar-EG"/>
        </w:rPr>
        <w:t>عدة تدابير</w:t>
      </w:r>
      <w:r>
        <w:rPr>
          <w:rFonts w:hint="cs"/>
          <w:rtl/>
          <w:lang w:bidi="ar-EG"/>
        </w:rPr>
        <w:t>، منها</w:t>
      </w:r>
      <w:r w:rsidRPr="008F559D">
        <w:rPr>
          <w:rtl/>
        </w:rPr>
        <w:t xml:space="preserve"> </w:t>
      </w:r>
      <w:r w:rsidR="00EA776F" w:rsidRPr="008F559D">
        <w:rPr>
          <w:rtl/>
        </w:rPr>
        <w:t xml:space="preserve">أنه </w:t>
      </w:r>
      <w:r w:rsidR="00EA776F" w:rsidRPr="008F559D">
        <w:rPr>
          <w:i/>
          <w:iCs/>
          <w:rtl/>
        </w:rPr>
        <w:t xml:space="preserve">ينبغي </w:t>
      </w:r>
      <w:r w:rsidR="00EA776F" w:rsidRPr="008F559D">
        <w:rPr>
          <w:rFonts w:hint="cs"/>
          <w:i/>
          <w:iCs/>
          <w:rtl/>
        </w:rPr>
        <w:t>للاتحاد</w:t>
      </w:r>
      <w:r w:rsidR="00EA776F" w:rsidRPr="00EA776F">
        <w:rPr>
          <w:i/>
          <w:iCs/>
          <w:rtl/>
        </w:rPr>
        <w:t xml:space="preserve"> أن يعز</w:t>
      </w:r>
      <w:r w:rsidR="000175EB">
        <w:rPr>
          <w:rFonts w:hint="cs"/>
          <w:i/>
          <w:iCs/>
          <w:rtl/>
        </w:rPr>
        <w:t>ِّ</w:t>
      </w:r>
      <w:r w:rsidR="00EA776F" w:rsidRPr="00EA776F">
        <w:rPr>
          <w:i/>
          <w:iCs/>
          <w:rtl/>
        </w:rPr>
        <w:t>ز من تنسيقه مع المنظمات الدولية الأخرى المشاركة في جمع البيانات</w:t>
      </w:r>
      <w:r w:rsidR="00EA776F" w:rsidRPr="00EA776F">
        <w:rPr>
          <w:rFonts w:hint="cs"/>
          <w:i/>
          <w:iCs/>
          <w:rtl/>
        </w:rPr>
        <w:t xml:space="preserve"> الإحصائية المتصلة</w:t>
      </w:r>
      <w:r w:rsidR="00EA776F" w:rsidRPr="00EA776F">
        <w:rPr>
          <w:i/>
          <w:iCs/>
          <w:rtl/>
        </w:rPr>
        <w:t xml:space="preserve"> </w:t>
      </w:r>
      <w:r w:rsidR="00EA776F" w:rsidRPr="00EA776F">
        <w:rPr>
          <w:rFonts w:hint="cs"/>
          <w:i/>
          <w:iCs/>
          <w:rtl/>
        </w:rPr>
        <w:t>بالاتصالات/</w:t>
      </w:r>
      <w:r w:rsidR="00EA776F" w:rsidRPr="00EA776F">
        <w:rPr>
          <w:i/>
          <w:iCs/>
          <w:rtl/>
        </w:rPr>
        <w:t>تكنولوجيا المعلومات</w:t>
      </w:r>
      <w:r w:rsidR="000949EC">
        <w:rPr>
          <w:rFonts w:hint="cs"/>
          <w:i/>
          <w:iCs/>
          <w:rtl/>
        </w:rPr>
        <w:t xml:space="preserve"> و</w:t>
      </w:r>
      <w:r w:rsidR="000949EC" w:rsidRPr="00EA776F">
        <w:rPr>
          <w:i/>
          <w:iCs/>
          <w:rtl/>
        </w:rPr>
        <w:t>الاتصالات</w:t>
      </w:r>
      <w:r w:rsidR="00EA776F" w:rsidRPr="00EA776F">
        <w:rPr>
          <w:i/>
          <w:iCs/>
          <w:rtl/>
        </w:rPr>
        <w:t xml:space="preserve"> وأن يضع، من خلال الشراكة المعنية بقياس تكنولوجيا المعلومات والاتصالات لأغراض التنمية، مجموعة من المؤشرات الموحّدة لتحسين</w:t>
      </w:r>
      <w:r w:rsidR="00EA776F" w:rsidRPr="00EA776F">
        <w:rPr>
          <w:rFonts w:hint="cs"/>
          <w:i/>
          <w:iCs/>
          <w:rtl/>
        </w:rPr>
        <w:t xml:space="preserve"> </w:t>
      </w:r>
      <w:r w:rsidR="00EA776F" w:rsidRPr="00EA776F">
        <w:rPr>
          <w:i/>
          <w:iCs/>
          <w:rtl/>
        </w:rPr>
        <w:t xml:space="preserve">نوعية البيانات والمؤشرات عن </w:t>
      </w:r>
      <w:r w:rsidR="00EA776F" w:rsidRPr="00EA776F">
        <w:rPr>
          <w:rFonts w:hint="cs"/>
          <w:i/>
          <w:iCs/>
          <w:rtl/>
        </w:rPr>
        <w:t>الاتصالات/</w:t>
      </w:r>
      <w:r w:rsidR="00EA776F" w:rsidRPr="00EA776F">
        <w:rPr>
          <w:i/>
          <w:iCs/>
          <w:rtl/>
        </w:rPr>
        <w:t>تكنولوجيا المعلومات والاتصالات</w:t>
      </w:r>
      <w:r w:rsidR="00EA776F" w:rsidRPr="00EA776F">
        <w:rPr>
          <w:rFonts w:hint="cs"/>
          <w:i/>
          <w:iCs/>
          <w:rtl/>
        </w:rPr>
        <w:t xml:space="preserve"> </w:t>
      </w:r>
      <w:r w:rsidR="00EA776F" w:rsidRPr="00EA776F">
        <w:rPr>
          <w:i/>
          <w:iCs/>
          <w:color w:val="000000"/>
          <w:rtl/>
        </w:rPr>
        <w:t>وإمكانية مقارنتها</w:t>
      </w:r>
      <w:r w:rsidR="00EA776F" w:rsidRPr="00EA776F">
        <w:rPr>
          <w:rFonts w:hint="cs"/>
          <w:i/>
          <w:iCs/>
          <w:color w:val="000000"/>
          <w:rtl/>
        </w:rPr>
        <w:t xml:space="preserve"> وموثوقيتها، </w:t>
      </w:r>
      <w:r w:rsidR="00EA776F" w:rsidRPr="00EA776F">
        <w:rPr>
          <w:rFonts w:hint="cs"/>
          <w:i/>
          <w:iCs/>
          <w:rtl/>
        </w:rPr>
        <w:t>وتعزيز</w:t>
      </w:r>
      <w:r w:rsidR="00EA776F" w:rsidRPr="00EA776F">
        <w:rPr>
          <w:i/>
          <w:iCs/>
          <w:rtl/>
        </w:rPr>
        <w:t xml:space="preserve"> إعداد استراتيجيات وسياسات عامة وطنية وإقليمية ودولية</w:t>
      </w:r>
      <w:r w:rsidR="00EA776F" w:rsidRPr="00EA776F">
        <w:rPr>
          <w:rFonts w:hint="cs"/>
          <w:i/>
          <w:iCs/>
          <w:rtl/>
        </w:rPr>
        <w:t xml:space="preserve"> في</w:t>
      </w:r>
      <w:r w:rsidR="00EA776F" w:rsidRPr="00EA776F">
        <w:rPr>
          <w:rFonts w:hint="eastAsia"/>
          <w:i/>
          <w:iCs/>
          <w:rtl/>
        </w:rPr>
        <w:t> </w:t>
      </w:r>
      <w:r w:rsidR="00EA776F" w:rsidRPr="00EA776F">
        <w:rPr>
          <w:rFonts w:hint="cs"/>
          <w:i/>
          <w:iCs/>
          <w:rtl/>
        </w:rPr>
        <w:t>مجال الاتصالات/تكنولوجيا المعلومات والاتصالات</w:t>
      </w:r>
      <w:r w:rsidR="00176532">
        <w:rPr>
          <w:rFonts w:hint="cs"/>
          <w:rtl/>
        </w:rPr>
        <w:t>.</w:t>
      </w:r>
    </w:p>
    <w:p w:rsidR="00EA776F" w:rsidRDefault="000949EC" w:rsidP="00176532">
      <w:pPr>
        <w:rPr>
          <w:rtl/>
        </w:rPr>
      </w:pPr>
      <w:r>
        <w:rPr>
          <w:rFonts w:hint="cs"/>
          <w:color w:val="000000"/>
          <w:spacing w:val="-4"/>
          <w:rtl/>
        </w:rPr>
        <w:t>كما كلف المؤتمر</w:t>
      </w:r>
      <w:r w:rsidR="007238EB">
        <w:rPr>
          <w:rFonts w:hint="cs"/>
          <w:color w:val="000000"/>
          <w:spacing w:val="-4"/>
          <w:rtl/>
        </w:rPr>
        <w:t xml:space="preserve"> مكتب تنمية الاتصالات </w:t>
      </w:r>
      <w:r w:rsidR="007238EB" w:rsidRPr="00811586">
        <w:rPr>
          <w:rFonts w:hint="cs"/>
          <w:i/>
          <w:iCs/>
          <w:color w:val="000000"/>
          <w:spacing w:val="-4"/>
          <w:rtl/>
        </w:rPr>
        <w:t>بأن</w:t>
      </w:r>
      <w:r w:rsidR="00EA776F" w:rsidRPr="00EA776F">
        <w:rPr>
          <w:i/>
          <w:iCs/>
          <w:color w:val="000000"/>
          <w:spacing w:val="-4"/>
          <w:rtl/>
        </w:rPr>
        <w:t xml:space="preserve"> يقدم تقريراً إلى </w:t>
      </w:r>
      <w:r w:rsidR="00EA776F" w:rsidRPr="00EA776F">
        <w:rPr>
          <w:rFonts w:hint="cs"/>
          <w:i/>
          <w:iCs/>
          <w:color w:val="000000"/>
          <w:spacing w:val="-4"/>
          <w:rtl/>
        </w:rPr>
        <w:t>مجلس الاتحاد</w:t>
      </w:r>
      <w:r w:rsidR="00EA776F" w:rsidRPr="00EA776F">
        <w:rPr>
          <w:i/>
          <w:iCs/>
          <w:color w:val="000000"/>
          <w:spacing w:val="-4"/>
          <w:rtl/>
        </w:rPr>
        <w:t xml:space="preserve"> بشأن </w:t>
      </w:r>
      <w:r w:rsidR="00EA776F" w:rsidRPr="00EA776F">
        <w:rPr>
          <w:rFonts w:hint="cs"/>
          <w:i/>
          <w:iCs/>
          <w:color w:val="000000"/>
          <w:spacing w:val="-4"/>
          <w:rtl/>
        </w:rPr>
        <w:t xml:space="preserve">التقدم في </w:t>
      </w:r>
      <w:r w:rsidR="00EA776F" w:rsidRPr="00EA776F">
        <w:rPr>
          <w:i/>
          <w:iCs/>
          <w:color w:val="000000"/>
          <w:spacing w:val="-4"/>
          <w:rtl/>
        </w:rPr>
        <w:t xml:space="preserve">تنفيذ هذا القرار، وخاصة بشأن عمل </w:t>
      </w:r>
      <w:r w:rsidR="00EA776F" w:rsidRPr="00EA776F">
        <w:rPr>
          <w:rFonts w:hint="cs"/>
          <w:i/>
          <w:iCs/>
          <w:color w:val="000000"/>
          <w:spacing w:val="-4"/>
          <w:rtl/>
        </w:rPr>
        <w:t>استعراض</w:t>
      </w:r>
      <w:r w:rsidR="00EA776F" w:rsidRPr="00EA776F">
        <w:rPr>
          <w:i/>
          <w:iCs/>
          <w:color w:val="000000"/>
          <w:spacing w:val="-4"/>
          <w:rtl/>
        </w:rPr>
        <w:t xml:space="preserve"> الهياكل ومنهجيات</w:t>
      </w:r>
      <w:r w:rsidR="00EA776F" w:rsidRPr="00EA776F">
        <w:rPr>
          <w:rFonts w:hint="cs"/>
          <w:i/>
          <w:iCs/>
          <w:color w:val="000000"/>
          <w:spacing w:val="-4"/>
          <w:rtl/>
        </w:rPr>
        <w:t> </w:t>
      </w:r>
      <w:r w:rsidR="00EA776F" w:rsidRPr="00EA776F">
        <w:rPr>
          <w:i/>
          <w:iCs/>
          <w:color w:val="000000"/>
          <w:spacing w:val="-4"/>
          <w:rtl/>
        </w:rPr>
        <w:t>الحساب المتعلقة بالرقم القياسي لتطور تكنولوجيا المعلومات والاتصالات</w:t>
      </w:r>
      <w:r w:rsidR="00EA776F" w:rsidRPr="00EA776F">
        <w:rPr>
          <w:rFonts w:hint="eastAsia"/>
          <w:i/>
          <w:iCs/>
          <w:color w:val="000000"/>
          <w:spacing w:val="-4"/>
          <w:rtl/>
        </w:rPr>
        <w:t> </w:t>
      </w:r>
      <w:r w:rsidR="00EA776F" w:rsidRPr="00EA776F">
        <w:rPr>
          <w:i/>
          <w:iCs/>
          <w:color w:val="000000"/>
          <w:spacing w:val="-4"/>
        </w:rPr>
        <w:t>(IDI)</w:t>
      </w:r>
      <w:r w:rsidR="00EA776F" w:rsidRPr="00EA776F">
        <w:rPr>
          <w:rFonts w:hint="cs"/>
          <w:i/>
          <w:iCs/>
          <w:color w:val="000000"/>
          <w:rtl/>
        </w:rPr>
        <w:t xml:space="preserve"> </w:t>
      </w:r>
      <w:r w:rsidR="00EA776F" w:rsidRPr="00EA776F">
        <w:rPr>
          <w:i/>
          <w:iCs/>
          <w:rtl/>
        </w:rPr>
        <w:t>وسلّة أسعار تكنولوجيا المعلومات والاتصالات</w:t>
      </w:r>
      <w:r w:rsidR="00EA776F" w:rsidRPr="00EA776F">
        <w:rPr>
          <w:rFonts w:hint="eastAsia"/>
          <w:i/>
          <w:iCs/>
          <w:rtl/>
        </w:rPr>
        <w:t> </w:t>
      </w:r>
      <w:r w:rsidR="00EA776F" w:rsidRPr="00EA776F">
        <w:rPr>
          <w:i/>
          <w:iCs/>
        </w:rPr>
        <w:t>(IPB)</w:t>
      </w:r>
      <w:r>
        <w:rPr>
          <w:rFonts w:hint="cs"/>
          <w:i/>
          <w:iCs/>
          <w:rtl/>
        </w:rPr>
        <w:t>.</w:t>
      </w:r>
    </w:p>
    <w:p w:rsidR="00EA776F" w:rsidRDefault="00EA776F" w:rsidP="00EA776F">
      <w:pPr>
        <w:pStyle w:val="Headingb"/>
        <w:rPr>
          <w:rtl/>
          <w:lang w:bidi="ar-EG"/>
        </w:rPr>
      </w:pPr>
      <w:r>
        <w:rPr>
          <w:rFonts w:hint="cs"/>
          <w:rtl/>
          <w:lang w:bidi="ar-SY"/>
        </w:rPr>
        <w:t>المقترح</w:t>
      </w:r>
    </w:p>
    <w:p w:rsidR="00EA776F" w:rsidRPr="00C73E7F" w:rsidRDefault="002A5473" w:rsidP="000175EB">
      <w:pPr>
        <w:rPr>
          <w:rtl/>
        </w:rPr>
      </w:pPr>
      <w:r>
        <w:rPr>
          <w:color w:val="000000"/>
          <w:rtl/>
        </w:rPr>
        <w:t>في ضوء ما</w:t>
      </w:r>
      <w:r w:rsidR="000175EB">
        <w:rPr>
          <w:rFonts w:hint="cs"/>
          <w:color w:val="000000"/>
          <w:rtl/>
        </w:rPr>
        <w:t> </w:t>
      </w:r>
      <w:r>
        <w:rPr>
          <w:color w:val="000000"/>
          <w:rtl/>
        </w:rPr>
        <w:t xml:space="preserve">ذُكر أعلاه، </w:t>
      </w:r>
      <w:r w:rsidR="00C73E7F">
        <w:rPr>
          <w:rFonts w:hint="cs"/>
          <w:rtl/>
          <w:lang w:bidi="ar-EG"/>
        </w:rPr>
        <w:t xml:space="preserve">يمكن </w:t>
      </w:r>
      <w:r w:rsidR="0015799A">
        <w:rPr>
          <w:rFonts w:hint="cs"/>
          <w:rtl/>
          <w:lang w:bidi="ar-EG"/>
        </w:rPr>
        <w:t>إطلاع</w:t>
      </w:r>
      <w:r w:rsidR="00C73E7F">
        <w:rPr>
          <w:rFonts w:hint="cs"/>
          <w:rtl/>
          <w:lang w:bidi="ar-EG"/>
        </w:rPr>
        <w:t xml:space="preserve"> الأعضاء </w:t>
      </w:r>
      <w:r w:rsidR="0015799A">
        <w:rPr>
          <w:rFonts w:hint="cs"/>
          <w:rtl/>
          <w:lang w:bidi="ar-EG"/>
        </w:rPr>
        <w:t xml:space="preserve">على تقرير </w:t>
      </w:r>
      <w:r w:rsidR="00C73E7F">
        <w:rPr>
          <w:rFonts w:hint="cs"/>
          <w:rtl/>
          <w:lang w:bidi="ar-EG"/>
        </w:rPr>
        <w:t xml:space="preserve">بشأن التقدم </w:t>
      </w:r>
      <w:r w:rsidR="00971C9F">
        <w:rPr>
          <w:rFonts w:hint="cs"/>
          <w:rtl/>
          <w:lang w:bidi="ar-EG"/>
        </w:rPr>
        <w:t xml:space="preserve">المحرز </w:t>
      </w:r>
      <w:r w:rsidR="00C73E7F">
        <w:rPr>
          <w:rFonts w:hint="cs"/>
          <w:rtl/>
          <w:lang w:bidi="ar-EG"/>
        </w:rPr>
        <w:t>في تنفيذ القرار</w:t>
      </w:r>
      <w:r w:rsidR="000175EB">
        <w:rPr>
          <w:rFonts w:hint="eastAsia"/>
          <w:rtl/>
          <w:lang w:bidi="ar-EG"/>
        </w:rPr>
        <w:t> </w:t>
      </w:r>
      <w:r w:rsidR="00C73E7F">
        <w:rPr>
          <w:lang w:bidi="ar-EG"/>
        </w:rPr>
        <w:t>131</w:t>
      </w:r>
      <w:r w:rsidR="00C73E7F">
        <w:rPr>
          <w:rFonts w:hint="cs"/>
          <w:rtl/>
        </w:rPr>
        <w:t>.</w:t>
      </w:r>
    </w:p>
    <w:p w:rsidR="0074420E" w:rsidRDefault="00F2676C" w:rsidP="00F2676C">
      <w:pPr>
        <w:spacing w:before="600"/>
        <w:jc w:val="center"/>
        <w:rPr>
          <w:rtl/>
          <w:lang w:bidi="ar-EG"/>
        </w:rPr>
      </w:pPr>
      <w:r>
        <w:rPr>
          <w:rFonts w:hint="cs"/>
          <w:rtl/>
          <w:lang w:bidi="ar-SY"/>
        </w:rPr>
        <w:lastRenderedPageBreak/>
        <w:t>___________</w:t>
      </w:r>
    </w:p>
    <w:sectPr w:rsidR="0074420E" w:rsidSect="006C3242">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3CB" w:rsidRDefault="004053CB" w:rsidP="006C3242">
      <w:pPr>
        <w:spacing w:before="0" w:line="240" w:lineRule="auto"/>
      </w:pPr>
      <w:r>
        <w:separator/>
      </w:r>
    </w:p>
  </w:endnote>
  <w:endnote w:type="continuationSeparator" w:id="0">
    <w:p w:rsidR="004053CB" w:rsidRDefault="004053C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C14CA4">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2C713C">
      <w:rPr>
        <w:rFonts w:ascii="Calibri" w:hAnsi="Calibri" w:cs="Calibri"/>
        <w:noProof/>
        <w:sz w:val="16"/>
        <w:szCs w:val="16"/>
        <w:lang w:val="fr-FR"/>
      </w:rPr>
      <w:t>P:\ARA\SG\CONSEIL\C19\100\104A.docx</w:t>
    </w:r>
    <w:r w:rsidRPr="006C3242">
      <w:rPr>
        <w:rFonts w:ascii="Calibri" w:hAnsi="Calibri" w:cs="Calibri"/>
        <w:sz w:val="16"/>
        <w:szCs w:val="16"/>
      </w:rPr>
      <w:fldChar w:fldCharType="end"/>
    </w:r>
    <w:r w:rsidRPr="00C14CA4">
      <w:rPr>
        <w:rFonts w:ascii="Calibri" w:hAnsi="Calibri" w:cs="Calibri"/>
        <w:sz w:val="16"/>
        <w:szCs w:val="16"/>
        <w:lang w:val="fr-CH"/>
      </w:rPr>
      <w:t xml:space="preserve">  </w:t>
    </w:r>
    <w:r w:rsidRPr="006C3242">
      <w:rPr>
        <w:rFonts w:ascii="Calibri" w:hAnsi="Calibri" w:cs="Calibri"/>
        <w:sz w:val="16"/>
        <w:szCs w:val="16"/>
        <w:lang w:val="fr-FR"/>
      </w:rPr>
      <w:t xml:space="preserve"> (</w:t>
    </w:r>
    <w:r w:rsidR="00C14CA4">
      <w:rPr>
        <w:rFonts w:ascii="Calibri" w:hAnsi="Calibri" w:cs="Calibri"/>
        <w:sz w:val="16"/>
        <w:szCs w:val="16"/>
        <w:lang w:val="fr-FR"/>
      </w:rPr>
      <w:t>456084</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B4396D">
      <w:rPr>
        <w:rFonts w:ascii="Calibri" w:hAnsi="Calibri" w:cs="Calibri"/>
        <w:noProof/>
        <w:sz w:val="16"/>
        <w:szCs w:val="16"/>
        <w:lang w:val="fr-FR"/>
      </w:rPr>
      <w:t>05.06.19</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2C713C">
      <w:rPr>
        <w:rFonts w:ascii="Calibri" w:hAnsi="Calibri" w:cs="Calibri"/>
        <w:noProof/>
        <w:sz w:val="16"/>
        <w:szCs w:val="16"/>
        <w:lang w:val="fr-FR"/>
      </w:rPr>
      <w:t>05.06.19</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3CB" w:rsidRDefault="004053CB" w:rsidP="006C3242">
      <w:pPr>
        <w:spacing w:before="0" w:line="240" w:lineRule="auto"/>
      </w:pPr>
      <w:r>
        <w:separator/>
      </w:r>
    </w:p>
  </w:footnote>
  <w:footnote w:type="continuationSeparator" w:id="0">
    <w:p w:rsidR="004053CB" w:rsidRDefault="004053CB"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B4396D" w:rsidP="00C14CA4">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C1</w:t>
        </w:r>
        <w:r w:rsidR="00D10CCF">
          <w:rPr>
            <w:rFonts w:cs="Calibri"/>
            <w:noProof/>
            <w:sz w:val="20"/>
            <w:szCs w:val="20"/>
          </w:rPr>
          <w:t>9</w:t>
        </w:r>
        <w:r w:rsidR="00447F32" w:rsidRPr="00447F32">
          <w:rPr>
            <w:rFonts w:cs="Calibri"/>
            <w:noProof/>
            <w:sz w:val="20"/>
            <w:szCs w:val="20"/>
          </w:rPr>
          <w:t>/</w:t>
        </w:r>
        <w:r w:rsidR="00C14CA4">
          <w:rPr>
            <w:rFonts w:cs="Calibri"/>
            <w:noProof/>
            <w:sz w:val="20"/>
            <w:szCs w:val="20"/>
          </w:rPr>
          <w:t>104</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3CB"/>
    <w:rsid w:val="000175EB"/>
    <w:rsid w:val="00090574"/>
    <w:rsid w:val="000949EC"/>
    <w:rsid w:val="000C1C0E"/>
    <w:rsid w:val="000C548A"/>
    <w:rsid w:val="0015799A"/>
    <w:rsid w:val="00176532"/>
    <w:rsid w:val="001C0169"/>
    <w:rsid w:val="001D1D50"/>
    <w:rsid w:val="001D6745"/>
    <w:rsid w:val="001E446E"/>
    <w:rsid w:val="002154EE"/>
    <w:rsid w:val="002276D2"/>
    <w:rsid w:val="0023283D"/>
    <w:rsid w:val="00265AA3"/>
    <w:rsid w:val="00271C43"/>
    <w:rsid w:val="002766D9"/>
    <w:rsid w:val="00290728"/>
    <w:rsid w:val="002978F4"/>
    <w:rsid w:val="002A5473"/>
    <w:rsid w:val="002B028D"/>
    <w:rsid w:val="002C713C"/>
    <w:rsid w:val="002D7E5F"/>
    <w:rsid w:val="002E6541"/>
    <w:rsid w:val="00334924"/>
    <w:rsid w:val="003409BC"/>
    <w:rsid w:val="00357185"/>
    <w:rsid w:val="00383829"/>
    <w:rsid w:val="003F4B29"/>
    <w:rsid w:val="004053CB"/>
    <w:rsid w:val="0042686F"/>
    <w:rsid w:val="004317D8"/>
    <w:rsid w:val="00434183"/>
    <w:rsid w:val="00443869"/>
    <w:rsid w:val="00447F32"/>
    <w:rsid w:val="004826C2"/>
    <w:rsid w:val="004C22AD"/>
    <w:rsid w:val="004E11DC"/>
    <w:rsid w:val="005409AC"/>
    <w:rsid w:val="00554D26"/>
    <w:rsid w:val="0055516A"/>
    <w:rsid w:val="0058491B"/>
    <w:rsid w:val="00592EA5"/>
    <w:rsid w:val="005A3170"/>
    <w:rsid w:val="005E026F"/>
    <w:rsid w:val="00667E60"/>
    <w:rsid w:val="00677396"/>
    <w:rsid w:val="00677BB8"/>
    <w:rsid w:val="0069200F"/>
    <w:rsid w:val="006A65CB"/>
    <w:rsid w:val="006C3242"/>
    <w:rsid w:val="006C7CC0"/>
    <w:rsid w:val="006F63F7"/>
    <w:rsid w:val="007025C7"/>
    <w:rsid w:val="00706D7A"/>
    <w:rsid w:val="00722F0D"/>
    <w:rsid w:val="007238EB"/>
    <w:rsid w:val="0074420E"/>
    <w:rsid w:val="00747DF4"/>
    <w:rsid w:val="00783E26"/>
    <w:rsid w:val="007C3BC7"/>
    <w:rsid w:val="007D4ACF"/>
    <w:rsid w:val="007F0787"/>
    <w:rsid w:val="00810B7B"/>
    <w:rsid w:val="00811586"/>
    <w:rsid w:val="0082358A"/>
    <w:rsid w:val="008235CD"/>
    <w:rsid w:val="008238CD"/>
    <w:rsid w:val="008247DE"/>
    <w:rsid w:val="00840B10"/>
    <w:rsid w:val="008513CB"/>
    <w:rsid w:val="008A1DC0"/>
    <w:rsid w:val="008F559D"/>
    <w:rsid w:val="00923B0C"/>
    <w:rsid w:val="0094021C"/>
    <w:rsid w:val="00952F86"/>
    <w:rsid w:val="00960BCE"/>
    <w:rsid w:val="00971C9F"/>
    <w:rsid w:val="00982B28"/>
    <w:rsid w:val="009D313F"/>
    <w:rsid w:val="00A47A5A"/>
    <w:rsid w:val="00A61066"/>
    <w:rsid w:val="00A6683B"/>
    <w:rsid w:val="00A80164"/>
    <w:rsid w:val="00A97F94"/>
    <w:rsid w:val="00B05BC8"/>
    <w:rsid w:val="00B4396D"/>
    <w:rsid w:val="00B64B47"/>
    <w:rsid w:val="00BF6ACD"/>
    <w:rsid w:val="00C002DE"/>
    <w:rsid w:val="00C14CA4"/>
    <w:rsid w:val="00C53BF8"/>
    <w:rsid w:val="00C646ED"/>
    <w:rsid w:val="00C66157"/>
    <w:rsid w:val="00C674FE"/>
    <w:rsid w:val="00C67501"/>
    <w:rsid w:val="00C73E7F"/>
    <w:rsid w:val="00C75633"/>
    <w:rsid w:val="00CE2EE1"/>
    <w:rsid w:val="00CE3349"/>
    <w:rsid w:val="00CF3FFD"/>
    <w:rsid w:val="00D10CCF"/>
    <w:rsid w:val="00D77D0F"/>
    <w:rsid w:val="00DA1CF0"/>
    <w:rsid w:val="00DC1E02"/>
    <w:rsid w:val="00DC24B4"/>
    <w:rsid w:val="00DF16DC"/>
    <w:rsid w:val="00E45211"/>
    <w:rsid w:val="00E92863"/>
    <w:rsid w:val="00EA776F"/>
    <w:rsid w:val="00EB796D"/>
    <w:rsid w:val="00F058DC"/>
    <w:rsid w:val="00F24FC4"/>
    <w:rsid w:val="00F2676C"/>
    <w:rsid w:val="00F84366"/>
    <w:rsid w:val="00F85089"/>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7932160B-7C0B-4973-8A7A-733019113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96"/>
    <w:pPr>
      <w:tabs>
        <w:tab w:val="left" w:pos="79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67739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677396"/>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677396"/>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677396"/>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677396"/>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677396"/>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FE5872"/>
    <w:pPr>
      <w:spacing w:before="80"/>
      <w:ind w:left="1134" w:hanging="1134"/>
      <w:outlineLvl w:val="0"/>
    </w:pPr>
    <w:rPr>
      <w:lang w:bidi="ar-SY"/>
    </w:rPr>
  </w:style>
  <w:style w:type="paragraph" w:customStyle="1" w:styleId="enumlev2">
    <w:name w:val="enumlev 2"/>
    <w:basedOn w:val="Normal"/>
    <w:next w:val="enumlev1"/>
    <w:qFormat/>
    <w:rsid w:val="00FE5872"/>
    <w:pPr>
      <w:spacing w:before="80"/>
      <w:ind w:left="2268" w:hanging="1134"/>
      <w:outlineLvl w:val="1"/>
    </w:pPr>
  </w:style>
  <w:style w:type="paragraph" w:customStyle="1" w:styleId="enumlev3">
    <w:name w:val="enumlev 3"/>
    <w:basedOn w:val="Normal"/>
    <w:qFormat/>
    <w:rsid w:val="00FE5872"/>
    <w:pPr>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1D6745"/>
    <w:pPr>
      <w:keepNext/>
      <w:spacing w:before="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CE3349"/>
    <w:pPr>
      <w:keepNext/>
      <w:keepLines/>
      <w:spacing w:before="360"/>
      <w:jc w:val="center"/>
    </w:pPr>
    <w:rPr>
      <w:sz w:val="26"/>
      <w:szCs w:val="36"/>
    </w:rPr>
  </w:style>
  <w:style w:type="paragraph" w:customStyle="1" w:styleId="Restitle">
    <w:name w:val="Res_title"/>
    <w:basedOn w:val="Normal"/>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dms_pub/itu-d/md/14/wtdc17/c/D14-WTDC17-C-0117!!PDF-E.pdf" TargetMode="External"/><Relationship Id="rId4" Type="http://schemas.openxmlformats.org/officeDocument/2006/relationships/settings" Target="settings.xml"/><Relationship Id="rId9" Type="http://schemas.openxmlformats.org/officeDocument/2006/relationships/hyperlink" Target="https://www.itu.int/en/council/Documents/basic-texts/RES-131-A.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94830-08D3-4E59-AAEE-66EC5BE70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2018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Janin, Patricia</cp:lastModifiedBy>
  <cp:revision>2</cp:revision>
  <cp:lastPrinted>2019-06-05T09:29:00Z</cp:lastPrinted>
  <dcterms:created xsi:type="dcterms:W3CDTF">2019-06-06T06:59:00Z</dcterms:created>
  <dcterms:modified xsi:type="dcterms:W3CDTF">2019-06-06T06:59:00Z</dcterms:modified>
</cp:coreProperties>
</file>