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B1C60" w:rsidRPr="00813E5E" w:rsidTr="00464B6C">
        <w:trPr>
          <w:cantSplit/>
        </w:trPr>
        <w:tc>
          <w:tcPr>
            <w:tcW w:w="6911" w:type="dxa"/>
          </w:tcPr>
          <w:p w:rsidR="00CB1C60" w:rsidRPr="00DF23FC" w:rsidRDefault="00CB1C60" w:rsidP="00CB1C60">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9</w:t>
            </w:r>
            <w:r w:rsidRPr="009625D8">
              <w:rPr>
                <w:rFonts w:ascii="SimSun" w:hAnsi="SimSun" w:hint="eastAsia"/>
                <w:b/>
                <w:bCs/>
                <w:color w:val="000000"/>
                <w:lang w:eastAsia="zh-CN"/>
              </w:rPr>
              <w:t>年</w:t>
            </w:r>
            <w:r>
              <w:rPr>
                <w:b/>
                <w:bCs/>
                <w:color w:val="000000"/>
                <w:lang w:eastAsia="zh-CN"/>
              </w:rPr>
              <w:t>6</w:t>
            </w:r>
            <w:r w:rsidRPr="009625D8">
              <w:rPr>
                <w:rFonts w:ascii="SimSun" w:hAnsi="SimSun" w:hint="eastAsia"/>
                <w:b/>
                <w:bCs/>
                <w:color w:val="000000"/>
                <w:lang w:eastAsia="zh-CN"/>
              </w:rPr>
              <w:t>月</w:t>
            </w:r>
            <w:r>
              <w:rPr>
                <w:b/>
                <w:bCs/>
                <w:color w:val="000000"/>
                <w:lang w:eastAsia="zh-CN"/>
              </w:rPr>
              <w:t>10-</w:t>
            </w:r>
            <w:r w:rsidRPr="009625D8">
              <w:rPr>
                <w:b/>
                <w:bCs/>
                <w:color w:val="000000"/>
                <w:lang w:eastAsia="zh-CN"/>
              </w:rPr>
              <w:t>2</w:t>
            </w:r>
            <w:r>
              <w:rPr>
                <w:b/>
                <w:bCs/>
                <w:color w:val="000000"/>
                <w:lang w:eastAsia="zh-CN"/>
              </w:rPr>
              <w:t>0</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CB1C60" w:rsidRDefault="00CB1C60" w:rsidP="00CB1C60">
            <w:pPr>
              <w:spacing w:before="0"/>
              <w:jc w:val="right"/>
            </w:pPr>
            <w:bookmarkStart w:id="0" w:name="ditulogo"/>
            <w:bookmarkEnd w:id="0"/>
            <w:r>
              <w:rPr>
                <w:noProof/>
                <w:lang w:eastAsia="zh-CN"/>
              </w:rPr>
              <w:drawing>
                <wp:inline distT="0" distB="0" distL="0" distR="0" wp14:anchorId="67AD9374" wp14:editId="08FEA84E">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CB1C60" w:rsidP="007772B8">
            <w:pPr>
              <w:tabs>
                <w:tab w:val="left" w:pos="851"/>
              </w:tabs>
              <w:spacing w:before="0" w:line="240" w:lineRule="atLeast"/>
              <w:rPr>
                <w:b/>
              </w:rPr>
            </w:pPr>
            <w:bookmarkStart w:id="1" w:name="dmeeting" w:colFirst="0" w:colLast="0"/>
            <w:bookmarkStart w:id="2" w:name="dnum" w:colFirst="1" w:colLast="1"/>
            <w:r w:rsidRPr="00FC5386">
              <w:rPr>
                <w:rFonts w:hint="eastAsia"/>
                <w:b/>
                <w:szCs w:val="24"/>
                <w:lang w:eastAsia="zh-CN"/>
              </w:rPr>
              <w:t>议项</w:t>
            </w:r>
            <w:r w:rsidRPr="00FC5386">
              <w:rPr>
                <w:b/>
                <w:szCs w:val="24"/>
                <w:lang w:eastAsia="zh-CN"/>
              </w:rPr>
              <w:t>：</w:t>
            </w:r>
            <w:r w:rsidR="00BC7E28">
              <w:rPr>
                <w:b/>
              </w:rPr>
              <w:t>PL 1.4</w:t>
            </w:r>
          </w:p>
        </w:tc>
        <w:tc>
          <w:tcPr>
            <w:tcW w:w="3120" w:type="dxa"/>
          </w:tcPr>
          <w:p w:rsidR="002A2188" w:rsidRPr="00E85629" w:rsidRDefault="004546C2" w:rsidP="004546C2">
            <w:pPr>
              <w:tabs>
                <w:tab w:val="left" w:pos="851"/>
              </w:tabs>
              <w:spacing w:before="0" w:line="240" w:lineRule="atLeast"/>
              <w:rPr>
                <w:b/>
              </w:rPr>
            </w:pPr>
            <w:r>
              <w:rPr>
                <w:rFonts w:hint="eastAsia"/>
                <w:b/>
                <w:lang w:eastAsia="zh-CN"/>
              </w:rPr>
              <w:t>文件</w:t>
            </w:r>
            <w:r w:rsidR="002A2188">
              <w:rPr>
                <w:b/>
              </w:rPr>
              <w:t xml:space="preserve"> C1</w:t>
            </w:r>
            <w:r w:rsidR="00FA4575">
              <w:rPr>
                <w:b/>
              </w:rPr>
              <w:t>9</w:t>
            </w:r>
            <w:r w:rsidR="002A2188">
              <w:rPr>
                <w:b/>
              </w:rPr>
              <w:t>/</w:t>
            </w:r>
            <w:r w:rsidR="00DF5883">
              <w:rPr>
                <w:b/>
              </w:rPr>
              <w:t>10</w:t>
            </w:r>
            <w:r w:rsidR="002A4458">
              <w:rPr>
                <w:b/>
              </w:rPr>
              <w:t>2</w:t>
            </w:r>
            <w:r w:rsidR="002A2188">
              <w:rPr>
                <w:b/>
              </w:rPr>
              <w:t>-</w:t>
            </w:r>
            <w:r>
              <w:rPr>
                <w:rFonts w:hint="eastAsia"/>
                <w:b/>
                <w:lang w:eastAsia="zh-CN"/>
              </w:rPr>
              <w:t>C</w:t>
            </w:r>
          </w:p>
        </w:tc>
      </w:tr>
      <w:tr w:rsidR="004546C2" w:rsidRPr="00813E5E" w:rsidTr="00464B6C">
        <w:trPr>
          <w:cantSplit/>
          <w:trHeight w:val="23"/>
        </w:trPr>
        <w:tc>
          <w:tcPr>
            <w:tcW w:w="6911" w:type="dxa"/>
            <w:vMerge/>
          </w:tcPr>
          <w:p w:rsidR="004546C2" w:rsidRPr="00813E5E" w:rsidRDefault="004546C2" w:rsidP="004546C2">
            <w:pPr>
              <w:tabs>
                <w:tab w:val="left" w:pos="851"/>
              </w:tabs>
              <w:spacing w:line="240" w:lineRule="atLeast"/>
              <w:rPr>
                <w:b/>
              </w:rPr>
            </w:pPr>
            <w:bookmarkStart w:id="3" w:name="ddate" w:colFirst="1" w:colLast="1"/>
            <w:bookmarkEnd w:id="1"/>
            <w:bookmarkEnd w:id="2"/>
          </w:p>
        </w:tc>
        <w:tc>
          <w:tcPr>
            <w:tcW w:w="3120" w:type="dxa"/>
          </w:tcPr>
          <w:p w:rsidR="004546C2" w:rsidRPr="00FC5386" w:rsidRDefault="004546C2" w:rsidP="004546C2">
            <w:pPr>
              <w:tabs>
                <w:tab w:val="left" w:pos="993"/>
              </w:tabs>
              <w:spacing w:before="0"/>
              <w:rPr>
                <w:b/>
                <w:bCs/>
                <w:szCs w:val="24"/>
                <w:lang w:eastAsia="zh-CN"/>
              </w:rPr>
            </w:pPr>
            <w:r w:rsidRPr="00FC5386">
              <w:rPr>
                <w:b/>
                <w:bCs/>
                <w:szCs w:val="24"/>
                <w:lang w:eastAsia="zh-CN"/>
              </w:rPr>
              <w:t>201</w:t>
            </w:r>
            <w:r>
              <w:rPr>
                <w:b/>
                <w:bCs/>
                <w:szCs w:val="24"/>
                <w:lang w:eastAsia="zh-CN"/>
              </w:rPr>
              <w:t>9</w:t>
            </w:r>
            <w:r w:rsidRPr="00FC5386">
              <w:rPr>
                <w:rFonts w:hint="eastAsia"/>
                <w:b/>
                <w:bCs/>
                <w:szCs w:val="24"/>
                <w:lang w:eastAsia="zh-CN"/>
              </w:rPr>
              <w:t>年</w:t>
            </w:r>
            <w:r>
              <w:rPr>
                <w:rFonts w:asciiTheme="minorHAnsi" w:hAnsiTheme="minorHAnsi" w:cstheme="minorHAnsi"/>
                <w:b/>
                <w:bCs/>
                <w:szCs w:val="24"/>
                <w:lang w:eastAsia="zh-CN"/>
              </w:rPr>
              <w:t>5</w:t>
            </w:r>
            <w:r w:rsidRPr="00FC5386">
              <w:rPr>
                <w:rFonts w:hint="eastAsia"/>
                <w:b/>
                <w:bCs/>
                <w:szCs w:val="24"/>
                <w:lang w:eastAsia="zh-CN"/>
              </w:rPr>
              <w:t>月</w:t>
            </w:r>
            <w:r>
              <w:rPr>
                <w:rFonts w:asciiTheme="minorHAnsi" w:hAnsiTheme="minorHAnsi" w:cstheme="minorHAnsi"/>
                <w:b/>
                <w:bCs/>
                <w:szCs w:val="24"/>
                <w:lang w:eastAsia="zh-CN"/>
              </w:rPr>
              <w:t>27</w:t>
            </w:r>
            <w:r w:rsidRPr="00FC5386">
              <w:rPr>
                <w:rFonts w:hint="eastAsia"/>
                <w:b/>
                <w:bCs/>
                <w:szCs w:val="24"/>
                <w:lang w:eastAsia="zh-CN"/>
              </w:rPr>
              <w:t>日</w:t>
            </w:r>
          </w:p>
        </w:tc>
      </w:tr>
      <w:tr w:rsidR="004546C2" w:rsidRPr="00813E5E" w:rsidTr="00464B6C">
        <w:trPr>
          <w:cantSplit/>
          <w:trHeight w:val="23"/>
        </w:trPr>
        <w:tc>
          <w:tcPr>
            <w:tcW w:w="6911" w:type="dxa"/>
            <w:vMerge/>
          </w:tcPr>
          <w:p w:rsidR="004546C2" w:rsidRPr="00813E5E" w:rsidRDefault="004546C2" w:rsidP="004546C2">
            <w:pPr>
              <w:tabs>
                <w:tab w:val="left" w:pos="851"/>
              </w:tabs>
              <w:spacing w:line="240" w:lineRule="atLeast"/>
              <w:rPr>
                <w:b/>
              </w:rPr>
            </w:pPr>
            <w:bookmarkStart w:id="4" w:name="dorlang" w:colFirst="1" w:colLast="1"/>
            <w:bookmarkEnd w:id="3"/>
          </w:p>
        </w:tc>
        <w:tc>
          <w:tcPr>
            <w:tcW w:w="3120" w:type="dxa"/>
          </w:tcPr>
          <w:p w:rsidR="004546C2" w:rsidRPr="00FC5386" w:rsidRDefault="004546C2" w:rsidP="004546C2">
            <w:pPr>
              <w:tabs>
                <w:tab w:val="left" w:pos="993"/>
              </w:tabs>
              <w:spacing w:before="0"/>
              <w:rPr>
                <w:rFonts w:ascii="SimSun" w:hAnsi="SimSun"/>
                <w:b/>
                <w:bCs/>
                <w:szCs w:val="24"/>
                <w:lang w:eastAsia="zh-CN"/>
              </w:rPr>
            </w:pPr>
            <w:r w:rsidRPr="00FC5386">
              <w:rPr>
                <w:rFonts w:hint="eastAsia"/>
                <w:b/>
                <w:bCs/>
                <w:szCs w:val="24"/>
                <w:lang w:eastAsia="zh-CN"/>
              </w:rPr>
              <w:t>原文：英文</w:t>
            </w:r>
          </w:p>
        </w:tc>
      </w:tr>
      <w:tr w:rsidR="002A2188" w:rsidRPr="00813E5E" w:rsidTr="00464B6C">
        <w:trPr>
          <w:cantSplit/>
        </w:trPr>
        <w:tc>
          <w:tcPr>
            <w:tcW w:w="10031" w:type="dxa"/>
            <w:gridSpan w:val="2"/>
          </w:tcPr>
          <w:p w:rsidR="002A2188" w:rsidRPr="00813E5E" w:rsidRDefault="004546C2" w:rsidP="00464B6C">
            <w:pPr>
              <w:pStyle w:val="Source"/>
            </w:pPr>
            <w:bookmarkStart w:id="5" w:name="dsource" w:colFirst="0" w:colLast="0"/>
            <w:bookmarkEnd w:id="4"/>
            <w:r>
              <w:rPr>
                <w:rFonts w:ascii="Times New Roman Bold" w:hAnsi="Times New Roman Bold" w:hint="eastAsia"/>
                <w:lang w:val="fr-CH" w:eastAsia="zh-CN"/>
              </w:rPr>
              <w:t>秘书长的说明</w:t>
            </w:r>
          </w:p>
        </w:tc>
      </w:tr>
      <w:tr w:rsidR="002A2188" w:rsidRPr="00813E5E" w:rsidTr="00464B6C">
        <w:trPr>
          <w:cantSplit/>
        </w:trPr>
        <w:tc>
          <w:tcPr>
            <w:tcW w:w="10031" w:type="dxa"/>
            <w:gridSpan w:val="2"/>
          </w:tcPr>
          <w:p w:rsidR="00182367" w:rsidRPr="00517BEC" w:rsidRDefault="004546C2" w:rsidP="00A814BE">
            <w:pPr>
              <w:pStyle w:val="Title1"/>
              <w:rPr>
                <w:szCs w:val="28"/>
                <w:lang w:eastAsia="zh-CN"/>
              </w:rPr>
            </w:pPr>
            <w:bookmarkStart w:id="6" w:name="dtitle1" w:colFirst="0" w:colLast="0"/>
            <w:bookmarkEnd w:id="5"/>
            <w:r w:rsidRPr="004546C2">
              <w:rPr>
                <w:rFonts w:hint="eastAsia"/>
                <w:szCs w:val="28"/>
                <w:lang w:eastAsia="zh-CN"/>
              </w:rPr>
              <w:t>阿拉伯联合酋长国</w:t>
            </w:r>
            <w:r>
              <w:rPr>
                <w:rFonts w:hint="eastAsia"/>
                <w:szCs w:val="28"/>
                <w:lang w:eastAsia="zh-CN"/>
              </w:rPr>
              <w:t>和</w:t>
            </w:r>
            <w:r w:rsidRPr="004546C2">
              <w:rPr>
                <w:rFonts w:hint="eastAsia"/>
                <w:szCs w:val="28"/>
                <w:lang w:eastAsia="zh-CN"/>
              </w:rPr>
              <w:t>沙特阿拉伯王国</w:t>
            </w:r>
            <w:r>
              <w:rPr>
                <w:rFonts w:hint="eastAsia"/>
                <w:szCs w:val="28"/>
                <w:lang w:eastAsia="zh-CN"/>
              </w:rPr>
              <w:t>的文稿</w:t>
            </w:r>
          </w:p>
          <w:p w:rsidR="002A2188" w:rsidRPr="00813E5E" w:rsidRDefault="004546C2" w:rsidP="00777ADB">
            <w:pPr>
              <w:pStyle w:val="Title2"/>
              <w:rPr>
                <w:lang w:eastAsia="zh-CN"/>
              </w:rPr>
            </w:pPr>
            <w:r>
              <w:rPr>
                <w:rFonts w:hint="eastAsia"/>
                <w:lang w:eastAsia="zh-CN"/>
              </w:rPr>
              <w:t>有关</w:t>
            </w:r>
            <w:r w:rsidR="00777ADB">
              <w:rPr>
                <w:rFonts w:hint="eastAsia"/>
                <w:lang w:eastAsia="zh-CN"/>
              </w:rPr>
              <w:t>过顶业务（</w:t>
            </w:r>
            <w:r>
              <w:rPr>
                <w:rFonts w:hint="eastAsia"/>
                <w:lang w:eastAsia="zh-CN"/>
              </w:rPr>
              <w:t>O</w:t>
            </w:r>
            <w:r>
              <w:rPr>
                <w:lang w:eastAsia="zh-CN"/>
              </w:rPr>
              <w:t>TT</w:t>
            </w:r>
            <w:r w:rsidR="00777ADB">
              <w:rPr>
                <w:lang w:eastAsia="zh-CN"/>
              </w:rPr>
              <w:t>）</w:t>
            </w:r>
            <w:r>
              <w:rPr>
                <w:rFonts w:hint="eastAsia"/>
                <w:lang w:eastAsia="zh-CN"/>
              </w:rPr>
              <w:t>活动工作的提案</w:t>
            </w:r>
          </w:p>
        </w:tc>
      </w:tr>
      <w:bookmarkEnd w:id="6"/>
    </w:tbl>
    <w:p w:rsidR="002A2188" w:rsidRDefault="002A2188" w:rsidP="002A2188">
      <w:pPr>
        <w:rPr>
          <w:lang w:eastAsia="zh-CN"/>
        </w:rPr>
      </w:pPr>
    </w:p>
    <w:p w:rsidR="00182367" w:rsidRDefault="00182367" w:rsidP="002A2188">
      <w:pPr>
        <w:rPr>
          <w:lang w:eastAsia="zh-CN"/>
        </w:rPr>
      </w:pPr>
    </w:p>
    <w:p w:rsidR="004546C2" w:rsidRDefault="004546C2" w:rsidP="00A0678C">
      <w:pPr>
        <w:pStyle w:val="Normalaftertitle"/>
        <w:ind w:firstLineChars="200" w:firstLine="480"/>
        <w:rPr>
          <w:lang w:eastAsia="zh-CN"/>
        </w:rPr>
      </w:pPr>
      <w:r w:rsidRPr="00822597">
        <w:rPr>
          <w:lang w:eastAsia="zh-CN"/>
        </w:rPr>
        <w:t>我荣幸地向各理事国转呈</w:t>
      </w:r>
      <w:r w:rsidRPr="004546C2">
        <w:rPr>
          <w:rFonts w:hint="eastAsia"/>
          <w:lang w:eastAsia="zh-CN"/>
        </w:rPr>
        <w:t>阿拉伯联合酋长国和沙特阿拉伯王国</w:t>
      </w:r>
      <w:r>
        <w:rPr>
          <w:rFonts w:hint="eastAsia"/>
          <w:lang w:eastAsia="zh-CN"/>
        </w:rPr>
        <w:t>提交</w:t>
      </w:r>
      <w:r w:rsidRPr="00830139">
        <w:rPr>
          <w:rFonts w:hint="eastAsia"/>
          <w:lang w:eastAsia="zh-CN"/>
        </w:rPr>
        <w:t>的</w:t>
      </w:r>
      <w:r>
        <w:rPr>
          <w:rFonts w:hint="eastAsia"/>
          <w:lang w:eastAsia="zh-CN"/>
        </w:rPr>
        <w:t>一份</w:t>
      </w:r>
      <w:r w:rsidRPr="00830139">
        <w:rPr>
          <w:rFonts w:hint="eastAsia"/>
          <w:lang w:eastAsia="zh-CN"/>
        </w:rPr>
        <w:t>文稿</w:t>
      </w:r>
      <w:r w:rsidRPr="00822597">
        <w:rPr>
          <w:lang w:eastAsia="zh-CN"/>
        </w:rPr>
        <w:t>。</w:t>
      </w:r>
    </w:p>
    <w:p w:rsidR="00182367" w:rsidRDefault="00182367" w:rsidP="00A814BE">
      <w:pPr>
        <w:rPr>
          <w:lang w:eastAsia="zh-CN"/>
        </w:rPr>
      </w:pPr>
    </w:p>
    <w:p w:rsidR="00182367" w:rsidRDefault="00182367" w:rsidP="004546C2">
      <w:pPr>
        <w:tabs>
          <w:tab w:val="clear" w:pos="567"/>
          <w:tab w:val="clear" w:pos="1134"/>
          <w:tab w:val="clear" w:pos="1701"/>
          <w:tab w:val="clear" w:pos="2268"/>
          <w:tab w:val="clear" w:pos="2835"/>
          <w:tab w:val="left" w:pos="6237"/>
        </w:tabs>
        <w:spacing w:before="1080"/>
        <w:rPr>
          <w:lang w:eastAsia="zh-CN"/>
        </w:rPr>
      </w:pPr>
      <w:r>
        <w:rPr>
          <w:lang w:eastAsia="zh-CN"/>
        </w:rPr>
        <w:tab/>
      </w:r>
      <w:r w:rsidR="004546C2" w:rsidRPr="00822597">
        <w:rPr>
          <w:rFonts w:asciiTheme="majorBidi" w:hAnsiTheme="majorBidi" w:cstheme="majorBidi"/>
          <w:lang w:eastAsia="zh-CN"/>
        </w:rPr>
        <w:t>秘书长</w:t>
      </w:r>
      <w:r w:rsidR="004546C2" w:rsidRPr="00822597">
        <w:rPr>
          <w:rFonts w:asciiTheme="majorBidi" w:hAnsiTheme="majorBidi" w:cstheme="majorBidi"/>
          <w:lang w:eastAsia="zh-CN"/>
        </w:rPr>
        <w:br/>
      </w:r>
      <w:r w:rsidR="004546C2">
        <w:rPr>
          <w:rFonts w:asciiTheme="majorBidi" w:hAnsiTheme="majorBidi" w:cstheme="majorBidi"/>
          <w:lang w:eastAsia="zh-CN"/>
        </w:rPr>
        <w:tab/>
      </w:r>
      <w:r w:rsidR="004546C2" w:rsidRPr="00822597">
        <w:rPr>
          <w:rFonts w:asciiTheme="majorBidi" w:hAnsiTheme="majorBidi" w:cstheme="majorBidi"/>
          <w:lang w:eastAsia="zh-CN"/>
        </w:rPr>
        <w:t>赵厚麟</w:t>
      </w:r>
    </w:p>
    <w:p w:rsidR="00182367" w:rsidRDefault="00182367">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182367" w:rsidRDefault="00A0678C" w:rsidP="00A814BE">
      <w:pPr>
        <w:pStyle w:val="Source"/>
        <w:rPr>
          <w:lang w:eastAsia="zh-CN"/>
        </w:rPr>
      </w:pPr>
      <w:r>
        <w:rPr>
          <w:rFonts w:hint="eastAsia"/>
          <w:lang w:eastAsia="zh-CN"/>
        </w:rPr>
        <w:lastRenderedPageBreak/>
        <w:t>阿拉伯联合酋长国和沙特阿拉伯王国的文稿</w:t>
      </w:r>
    </w:p>
    <w:p w:rsidR="000350C2" w:rsidRDefault="00A0678C" w:rsidP="00A0678C">
      <w:pPr>
        <w:pStyle w:val="Title2"/>
        <w:rPr>
          <w:lang w:eastAsia="zh-CN"/>
        </w:rPr>
      </w:pPr>
      <w:r>
        <w:rPr>
          <w:rFonts w:hint="eastAsia"/>
          <w:lang w:eastAsia="zh-CN"/>
        </w:rPr>
        <w:t>有关</w:t>
      </w:r>
      <w:r>
        <w:rPr>
          <w:rFonts w:hint="eastAsia"/>
          <w:lang w:eastAsia="zh-CN"/>
        </w:rPr>
        <w:t>OTT</w:t>
      </w:r>
      <w:r>
        <w:rPr>
          <w:rFonts w:hint="eastAsia"/>
          <w:lang w:eastAsia="zh-CN"/>
        </w:rPr>
        <w:t>活动工作的提案</w:t>
      </w:r>
    </w:p>
    <w:p w:rsidR="00A0678C" w:rsidRPr="00A0678C" w:rsidRDefault="00A0678C" w:rsidP="00A0678C">
      <w:pPr>
        <w:pStyle w:val="Title3"/>
        <w:rPr>
          <w:lang w:eastAsia="zh-CN"/>
        </w:rPr>
      </w:pPr>
    </w:p>
    <w:p w:rsidR="002A4458" w:rsidRPr="002A4458" w:rsidRDefault="002A4458" w:rsidP="002A4458">
      <w:pPr>
        <w:pStyle w:val="Title3"/>
        <w:rPr>
          <w:lang w:eastAsia="zh-CN"/>
        </w:rPr>
      </w:pPr>
    </w:p>
    <w:tbl>
      <w:tblPr>
        <w:tblStyle w:val="TableGrid"/>
        <w:tblW w:w="8080" w:type="dxa"/>
        <w:jc w:val="center"/>
        <w:tblLayout w:type="fixed"/>
        <w:tblLook w:val="0000" w:firstRow="0" w:lastRow="0" w:firstColumn="0" w:lastColumn="0" w:noHBand="0" w:noVBand="0"/>
      </w:tblPr>
      <w:tblGrid>
        <w:gridCol w:w="8080"/>
      </w:tblGrid>
      <w:tr w:rsidR="00A814BE" w:rsidRPr="00895626" w:rsidTr="003F3B90">
        <w:trPr>
          <w:trHeight w:val="3372"/>
          <w:jc w:val="center"/>
        </w:trPr>
        <w:tc>
          <w:tcPr>
            <w:tcW w:w="8080" w:type="dxa"/>
          </w:tcPr>
          <w:p w:rsidR="00A814BE" w:rsidRPr="00D65854" w:rsidRDefault="004546C2" w:rsidP="00A0678C">
            <w:pPr>
              <w:pStyle w:val="Headingb"/>
              <w:spacing w:before="120" w:after="120"/>
              <w:rPr>
                <w:szCs w:val="24"/>
                <w:lang w:eastAsia="zh-CN"/>
              </w:rPr>
            </w:pPr>
            <w:r>
              <w:rPr>
                <w:rFonts w:hint="eastAsia"/>
                <w:szCs w:val="24"/>
                <w:lang w:eastAsia="zh-CN"/>
              </w:rPr>
              <w:t>概要</w:t>
            </w:r>
          </w:p>
          <w:p w:rsidR="00A814BE" w:rsidRPr="0029455F" w:rsidRDefault="004546C2" w:rsidP="00895C35">
            <w:pPr>
              <w:ind w:firstLineChars="200" w:firstLine="480"/>
              <w:rPr>
                <w:szCs w:val="24"/>
                <w:lang w:val="en-US" w:eastAsia="zh-CN"/>
              </w:rPr>
            </w:pPr>
            <w:r>
              <w:rPr>
                <w:rFonts w:hint="eastAsia"/>
                <w:lang w:eastAsia="zh-CN"/>
              </w:rPr>
              <w:t>本文件总结了</w:t>
            </w:r>
            <w:r w:rsidR="00CE213B">
              <w:rPr>
                <w:rFonts w:hint="eastAsia"/>
                <w:lang w:eastAsia="zh-CN"/>
              </w:rPr>
              <w:t>就</w:t>
            </w:r>
            <w:r>
              <w:rPr>
                <w:rFonts w:hint="eastAsia"/>
                <w:lang w:eastAsia="zh-CN"/>
              </w:rPr>
              <w:t>O</w:t>
            </w:r>
            <w:r>
              <w:rPr>
                <w:lang w:eastAsia="zh-CN"/>
              </w:rPr>
              <w:t>TT</w:t>
            </w:r>
            <w:r>
              <w:rPr>
                <w:rFonts w:hint="eastAsia"/>
                <w:lang w:eastAsia="zh-CN"/>
              </w:rPr>
              <w:t>议题</w:t>
            </w:r>
            <w:r w:rsidR="00520E0D">
              <w:rPr>
                <w:rFonts w:hint="eastAsia"/>
                <w:lang w:eastAsia="zh-CN"/>
              </w:rPr>
              <w:t>所</w:t>
            </w:r>
            <w:r w:rsidR="00E81F1F">
              <w:rPr>
                <w:rFonts w:hint="eastAsia"/>
                <w:lang w:eastAsia="zh-CN"/>
              </w:rPr>
              <w:t>表达</w:t>
            </w:r>
            <w:r>
              <w:rPr>
                <w:rFonts w:hint="eastAsia"/>
                <w:lang w:eastAsia="zh-CN"/>
              </w:rPr>
              <w:t>的立场，并且</w:t>
            </w:r>
            <w:r w:rsidR="00520E0D">
              <w:rPr>
                <w:rFonts w:hint="eastAsia"/>
                <w:lang w:eastAsia="zh-CN"/>
              </w:rPr>
              <w:t>建议</w:t>
            </w:r>
            <w:r w:rsidR="00E81F1F">
              <w:rPr>
                <w:rFonts w:hint="eastAsia"/>
                <w:lang w:eastAsia="zh-CN"/>
              </w:rPr>
              <w:t>在即将到来的</w:t>
            </w:r>
            <w:r w:rsidR="00664CA4">
              <w:rPr>
                <w:rFonts w:hint="eastAsia"/>
                <w:lang w:eastAsia="zh-CN"/>
              </w:rPr>
              <w:t>2019-2022</w:t>
            </w:r>
            <w:r w:rsidR="00664CA4">
              <w:rPr>
                <w:rFonts w:hint="eastAsia"/>
                <w:lang w:eastAsia="zh-CN"/>
              </w:rPr>
              <w:t>年</w:t>
            </w:r>
            <w:r w:rsidR="00664CA4" w:rsidRPr="00664CA4">
              <w:rPr>
                <w:rFonts w:hint="eastAsia"/>
                <w:lang w:eastAsia="zh-CN"/>
              </w:rPr>
              <w:t>研究期</w:t>
            </w:r>
            <w:r w:rsidR="00664CA4">
              <w:rPr>
                <w:rFonts w:hint="eastAsia"/>
                <w:lang w:eastAsia="zh-CN"/>
              </w:rPr>
              <w:t>内开展的活动和前进方向。</w:t>
            </w:r>
          </w:p>
          <w:p w:rsidR="00A814BE" w:rsidRPr="004546C2" w:rsidRDefault="004546C2" w:rsidP="004546C2">
            <w:pPr>
              <w:pStyle w:val="Headingb"/>
              <w:spacing w:after="120"/>
              <w:rPr>
                <w:szCs w:val="24"/>
                <w:lang w:eastAsia="zh-CN"/>
              </w:rPr>
            </w:pPr>
            <w:r w:rsidRPr="004546C2">
              <w:rPr>
                <w:rFonts w:hint="eastAsia"/>
                <w:szCs w:val="24"/>
                <w:lang w:eastAsia="zh-CN"/>
              </w:rPr>
              <w:t>需采取的行动</w:t>
            </w:r>
          </w:p>
          <w:p w:rsidR="00A814BE" w:rsidRPr="0029455F" w:rsidRDefault="00664CA4" w:rsidP="00895C35">
            <w:pPr>
              <w:tabs>
                <w:tab w:val="left" w:pos="794"/>
                <w:tab w:val="left" w:pos="1191"/>
                <w:tab w:val="left" w:pos="1588"/>
                <w:tab w:val="left" w:pos="1985"/>
              </w:tabs>
              <w:spacing w:after="120"/>
              <w:ind w:left="34" w:firstLineChars="200" w:firstLine="480"/>
              <w:jc w:val="both"/>
              <w:rPr>
                <w:rFonts w:asciiTheme="minorHAnsi" w:hAnsiTheme="minorHAnsi"/>
                <w:szCs w:val="24"/>
                <w:lang w:eastAsia="zh-CN"/>
              </w:rPr>
            </w:pPr>
            <w:r>
              <w:rPr>
                <w:rFonts w:hint="eastAsia"/>
                <w:szCs w:val="24"/>
                <w:lang w:eastAsia="zh-CN"/>
              </w:rPr>
              <w:t>提交本提案供理事会审议。</w:t>
            </w:r>
          </w:p>
          <w:p w:rsidR="00895C35" w:rsidRDefault="00895C35" w:rsidP="00895C35">
            <w:pPr>
              <w:jc w:val="center"/>
              <w:rPr>
                <w:sz w:val="28"/>
                <w:szCs w:val="22"/>
                <w:lang w:eastAsia="zh-CN"/>
              </w:rPr>
            </w:pPr>
            <w:r>
              <w:rPr>
                <w:sz w:val="28"/>
                <w:szCs w:val="22"/>
                <w:lang w:eastAsia="zh-CN"/>
              </w:rPr>
              <w:t>______________</w:t>
            </w:r>
          </w:p>
          <w:p w:rsidR="00A814BE" w:rsidRPr="006C3EC7" w:rsidRDefault="004546C2" w:rsidP="00A0678C">
            <w:pPr>
              <w:pStyle w:val="Headingb"/>
              <w:spacing w:before="120" w:after="120"/>
              <w:jc w:val="both"/>
              <w:rPr>
                <w:szCs w:val="24"/>
                <w:lang w:val="en-US" w:eastAsia="zh-CN"/>
              </w:rPr>
            </w:pPr>
            <w:r>
              <w:rPr>
                <w:rFonts w:hint="eastAsia"/>
                <w:szCs w:val="24"/>
                <w:lang w:val="en-US" w:eastAsia="zh-CN"/>
              </w:rPr>
              <w:t>参考文件</w:t>
            </w:r>
          </w:p>
          <w:p w:rsidR="00A814BE" w:rsidRPr="0029455F" w:rsidRDefault="00424CAD" w:rsidP="00CE213B">
            <w:pPr>
              <w:snapToGrid w:val="0"/>
              <w:spacing w:after="120"/>
              <w:jc w:val="both"/>
              <w:rPr>
                <w:rFonts w:asciiTheme="minorHAnsi" w:hAnsiTheme="minorHAnsi" w:cs="Arial"/>
                <w:color w:val="0000FF"/>
                <w:sz w:val="22"/>
                <w:szCs w:val="22"/>
                <w:lang w:val="en-US" w:eastAsia="zh-CN"/>
              </w:rPr>
            </w:pPr>
            <w:hyperlink r:id="rId12" w:history="1">
              <w:r w:rsidR="00CE213B">
                <w:rPr>
                  <w:rStyle w:val="Hyperlink"/>
                  <w:rFonts w:cstheme="minorHAnsi" w:hint="eastAsia"/>
                  <w:szCs w:val="24"/>
                  <w:lang w:eastAsia="zh-CN"/>
                </w:rPr>
                <w:t>第</w:t>
              </w:r>
              <w:r w:rsidR="00CE213B">
                <w:rPr>
                  <w:rStyle w:val="Hyperlink"/>
                  <w:rFonts w:cstheme="minorHAnsi" w:hint="eastAsia"/>
                  <w:szCs w:val="24"/>
                  <w:lang w:eastAsia="zh-CN"/>
                </w:rPr>
                <w:t>206</w:t>
              </w:r>
              <w:r w:rsidR="00CE213B">
                <w:rPr>
                  <w:rStyle w:val="Hyperlink"/>
                  <w:rFonts w:cstheme="minorHAnsi" w:hint="eastAsia"/>
                  <w:szCs w:val="24"/>
                  <w:lang w:eastAsia="zh-CN"/>
                </w:rPr>
                <w:t>号决议（</w:t>
              </w:r>
              <w:r w:rsidR="00CE213B">
                <w:rPr>
                  <w:rStyle w:val="Hyperlink"/>
                  <w:rFonts w:cstheme="minorHAnsi" w:hint="eastAsia"/>
                  <w:szCs w:val="24"/>
                  <w:lang w:eastAsia="zh-CN"/>
                </w:rPr>
                <w:t>2018</w:t>
              </w:r>
              <w:r w:rsidR="00CE213B">
                <w:rPr>
                  <w:rStyle w:val="Hyperlink"/>
                  <w:rFonts w:cstheme="minorHAnsi" w:hint="eastAsia"/>
                  <w:szCs w:val="24"/>
                  <w:lang w:eastAsia="zh-CN"/>
                </w:rPr>
                <w:t>年，迪拜）</w:t>
              </w:r>
            </w:hyperlink>
            <w:bookmarkStart w:id="7" w:name="_GoBack"/>
            <w:bookmarkEnd w:id="7"/>
          </w:p>
        </w:tc>
      </w:tr>
    </w:tbl>
    <w:p w:rsidR="002A4458" w:rsidRDefault="00664CA4" w:rsidP="00895C35">
      <w:pPr>
        <w:pStyle w:val="Headingb"/>
        <w:spacing w:before="360"/>
        <w:rPr>
          <w:lang w:eastAsia="zh-CN"/>
        </w:rPr>
      </w:pPr>
      <w:r>
        <w:rPr>
          <w:rFonts w:hint="eastAsia"/>
          <w:lang w:eastAsia="zh-CN"/>
        </w:rPr>
        <w:t>引言</w:t>
      </w:r>
    </w:p>
    <w:p w:rsidR="002A4458" w:rsidRPr="00EE2FE5" w:rsidRDefault="00CE213B" w:rsidP="00895C35">
      <w:pPr>
        <w:ind w:firstLineChars="200" w:firstLine="480"/>
        <w:rPr>
          <w:lang w:eastAsia="zh-CN"/>
        </w:rPr>
      </w:pPr>
      <w:r>
        <w:rPr>
          <w:rFonts w:hint="eastAsia"/>
          <w:lang w:eastAsia="zh-CN"/>
        </w:rPr>
        <w:t>在飞速变化的</w:t>
      </w:r>
      <w:r>
        <w:rPr>
          <w:rFonts w:hint="eastAsia"/>
          <w:lang w:eastAsia="zh-CN"/>
        </w:rPr>
        <w:t>I</w:t>
      </w:r>
      <w:r>
        <w:rPr>
          <w:lang w:eastAsia="zh-CN"/>
        </w:rPr>
        <w:t>CT</w:t>
      </w:r>
      <w:r>
        <w:rPr>
          <w:rFonts w:hint="eastAsia"/>
          <w:lang w:eastAsia="zh-CN"/>
        </w:rPr>
        <w:t>格局下，过顶业务（</w:t>
      </w:r>
      <w:r w:rsidR="00664CA4" w:rsidRPr="00664CA4">
        <w:rPr>
          <w:rFonts w:hint="eastAsia"/>
          <w:lang w:eastAsia="zh-CN"/>
        </w:rPr>
        <w:t>OTT</w:t>
      </w:r>
      <w:r>
        <w:rPr>
          <w:rFonts w:hint="eastAsia"/>
          <w:lang w:eastAsia="zh-CN"/>
        </w:rPr>
        <w:t>）正在</w:t>
      </w:r>
      <w:r w:rsidR="00664CA4">
        <w:rPr>
          <w:rFonts w:hint="eastAsia"/>
          <w:lang w:eastAsia="zh-CN"/>
        </w:rPr>
        <w:t>变得日益重要，因为其前所未有的</w:t>
      </w:r>
      <w:r>
        <w:rPr>
          <w:rFonts w:hint="eastAsia"/>
          <w:lang w:eastAsia="zh-CN"/>
        </w:rPr>
        <w:t>增长产生了许多需</w:t>
      </w:r>
      <w:r w:rsidR="00664CA4">
        <w:rPr>
          <w:rFonts w:hint="eastAsia"/>
          <w:lang w:eastAsia="zh-CN"/>
        </w:rPr>
        <w:t>立即予以重视的监管和决策方面的关切</w:t>
      </w:r>
      <w:r w:rsidR="00664CA4" w:rsidRPr="00664CA4">
        <w:rPr>
          <w:rFonts w:hint="eastAsia"/>
          <w:lang w:eastAsia="zh-CN"/>
        </w:rPr>
        <w:t>。</w:t>
      </w:r>
    </w:p>
    <w:p w:rsidR="002A4458" w:rsidRPr="00EE2FE5" w:rsidRDefault="00860DAF" w:rsidP="00895C35">
      <w:pPr>
        <w:ind w:firstLineChars="200" w:firstLine="480"/>
        <w:rPr>
          <w:lang w:eastAsia="zh-CN"/>
        </w:rPr>
      </w:pPr>
      <w:r>
        <w:rPr>
          <w:rFonts w:hint="eastAsia"/>
          <w:lang w:eastAsia="zh-CN"/>
        </w:rPr>
        <w:t>在</w:t>
      </w:r>
      <w:r w:rsidR="003B0487" w:rsidRPr="003B0487">
        <w:rPr>
          <w:rFonts w:hint="eastAsia"/>
          <w:lang w:eastAsia="zh-CN"/>
        </w:rPr>
        <w:t>让人们</w:t>
      </w:r>
      <w:r w:rsidR="003B0487">
        <w:rPr>
          <w:rFonts w:hint="eastAsia"/>
          <w:lang w:val="en-US" w:eastAsia="zh-CN"/>
        </w:rPr>
        <w:t>用上</w:t>
      </w:r>
      <w:r w:rsidR="003B0487">
        <w:rPr>
          <w:rFonts w:hint="eastAsia"/>
          <w:lang w:eastAsia="zh-CN"/>
        </w:rPr>
        <w:t>互联网、提供信息交流</w:t>
      </w:r>
      <w:r w:rsidR="003B0487" w:rsidRPr="003B0487">
        <w:rPr>
          <w:rFonts w:hint="eastAsia"/>
          <w:lang w:eastAsia="zh-CN"/>
        </w:rPr>
        <w:t>和数据共享</w:t>
      </w:r>
      <w:r w:rsidR="003B0487">
        <w:rPr>
          <w:rFonts w:hint="eastAsia"/>
          <w:lang w:eastAsia="zh-CN"/>
        </w:rPr>
        <w:t>的平台</w:t>
      </w:r>
      <w:r>
        <w:rPr>
          <w:rFonts w:hint="eastAsia"/>
          <w:lang w:eastAsia="zh-CN"/>
        </w:rPr>
        <w:t>和</w:t>
      </w:r>
      <w:r w:rsidR="003B0487">
        <w:rPr>
          <w:rFonts w:hint="eastAsia"/>
          <w:lang w:eastAsia="zh-CN"/>
        </w:rPr>
        <w:t>通过弥合最后一英里鸿沟来</w:t>
      </w:r>
      <w:r w:rsidR="003B0487" w:rsidRPr="003B0487">
        <w:rPr>
          <w:rFonts w:hint="eastAsia"/>
          <w:lang w:eastAsia="zh-CN"/>
        </w:rPr>
        <w:t>连通未连通者</w:t>
      </w:r>
      <w:r w:rsidR="003B0487">
        <w:rPr>
          <w:rFonts w:hint="eastAsia"/>
          <w:lang w:eastAsia="zh-CN"/>
        </w:rPr>
        <w:t>，</w:t>
      </w:r>
      <w:r w:rsidRPr="00860DAF">
        <w:rPr>
          <w:rFonts w:hint="eastAsia"/>
          <w:lang w:eastAsia="zh-CN"/>
        </w:rPr>
        <w:t>与</w:t>
      </w:r>
      <w:r w:rsidR="003B0487">
        <w:rPr>
          <w:rFonts w:hint="eastAsia"/>
          <w:lang w:eastAsia="zh-CN"/>
        </w:rPr>
        <w:t>对传统电信模式的不对称经济影响</w:t>
      </w:r>
      <w:r>
        <w:rPr>
          <w:rFonts w:hint="eastAsia"/>
          <w:lang w:eastAsia="zh-CN"/>
        </w:rPr>
        <w:t>之间进行权衡</w:t>
      </w:r>
      <w:r w:rsidR="000715C2">
        <w:rPr>
          <w:rFonts w:hint="eastAsia"/>
          <w:lang w:eastAsia="zh-CN"/>
        </w:rPr>
        <w:t>，再加上相关的</w:t>
      </w:r>
      <w:r w:rsidR="003B0487" w:rsidRPr="003B0487">
        <w:rPr>
          <w:rFonts w:hint="eastAsia"/>
          <w:lang w:eastAsia="zh-CN"/>
        </w:rPr>
        <w:t>监管影响和安全挑战，使</w:t>
      </w:r>
      <w:r w:rsidR="003B0487" w:rsidRPr="003B0487">
        <w:rPr>
          <w:rFonts w:hint="eastAsia"/>
          <w:lang w:eastAsia="zh-CN"/>
        </w:rPr>
        <w:t>OTT</w:t>
      </w:r>
      <w:r w:rsidR="003B0487">
        <w:rPr>
          <w:rFonts w:hint="eastAsia"/>
          <w:lang w:eastAsia="zh-CN"/>
        </w:rPr>
        <w:t>成为利益攸关方颇为关注</w:t>
      </w:r>
      <w:r w:rsidR="003B0487" w:rsidRPr="003B0487">
        <w:rPr>
          <w:rFonts w:hint="eastAsia"/>
          <w:lang w:eastAsia="zh-CN"/>
        </w:rPr>
        <w:t>的</w:t>
      </w:r>
      <w:r w:rsidR="000715C2">
        <w:rPr>
          <w:rFonts w:hint="eastAsia"/>
          <w:lang w:eastAsia="zh-CN"/>
        </w:rPr>
        <w:t>一个</w:t>
      </w:r>
      <w:r w:rsidR="003B0487" w:rsidRPr="003B0487">
        <w:rPr>
          <w:rFonts w:hint="eastAsia"/>
          <w:lang w:eastAsia="zh-CN"/>
        </w:rPr>
        <w:t>话题。</w:t>
      </w:r>
    </w:p>
    <w:p w:rsidR="002A4458" w:rsidRPr="00EE2FE5" w:rsidRDefault="00161A81" w:rsidP="00895C35">
      <w:pPr>
        <w:ind w:firstLineChars="200" w:firstLine="480"/>
        <w:rPr>
          <w:lang w:eastAsia="zh-CN"/>
        </w:rPr>
      </w:pPr>
      <w:r>
        <w:rPr>
          <w:rFonts w:hint="eastAsia"/>
          <w:lang w:eastAsia="zh-CN"/>
        </w:rPr>
        <w:t>利益攸关方</w:t>
      </w:r>
      <w:r w:rsidR="00A61471">
        <w:rPr>
          <w:rFonts w:hint="eastAsia"/>
          <w:lang w:eastAsia="zh-CN"/>
        </w:rPr>
        <w:t>还</w:t>
      </w:r>
      <w:r w:rsidRPr="00161A81">
        <w:rPr>
          <w:rFonts w:hint="eastAsia"/>
          <w:lang w:eastAsia="zh-CN"/>
        </w:rPr>
        <w:t>对</w:t>
      </w:r>
      <w:r w:rsidRPr="00161A81">
        <w:rPr>
          <w:rFonts w:hint="eastAsia"/>
          <w:lang w:eastAsia="zh-CN"/>
        </w:rPr>
        <w:t>OTT</w:t>
      </w:r>
      <w:r w:rsidR="000715C2">
        <w:rPr>
          <w:rFonts w:hint="eastAsia"/>
          <w:lang w:eastAsia="zh-CN"/>
        </w:rPr>
        <w:t>业务</w:t>
      </w:r>
      <w:r w:rsidR="003E0957">
        <w:rPr>
          <w:rFonts w:hint="eastAsia"/>
          <w:lang w:eastAsia="zh-CN"/>
        </w:rPr>
        <w:t>这一</w:t>
      </w:r>
      <w:r>
        <w:rPr>
          <w:rFonts w:hint="eastAsia"/>
          <w:lang w:eastAsia="zh-CN"/>
        </w:rPr>
        <w:t>议题有不同意见，</w:t>
      </w:r>
      <w:r w:rsidR="003E0957">
        <w:rPr>
          <w:rFonts w:hint="eastAsia"/>
          <w:lang w:eastAsia="zh-CN"/>
        </w:rPr>
        <w:t>分化为</w:t>
      </w:r>
      <w:r w:rsidR="00A61471">
        <w:rPr>
          <w:rFonts w:hint="eastAsia"/>
          <w:lang w:eastAsia="zh-CN"/>
        </w:rPr>
        <w:t>两个极端，</w:t>
      </w:r>
      <w:r>
        <w:rPr>
          <w:rFonts w:hint="eastAsia"/>
          <w:lang w:eastAsia="zh-CN"/>
        </w:rPr>
        <w:t>从不插手的</w:t>
      </w:r>
      <w:r w:rsidR="000919E3">
        <w:rPr>
          <w:rFonts w:hint="eastAsia"/>
          <w:lang w:eastAsia="zh-CN"/>
        </w:rPr>
        <w:t>态度</w:t>
      </w:r>
      <w:r>
        <w:rPr>
          <w:rFonts w:hint="eastAsia"/>
          <w:lang w:eastAsia="zh-CN"/>
        </w:rPr>
        <w:t>到包括征收相关</w:t>
      </w:r>
      <w:r w:rsidRPr="00161A81">
        <w:rPr>
          <w:rFonts w:hint="eastAsia"/>
          <w:lang w:eastAsia="zh-CN"/>
        </w:rPr>
        <w:t>税费</w:t>
      </w:r>
      <w:r>
        <w:rPr>
          <w:rFonts w:hint="eastAsia"/>
          <w:lang w:eastAsia="zh-CN"/>
        </w:rPr>
        <w:t>在内的最大程度监管</w:t>
      </w:r>
      <w:r w:rsidRPr="00161A81">
        <w:rPr>
          <w:rFonts w:hint="eastAsia"/>
          <w:lang w:eastAsia="zh-CN"/>
        </w:rPr>
        <w:t>。</w:t>
      </w:r>
    </w:p>
    <w:p w:rsidR="002A4458" w:rsidRPr="00EE2FE5" w:rsidRDefault="00161A81" w:rsidP="00895C35">
      <w:pPr>
        <w:ind w:firstLineChars="200" w:firstLine="480"/>
        <w:rPr>
          <w:lang w:eastAsia="zh-CN"/>
        </w:rPr>
      </w:pPr>
      <w:r>
        <w:rPr>
          <w:rFonts w:hint="eastAsia"/>
          <w:lang w:eastAsia="zh-CN"/>
        </w:rPr>
        <w:t>在</w:t>
      </w:r>
      <w:r w:rsidRPr="00161A81">
        <w:rPr>
          <w:rFonts w:hint="eastAsia"/>
          <w:lang w:eastAsia="zh-CN"/>
        </w:rPr>
        <w:t>10</w:t>
      </w:r>
      <w:r w:rsidRPr="00161A81">
        <w:rPr>
          <w:rFonts w:hint="eastAsia"/>
          <w:lang w:eastAsia="zh-CN"/>
        </w:rPr>
        <w:t>月和</w:t>
      </w:r>
      <w:r w:rsidRPr="00161A81">
        <w:rPr>
          <w:rFonts w:hint="eastAsia"/>
          <w:lang w:eastAsia="zh-CN"/>
        </w:rPr>
        <w:t>11</w:t>
      </w:r>
      <w:r>
        <w:rPr>
          <w:rFonts w:hint="eastAsia"/>
          <w:lang w:eastAsia="zh-CN"/>
        </w:rPr>
        <w:t>月</w:t>
      </w:r>
      <w:r w:rsidR="000919E3">
        <w:rPr>
          <w:rFonts w:hint="eastAsia"/>
          <w:lang w:eastAsia="zh-CN"/>
        </w:rPr>
        <w:t>于</w:t>
      </w:r>
      <w:r>
        <w:rPr>
          <w:rFonts w:hint="eastAsia"/>
          <w:lang w:eastAsia="zh-CN"/>
        </w:rPr>
        <w:t>迪拜召开的国际电联</w:t>
      </w:r>
      <w:r w:rsidRPr="00161A81">
        <w:rPr>
          <w:rFonts w:hint="eastAsia"/>
          <w:lang w:eastAsia="zh-CN"/>
        </w:rPr>
        <w:t>2018</w:t>
      </w:r>
      <w:r w:rsidRPr="00161A81">
        <w:rPr>
          <w:rFonts w:hint="eastAsia"/>
          <w:lang w:eastAsia="zh-CN"/>
        </w:rPr>
        <w:t>年全权代表大会</w:t>
      </w:r>
      <w:r w:rsidR="000919E3">
        <w:rPr>
          <w:rFonts w:hint="eastAsia"/>
          <w:lang w:eastAsia="zh-CN"/>
        </w:rPr>
        <w:t>（</w:t>
      </w:r>
      <w:r w:rsidR="000919E3">
        <w:rPr>
          <w:rFonts w:hint="eastAsia"/>
          <w:lang w:eastAsia="zh-CN"/>
        </w:rPr>
        <w:t>P</w:t>
      </w:r>
      <w:r w:rsidR="000919E3">
        <w:rPr>
          <w:lang w:eastAsia="zh-CN"/>
        </w:rPr>
        <w:t>P-18</w:t>
      </w:r>
      <w:r w:rsidR="000919E3">
        <w:rPr>
          <w:rFonts w:hint="eastAsia"/>
          <w:lang w:eastAsia="zh-CN"/>
        </w:rPr>
        <w:t>）</w:t>
      </w:r>
      <w:r>
        <w:rPr>
          <w:rFonts w:hint="eastAsia"/>
          <w:lang w:eastAsia="zh-CN"/>
        </w:rPr>
        <w:t>上</w:t>
      </w:r>
      <w:r w:rsidR="000919E3">
        <w:rPr>
          <w:rFonts w:hint="eastAsia"/>
          <w:lang w:eastAsia="zh-CN"/>
        </w:rPr>
        <w:t>，这点</w:t>
      </w:r>
      <w:r>
        <w:rPr>
          <w:rFonts w:hint="eastAsia"/>
          <w:lang w:eastAsia="zh-CN"/>
        </w:rPr>
        <w:t>十分明显，</w:t>
      </w:r>
      <w:r w:rsidR="000919E3" w:rsidRPr="00161A81">
        <w:rPr>
          <w:rFonts w:hint="eastAsia"/>
          <w:lang w:eastAsia="zh-CN"/>
        </w:rPr>
        <w:t>第</w:t>
      </w:r>
      <w:r w:rsidR="000919E3" w:rsidRPr="00161A81">
        <w:rPr>
          <w:rFonts w:hint="eastAsia"/>
          <w:lang w:eastAsia="zh-CN"/>
        </w:rPr>
        <w:t>206</w:t>
      </w:r>
      <w:r w:rsidR="000919E3" w:rsidRPr="00161A81">
        <w:rPr>
          <w:rFonts w:hint="eastAsia"/>
          <w:lang w:eastAsia="zh-CN"/>
        </w:rPr>
        <w:t>号决议</w:t>
      </w:r>
      <w:r w:rsidR="000919E3">
        <w:rPr>
          <w:rFonts w:hint="eastAsia"/>
          <w:lang w:eastAsia="zh-CN"/>
        </w:rPr>
        <w:t>（</w:t>
      </w:r>
      <w:r w:rsidR="000919E3">
        <w:rPr>
          <w:rFonts w:hint="eastAsia"/>
          <w:lang w:eastAsia="zh-CN"/>
        </w:rPr>
        <w:t>2018</w:t>
      </w:r>
      <w:r w:rsidR="000919E3">
        <w:rPr>
          <w:rFonts w:hint="eastAsia"/>
          <w:lang w:eastAsia="zh-CN"/>
        </w:rPr>
        <w:t>年，迪拜）在</w:t>
      </w:r>
      <w:r w:rsidRPr="00161A81">
        <w:rPr>
          <w:rFonts w:hint="eastAsia"/>
          <w:lang w:eastAsia="zh-CN"/>
        </w:rPr>
        <w:t>经过</w:t>
      </w:r>
      <w:r w:rsidR="00BE2E50" w:rsidRPr="00BE2E50">
        <w:rPr>
          <w:rFonts w:hint="eastAsia"/>
          <w:lang w:eastAsia="zh-CN"/>
        </w:rPr>
        <w:t>冗长</w:t>
      </w:r>
      <w:r w:rsidR="00BE2E50">
        <w:rPr>
          <w:rFonts w:hint="eastAsia"/>
          <w:lang w:eastAsia="zh-CN"/>
        </w:rPr>
        <w:t>的</w:t>
      </w:r>
      <w:r w:rsidR="00BE2E50" w:rsidRPr="00BE2E50">
        <w:rPr>
          <w:rFonts w:hint="eastAsia"/>
          <w:lang w:eastAsia="zh-CN"/>
        </w:rPr>
        <w:t>辩论</w:t>
      </w:r>
      <w:r w:rsidR="00BE2E50">
        <w:rPr>
          <w:rFonts w:hint="eastAsia"/>
          <w:lang w:eastAsia="zh-CN"/>
        </w:rPr>
        <w:t>和</w:t>
      </w:r>
      <w:r w:rsidR="00BE2E50" w:rsidRPr="00BE2E50">
        <w:rPr>
          <w:rFonts w:hint="eastAsia"/>
          <w:lang w:eastAsia="zh-CN"/>
        </w:rPr>
        <w:t>讨论</w:t>
      </w:r>
      <w:r w:rsidR="000919E3">
        <w:rPr>
          <w:rFonts w:hint="eastAsia"/>
          <w:lang w:eastAsia="zh-CN"/>
        </w:rPr>
        <w:t>后</w:t>
      </w:r>
      <w:r w:rsidR="00BE2E50">
        <w:rPr>
          <w:rFonts w:hint="eastAsia"/>
          <w:lang w:eastAsia="zh-CN"/>
        </w:rPr>
        <w:t>才得以发布</w:t>
      </w:r>
      <w:r w:rsidRPr="00161A81">
        <w:rPr>
          <w:rFonts w:hint="eastAsia"/>
          <w:lang w:eastAsia="zh-CN"/>
        </w:rPr>
        <w:t>。</w:t>
      </w:r>
    </w:p>
    <w:p w:rsidR="002A4458" w:rsidRPr="00EE2FE5" w:rsidRDefault="00BE2E50" w:rsidP="00895C35">
      <w:pPr>
        <w:ind w:firstLineChars="200" w:firstLine="480"/>
        <w:rPr>
          <w:szCs w:val="24"/>
          <w:lang w:eastAsia="zh-CN"/>
        </w:rPr>
      </w:pPr>
      <w:r>
        <w:rPr>
          <w:szCs w:val="24"/>
          <w:lang w:eastAsia="zh-CN"/>
        </w:rPr>
        <w:t>PP-18</w:t>
      </w:r>
      <w:r>
        <w:rPr>
          <w:rFonts w:hint="eastAsia"/>
          <w:szCs w:val="24"/>
          <w:lang w:eastAsia="zh-CN"/>
        </w:rPr>
        <w:t>第</w:t>
      </w:r>
      <w:r>
        <w:rPr>
          <w:rFonts w:hint="eastAsia"/>
          <w:szCs w:val="24"/>
          <w:lang w:eastAsia="zh-CN"/>
        </w:rPr>
        <w:t>206</w:t>
      </w:r>
      <w:r>
        <w:rPr>
          <w:rFonts w:hint="eastAsia"/>
          <w:szCs w:val="24"/>
          <w:lang w:eastAsia="zh-CN"/>
        </w:rPr>
        <w:t>号决议（</w:t>
      </w:r>
      <w:r>
        <w:rPr>
          <w:rFonts w:hint="eastAsia"/>
          <w:szCs w:val="24"/>
          <w:lang w:eastAsia="zh-CN"/>
        </w:rPr>
        <w:t>2018</w:t>
      </w:r>
      <w:r>
        <w:rPr>
          <w:rFonts w:hint="eastAsia"/>
          <w:szCs w:val="24"/>
          <w:lang w:eastAsia="zh-CN"/>
        </w:rPr>
        <w:t>年，迪拜）</w:t>
      </w:r>
      <w:r w:rsidRPr="00895C35">
        <w:rPr>
          <w:rFonts w:ascii="STKaiti" w:eastAsia="STKaiti" w:hAnsi="STKaiti" w:hint="eastAsia"/>
          <w:szCs w:val="24"/>
          <w:lang w:eastAsia="zh-CN"/>
        </w:rPr>
        <w:t>责成</w:t>
      </w:r>
      <w:r>
        <w:rPr>
          <w:rFonts w:hint="eastAsia"/>
          <w:szCs w:val="24"/>
          <w:lang w:eastAsia="zh-CN"/>
        </w:rPr>
        <w:t>秘书长</w:t>
      </w:r>
      <w:r w:rsidR="009A4C92">
        <w:rPr>
          <w:rFonts w:hint="eastAsia"/>
          <w:szCs w:val="24"/>
          <w:lang w:eastAsia="zh-CN"/>
        </w:rPr>
        <w:t>：</w:t>
      </w:r>
    </w:p>
    <w:p w:rsidR="002A4458" w:rsidRPr="000D7AEE" w:rsidRDefault="00895C35" w:rsidP="00895C35">
      <w:pPr>
        <w:pStyle w:val="enumlev1"/>
        <w:rPr>
          <w:rFonts w:cstheme="minorHAnsi"/>
          <w:lang w:eastAsia="zh-CN"/>
        </w:rPr>
      </w:pPr>
      <w:r w:rsidRPr="00895C35">
        <w:rPr>
          <w:rFonts w:hint="eastAsia"/>
          <w:i/>
          <w:iCs/>
          <w:lang w:eastAsia="zh-CN"/>
        </w:rPr>
        <w:lastRenderedPageBreak/>
        <w:t>1</w:t>
      </w:r>
      <w:r>
        <w:rPr>
          <w:lang w:eastAsia="zh-CN"/>
        </w:rPr>
        <w:tab/>
      </w:r>
      <w:r w:rsidR="00BE2E50" w:rsidRPr="00895C35">
        <w:rPr>
          <w:rFonts w:eastAsia="STKaiti" w:hint="eastAsia"/>
          <w:lang w:eastAsia="zh-CN"/>
        </w:rPr>
        <w:t>继续与其他相关组织合作与协作，探讨国际电联成员和其他组织成员之间的协作机会，以推动实现本决议的目标；</w:t>
      </w:r>
    </w:p>
    <w:p w:rsidR="002A4458" w:rsidRPr="000D7AEE" w:rsidRDefault="00895C35" w:rsidP="00895C35">
      <w:pPr>
        <w:pStyle w:val="enumlev1"/>
        <w:rPr>
          <w:rFonts w:cstheme="minorHAnsi"/>
          <w:lang w:eastAsia="zh-CN"/>
        </w:rPr>
      </w:pPr>
      <w:r w:rsidRPr="00895C35">
        <w:rPr>
          <w:rFonts w:hint="eastAsia"/>
          <w:i/>
          <w:iCs/>
          <w:lang w:eastAsia="zh-CN"/>
        </w:rPr>
        <w:t>2</w:t>
      </w:r>
      <w:r>
        <w:rPr>
          <w:lang w:eastAsia="zh-CN"/>
        </w:rPr>
        <w:tab/>
      </w:r>
      <w:r w:rsidR="00BE2E50" w:rsidRPr="00895C35">
        <w:rPr>
          <w:rFonts w:eastAsia="STKaiti" w:hint="eastAsia"/>
          <w:lang w:eastAsia="zh-CN"/>
        </w:rPr>
        <w:t>培育相关利益攸关方就能力建设计划开展合作的机会，以便重点与发展中国家分享关于</w:t>
      </w:r>
      <w:r w:rsidR="00BE2E50" w:rsidRPr="00895C35">
        <w:rPr>
          <w:rFonts w:eastAsia="STKaiti" w:cstheme="minorHAnsi" w:hint="eastAsia"/>
          <w:lang w:eastAsia="zh-CN"/>
        </w:rPr>
        <w:t>OTT</w:t>
      </w:r>
      <w:r w:rsidR="00BE2E50" w:rsidRPr="00895C35">
        <w:rPr>
          <w:rFonts w:eastAsia="STKaiti" w:cstheme="minorHAnsi" w:hint="eastAsia"/>
          <w:lang w:eastAsia="zh-CN"/>
        </w:rPr>
        <w:t>最</w:t>
      </w:r>
      <w:r w:rsidR="00BE2E50" w:rsidRPr="00895C35">
        <w:rPr>
          <w:rFonts w:eastAsia="STKaiti" w:hint="eastAsia"/>
          <w:lang w:eastAsia="zh-CN"/>
        </w:rPr>
        <w:t>佳做法和技术指导的信息；</w:t>
      </w:r>
    </w:p>
    <w:p w:rsidR="002A4458" w:rsidRPr="00EE2FE5" w:rsidRDefault="00895C35" w:rsidP="00895C35">
      <w:pPr>
        <w:pStyle w:val="enumlev1"/>
        <w:rPr>
          <w:rFonts w:asciiTheme="minorHAnsi" w:hAnsiTheme="minorHAnsi" w:cstheme="minorHAnsi"/>
          <w:i/>
          <w:iCs/>
          <w:lang w:eastAsia="zh-CN"/>
        </w:rPr>
      </w:pPr>
      <w:r w:rsidRPr="00895C35">
        <w:rPr>
          <w:rFonts w:hint="eastAsia"/>
          <w:i/>
          <w:iCs/>
          <w:lang w:eastAsia="zh-CN"/>
        </w:rPr>
        <w:t>3</w:t>
      </w:r>
      <w:r>
        <w:rPr>
          <w:lang w:eastAsia="zh-CN"/>
        </w:rPr>
        <w:tab/>
      </w:r>
      <w:r w:rsidR="00BE2E50" w:rsidRPr="00895C35">
        <w:rPr>
          <w:rFonts w:eastAsia="STKaiti" w:hint="eastAsia"/>
          <w:lang w:eastAsia="zh-CN"/>
        </w:rPr>
        <w:t>向理事会提交关于根据本决议开展活动的年度报告。</w:t>
      </w:r>
    </w:p>
    <w:p w:rsidR="002A4458" w:rsidRPr="00EE2FE5" w:rsidRDefault="00BE2E50" w:rsidP="00895C35">
      <w:pPr>
        <w:ind w:firstLineChars="200" w:firstLine="480"/>
        <w:rPr>
          <w:lang w:eastAsia="zh-CN"/>
        </w:rPr>
      </w:pPr>
      <w:r>
        <w:rPr>
          <w:lang w:eastAsia="zh-CN"/>
        </w:rPr>
        <w:t>ITU-D</w:t>
      </w:r>
      <w:r>
        <w:rPr>
          <w:rFonts w:hint="eastAsia"/>
          <w:lang w:eastAsia="zh-CN"/>
        </w:rPr>
        <w:t>和</w:t>
      </w:r>
      <w:r>
        <w:rPr>
          <w:rFonts w:hint="eastAsia"/>
          <w:lang w:eastAsia="zh-CN"/>
        </w:rPr>
        <w:t>I</w:t>
      </w:r>
      <w:r>
        <w:rPr>
          <w:lang w:eastAsia="zh-CN"/>
        </w:rPr>
        <w:t>TU-T</w:t>
      </w:r>
      <w:r>
        <w:rPr>
          <w:rFonts w:hint="eastAsia"/>
          <w:lang w:eastAsia="zh-CN"/>
        </w:rPr>
        <w:t>相关研究组</w:t>
      </w:r>
      <w:r w:rsidR="00EA775C">
        <w:rPr>
          <w:rFonts w:hint="eastAsia"/>
          <w:lang w:eastAsia="zh-CN"/>
        </w:rPr>
        <w:t>一直</w:t>
      </w:r>
      <w:r>
        <w:rPr>
          <w:rFonts w:hint="eastAsia"/>
          <w:lang w:eastAsia="zh-CN"/>
        </w:rPr>
        <w:t>在其相关领域内</w:t>
      </w:r>
      <w:r w:rsidR="00EA775C">
        <w:rPr>
          <w:rFonts w:hint="eastAsia"/>
          <w:lang w:eastAsia="zh-CN"/>
        </w:rPr>
        <w:t>处理</w:t>
      </w:r>
      <w:r>
        <w:rPr>
          <w:rFonts w:hint="eastAsia"/>
          <w:lang w:eastAsia="zh-CN"/>
        </w:rPr>
        <w:t>O</w:t>
      </w:r>
      <w:r>
        <w:rPr>
          <w:lang w:eastAsia="zh-CN"/>
        </w:rPr>
        <w:t>TT</w:t>
      </w:r>
      <w:r w:rsidR="00EA775C">
        <w:rPr>
          <w:rFonts w:hint="eastAsia"/>
          <w:lang w:eastAsia="zh-CN"/>
        </w:rPr>
        <w:t>业务</w:t>
      </w:r>
      <w:r>
        <w:rPr>
          <w:rFonts w:hint="eastAsia"/>
          <w:lang w:eastAsia="zh-CN"/>
        </w:rPr>
        <w:t>的问题，并且</w:t>
      </w:r>
      <w:r w:rsidR="00FB743D">
        <w:rPr>
          <w:rFonts w:hint="eastAsia"/>
          <w:lang w:eastAsia="zh-CN"/>
        </w:rPr>
        <w:t>对此</w:t>
      </w:r>
      <w:r>
        <w:rPr>
          <w:rFonts w:hint="eastAsia"/>
          <w:lang w:eastAsia="zh-CN"/>
        </w:rPr>
        <w:t>发表建议书</w:t>
      </w:r>
      <w:r w:rsidR="00FB743D">
        <w:rPr>
          <w:rFonts w:hint="eastAsia"/>
          <w:lang w:eastAsia="zh-CN"/>
        </w:rPr>
        <w:t>。</w:t>
      </w:r>
      <w:r w:rsidR="0070074D">
        <w:rPr>
          <w:rFonts w:hint="eastAsia"/>
          <w:lang w:eastAsia="zh-CN"/>
        </w:rPr>
        <w:t>由</w:t>
      </w:r>
      <w:r w:rsidR="00FB743D">
        <w:rPr>
          <w:rFonts w:hint="eastAsia"/>
          <w:lang w:eastAsia="zh-CN"/>
        </w:rPr>
        <w:t>国际电联定义的</w:t>
      </w:r>
      <w:r w:rsidR="00FB743D">
        <w:rPr>
          <w:rFonts w:hint="eastAsia"/>
          <w:lang w:eastAsia="zh-CN"/>
        </w:rPr>
        <w:t>O</w:t>
      </w:r>
      <w:r w:rsidR="00FB743D">
        <w:rPr>
          <w:lang w:eastAsia="zh-CN"/>
        </w:rPr>
        <w:t>TT</w:t>
      </w:r>
      <w:r w:rsidR="0070074D">
        <w:rPr>
          <w:rFonts w:hint="eastAsia"/>
          <w:lang w:eastAsia="zh-CN"/>
        </w:rPr>
        <w:t>唯一</w:t>
      </w:r>
      <w:r w:rsidR="00FB743D" w:rsidRPr="00FB743D">
        <w:rPr>
          <w:rFonts w:hint="eastAsia"/>
          <w:lang w:eastAsia="zh-CN"/>
        </w:rPr>
        <w:t>工作定义</w:t>
      </w:r>
      <w:r w:rsidR="00FB743D">
        <w:rPr>
          <w:rFonts w:hint="eastAsia"/>
          <w:lang w:eastAsia="zh-CN"/>
        </w:rPr>
        <w:t>可查阅</w:t>
      </w:r>
      <w:r w:rsidR="00895C35" w:rsidRPr="00EE2FE5">
        <w:rPr>
          <w:rFonts w:asciiTheme="minorHAnsi" w:hAnsiTheme="minorHAnsi" w:cstheme="minorHAnsi"/>
          <w:lang w:eastAsia="zh-CN"/>
        </w:rPr>
        <w:t>ITU-T D.262 (ex D.OTT)</w:t>
      </w:r>
      <w:r w:rsidR="00895C35">
        <w:rPr>
          <w:rFonts w:asciiTheme="minorHAnsi" w:hAnsiTheme="minorHAnsi" w:cstheme="minorHAnsi"/>
          <w:lang w:eastAsia="zh-CN"/>
        </w:rPr>
        <w:t xml:space="preserve"> </w:t>
      </w:r>
      <w:r w:rsidR="00FB743D" w:rsidRPr="00895C35">
        <w:rPr>
          <w:rFonts w:hint="eastAsia"/>
          <w:lang w:eastAsia="zh-CN"/>
        </w:rPr>
        <w:t>OTT</w:t>
      </w:r>
      <w:r w:rsidR="00FB743D" w:rsidRPr="0070074D">
        <w:rPr>
          <w:rFonts w:ascii="STKaiti" w:eastAsia="STKaiti" w:hAnsi="STKaiti" w:hint="eastAsia"/>
          <w:lang w:eastAsia="zh-CN"/>
        </w:rPr>
        <w:t>协作框架</w:t>
      </w:r>
      <w:r w:rsidR="00FB743D">
        <w:rPr>
          <w:rFonts w:hint="eastAsia"/>
          <w:lang w:eastAsia="zh-CN"/>
        </w:rPr>
        <w:t>。</w:t>
      </w:r>
    </w:p>
    <w:p w:rsidR="002A4458" w:rsidRPr="00EE2FE5" w:rsidRDefault="004546C2" w:rsidP="00895C35">
      <w:pPr>
        <w:pStyle w:val="Headingb"/>
        <w:rPr>
          <w:lang w:eastAsia="zh-CN"/>
        </w:rPr>
      </w:pPr>
      <w:r>
        <w:rPr>
          <w:rFonts w:hint="eastAsia"/>
          <w:lang w:eastAsia="zh-CN"/>
        </w:rPr>
        <w:t>提案</w:t>
      </w:r>
    </w:p>
    <w:p w:rsidR="002A4458" w:rsidRPr="00EE2FE5" w:rsidRDefault="00A00810" w:rsidP="00895C35">
      <w:pPr>
        <w:ind w:firstLineChars="200" w:firstLine="480"/>
        <w:rPr>
          <w:lang w:eastAsia="zh-CN"/>
        </w:rPr>
      </w:pPr>
      <w:r w:rsidRPr="00A00810">
        <w:rPr>
          <w:rFonts w:hint="eastAsia"/>
          <w:lang w:eastAsia="zh-CN"/>
        </w:rPr>
        <w:t>阿联酋</w:t>
      </w:r>
      <w:r>
        <w:rPr>
          <w:rFonts w:hint="eastAsia"/>
          <w:lang w:eastAsia="zh-CN"/>
        </w:rPr>
        <w:t>和沙特阿拉伯</w:t>
      </w:r>
      <w:r w:rsidRPr="00A00810">
        <w:rPr>
          <w:rFonts w:hint="eastAsia"/>
          <w:lang w:eastAsia="zh-CN"/>
        </w:rPr>
        <w:t>主管部门</w:t>
      </w:r>
      <w:r>
        <w:rPr>
          <w:rFonts w:hint="eastAsia"/>
          <w:lang w:eastAsia="zh-CN"/>
        </w:rPr>
        <w:t>认为</w:t>
      </w:r>
      <w:r w:rsidR="00DD7187">
        <w:rPr>
          <w:rFonts w:hint="eastAsia"/>
          <w:lang w:eastAsia="zh-CN"/>
        </w:rPr>
        <w:t>，</w:t>
      </w:r>
      <w:r>
        <w:rPr>
          <w:rFonts w:hint="eastAsia"/>
          <w:lang w:eastAsia="zh-CN"/>
        </w:rPr>
        <w:t>O</w:t>
      </w:r>
      <w:r>
        <w:rPr>
          <w:lang w:eastAsia="zh-CN"/>
        </w:rPr>
        <w:t>TT</w:t>
      </w:r>
      <w:r>
        <w:rPr>
          <w:rFonts w:hint="eastAsia"/>
          <w:lang w:eastAsia="zh-CN"/>
        </w:rPr>
        <w:t>是</w:t>
      </w:r>
      <w:r>
        <w:rPr>
          <w:rFonts w:hint="eastAsia"/>
          <w:lang w:eastAsia="zh-CN"/>
        </w:rPr>
        <w:t>I</w:t>
      </w:r>
      <w:r>
        <w:rPr>
          <w:lang w:eastAsia="zh-CN"/>
        </w:rPr>
        <w:t>CT</w:t>
      </w:r>
      <w:r>
        <w:rPr>
          <w:rFonts w:hint="eastAsia"/>
          <w:lang w:eastAsia="zh-CN"/>
        </w:rPr>
        <w:t>界关注</w:t>
      </w:r>
      <w:r w:rsidR="00DD7187">
        <w:rPr>
          <w:rFonts w:hint="eastAsia"/>
          <w:lang w:eastAsia="zh-CN"/>
        </w:rPr>
        <w:t>的</w:t>
      </w:r>
      <w:r>
        <w:rPr>
          <w:rFonts w:hint="eastAsia"/>
          <w:lang w:eastAsia="zh-CN"/>
        </w:rPr>
        <w:t>重要议题之一，</w:t>
      </w:r>
      <w:r w:rsidR="00DD7187">
        <w:rPr>
          <w:rFonts w:hint="eastAsia"/>
          <w:lang w:eastAsia="zh-CN"/>
        </w:rPr>
        <w:t>而</w:t>
      </w:r>
      <w:r>
        <w:rPr>
          <w:rFonts w:hint="eastAsia"/>
          <w:lang w:eastAsia="zh-CN"/>
        </w:rPr>
        <w:t>作为政府间</w:t>
      </w:r>
      <w:r w:rsidRPr="00A00810">
        <w:rPr>
          <w:rFonts w:hint="eastAsia"/>
          <w:lang w:eastAsia="zh-CN"/>
        </w:rPr>
        <w:t>机构</w:t>
      </w:r>
      <w:r>
        <w:rPr>
          <w:rFonts w:hint="eastAsia"/>
          <w:lang w:eastAsia="zh-CN"/>
        </w:rPr>
        <w:t>的国际电联是最适合探讨此类议题的论坛。</w:t>
      </w:r>
      <w:r w:rsidRPr="00A00810">
        <w:rPr>
          <w:rFonts w:hint="eastAsia"/>
          <w:lang w:eastAsia="zh-CN"/>
        </w:rPr>
        <w:t>鉴于此</w:t>
      </w:r>
      <w:r>
        <w:rPr>
          <w:rFonts w:hint="eastAsia"/>
          <w:lang w:eastAsia="zh-CN"/>
        </w:rPr>
        <w:t>，上述主管部门提出如下建议：</w:t>
      </w:r>
    </w:p>
    <w:p w:rsidR="002A4458" w:rsidRPr="00895C35" w:rsidRDefault="00895C35" w:rsidP="00895C35">
      <w:pPr>
        <w:pStyle w:val="enumlev1"/>
        <w:rPr>
          <w:rFonts w:asciiTheme="minorHAnsi" w:hAnsiTheme="minorHAnsi" w:cstheme="minorHAnsi"/>
          <w:lang w:eastAsia="zh-CN"/>
        </w:rPr>
      </w:pPr>
      <w:r w:rsidRPr="00EE2FE5">
        <w:rPr>
          <w:rFonts w:ascii="Symbol" w:eastAsiaTheme="minorHAnsi" w:hAnsi="Symbol" w:cstheme="minorHAnsi"/>
          <w:szCs w:val="24"/>
          <w:lang w:val="en-US" w:eastAsia="zh-CN"/>
        </w:rPr>
        <w:t></w:t>
      </w:r>
      <w:r w:rsidRPr="00EE2FE5">
        <w:rPr>
          <w:rFonts w:ascii="Symbol" w:eastAsiaTheme="minorHAnsi" w:hAnsi="Symbol" w:cstheme="minorHAnsi"/>
          <w:szCs w:val="24"/>
          <w:lang w:val="en-US" w:eastAsia="zh-CN"/>
        </w:rPr>
        <w:tab/>
      </w:r>
      <w:r w:rsidR="00A00810" w:rsidRPr="00895C35">
        <w:rPr>
          <w:rFonts w:hint="eastAsia"/>
          <w:lang w:eastAsia="zh-CN"/>
        </w:rPr>
        <w:t>从提交给</w:t>
      </w:r>
      <w:r w:rsidR="002E0A6C" w:rsidRPr="00895C35">
        <w:rPr>
          <w:rFonts w:hint="eastAsia"/>
          <w:lang w:eastAsia="zh-CN"/>
        </w:rPr>
        <w:t>各</w:t>
      </w:r>
      <w:r w:rsidR="00A00810" w:rsidRPr="00895C35">
        <w:rPr>
          <w:rFonts w:hint="eastAsia"/>
          <w:lang w:eastAsia="zh-CN"/>
        </w:rPr>
        <w:t>国际电联</w:t>
      </w:r>
      <w:r w:rsidR="0004516C" w:rsidRPr="00895C35">
        <w:rPr>
          <w:rFonts w:hint="eastAsia"/>
          <w:lang w:eastAsia="zh-CN"/>
        </w:rPr>
        <w:t>会议和相关论坛的文稿来看，</w:t>
      </w:r>
      <w:r w:rsidR="00A00810" w:rsidRPr="00895C35">
        <w:rPr>
          <w:rFonts w:hint="eastAsia"/>
          <w:lang w:eastAsia="zh-CN"/>
        </w:rPr>
        <w:t>对</w:t>
      </w:r>
      <w:r w:rsidR="0004516C" w:rsidRPr="00895C35">
        <w:rPr>
          <w:rFonts w:hint="eastAsia"/>
          <w:lang w:eastAsia="zh-CN"/>
        </w:rPr>
        <w:t>O</w:t>
      </w:r>
      <w:r w:rsidR="0004516C" w:rsidRPr="00895C35">
        <w:rPr>
          <w:lang w:eastAsia="zh-CN"/>
        </w:rPr>
        <w:t>TT</w:t>
      </w:r>
      <w:r w:rsidR="000D41EE" w:rsidRPr="00895C35">
        <w:rPr>
          <w:rFonts w:hint="eastAsia"/>
          <w:lang w:eastAsia="zh-CN"/>
        </w:rPr>
        <w:t>各种形式的影响范围</w:t>
      </w:r>
      <w:r w:rsidR="0004516C" w:rsidRPr="00895C35">
        <w:rPr>
          <w:rFonts w:hint="eastAsia"/>
          <w:lang w:eastAsia="zh-CN"/>
        </w:rPr>
        <w:t>明显尚不明晰，包括但不限于</w:t>
      </w:r>
      <w:r w:rsidR="000D41EE" w:rsidRPr="00895C35">
        <w:rPr>
          <w:rFonts w:hint="eastAsia"/>
          <w:lang w:eastAsia="zh-CN"/>
        </w:rPr>
        <w:t>此类业务</w:t>
      </w:r>
      <w:r w:rsidR="0004516C" w:rsidRPr="00895C35">
        <w:rPr>
          <w:rFonts w:hint="eastAsia"/>
          <w:lang w:eastAsia="zh-CN"/>
        </w:rPr>
        <w:t>在</w:t>
      </w:r>
      <w:r w:rsidR="000D41EE" w:rsidRPr="00895C35">
        <w:rPr>
          <w:rFonts w:hint="eastAsia"/>
          <w:lang w:eastAsia="zh-CN"/>
        </w:rPr>
        <w:t>主管部门</w:t>
      </w:r>
      <w:r w:rsidR="0004516C" w:rsidRPr="00895C35">
        <w:rPr>
          <w:rFonts w:hint="eastAsia"/>
          <w:lang w:eastAsia="zh-CN"/>
        </w:rPr>
        <w:t>国家</w:t>
      </w:r>
      <w:r w:rsidR="00A00810" w:rsidRPr="00895C35">
        <w:rPr>
          <w:rFonts w:hint="eastAsia"/>
          <w:lang w:eastAsia="zh-CN"/>
        </w:rPr>
        <w:t>框架内的经济、社会和安全影响。</w:t>
      </w:r>
      <w:r w:rsidR="00D00E95" w:rsidRPr="00895C35">
        <w:rPr>
          <w:rFonts w:hint="eastAsia"/>
          <w:lang w:eastAsia="zh-CN"/>
        </w:rPr>
        <w:t>这</w:t>
      </w:r>
      <w:r w:rsidR="000D41EE" w:rsidRPr="00895C35">
        <w:rPr>
          <w:rFonts w:hint="eastAsia"/>
          <w:lang w:eastAsia="zh-CN"/>
        </w:rPr>
        <w:t>很明显，从而</w:t>
      </w:r>
      <w:r w:rsidR="00D00E95" w:rsidRPr="00895C35">
        <w:rPr>
          <w:rFonts w:hint="eastAsia"/>
          <w:lang w:eastAsia="zh-CN"/>
        </w:rPr>
        <w:t>也体现</w:t>
      </w:r>
      <w:r w:rsidR="000D41EE" w:rsidRPr="00895C35">
        <w:rPr>
          <w:rFonts w:hint="eastAsia"/>
          <w:lang w:eastAsia="zh-CN"/>
        </w:rPr>
        <w:t>在为此建议</w:t>
      </w:r>
      <w:r w:rsidR="00D00E95" w:rsidRPr="00895C35">
        <w:rPr>
          <w:rFonts w:hint="eastAsia"/>
          <w:lang w:eastAsia="zh-CN"/>
        </w:rPr>
        <w:t>的可能</w:t>
      </w:r>
      <w:r w:rsidR="000D41EE" w:rsidRPr="00895C35">
        <w:rPr>
          <w:rFonts w:hint="eastAsia"/>
          <w:lang w:eastAsia="zh-CN"/>
        </w:rPr>
        <w:t>的</w:t>
      </w:r>
      <w:r w:rsidR="00D00E95" w:rsidRPr="00895C35">
        <w:rPr>
          <w:rFonts w:hint="eastAsia"/>
          <w:lang w:eastAsia="zh-CN"/>
        </w:rPr>
        <w:t>解决方案中。因此，国际电联应立刻</w:t>
      </w:r>
      <w:r w:rsidR="00A00810" w:rsidRPr="00895C35">
        <w:rPr>
          <w:rFonts w:hint="eastAsia"/>
          <w:lang w:eastAsia="zh-CN"/>
        </w:rPr>
        <w:t>加强其</w:t>
      </w:r>
      <w:r w:rsidR="00D06E8F" w:rsidRPr="00895C35">
        <w:rPr>
          <w:rFonts w:hint="eastAsia"/>
          <w:lang w:eastAsia="zh-CN"/>
        </w:rPr>
        <w:t>针对</w:t>
      </w:r>
      <w:r w:rsidR="00A00810" w:rsidRPr="00895C35">
        <w:rPr>
          <w:rFonts w:cstheme="minorHAnsi" w:hint="eastAsia"/>
          <w:lang w:eastAsia="zh-CN"/>
        </w:rPr>
        <w:t>OTT</w:t>
      </w:r>
      <w:r w:rsidR="00D06E8F" w:rsidRPr="00895C35">
        <w:rPr>
          <w:rFonts w:hint="eastAsia"/>
          <w:lang w:eastAsia="zh-CN"/>
        </w:rPr>
        <w:t>业务这一重要</w:t>
      </w:r>
      <w:r w:rsidR="00D00E95" w:rsidRPr="00895C35">
        <w:rPr>
          <w:rFonts w:hint="eastAsia"/>
          <w:lang w:eastAsia="zh-CN"/>
        </w:rPr>
        <w:t>议题</w:t>
      </w:r>
      <w:r w:rsidR="00D06E8F" w:rsidRPr="00895C35">
        <w:rPr>
          <w:rFonts w:hint="eastAsia"/>
          <w:lang w:eastAsia="zh-CN"/>
        </w:rPr>
        <w:t>的</w:t>
      </w:r>
      <w:r w:rsidR="00D00E95" w:rsidRPr="00895C35">
        <w:rPr>
          <w:rFonts w:hint="eastAsia"/>
          <w:lang w:eastAsia="zh-CN"/>
        </w:rPr>
        <w:t>能力建设提供</w:t>
      </w:r>
      <w:r w:rsidR="00D06E8F" w:rsidRPr="00895C35">
        <w:rPr>
          <w:rFonts w:hint="eastAsia"/>
          <w:lang w:eastAsia="zh-CN"/>
        </w:rPr>
        <w:t>，尤其</w:t>
      </w:r>
      <w:r w:rsidR="00A00810" w:rsidRPr="00895C35">
        <w:rPr>
          <w:rFonts w:hint="eastAsia"/>
          <w:lang w:eastAsia="zh-CN"/>
        </w:rPr>
        <w:t>是在发展中国家和最不发达国家。</w:t>
      </w:r>
    </w:p>
    <w:p w:rsidR="002A4458" w:rsidRPr="00895C35" w:rsidRDefault="00895C35" w:rsidP="00895C35">
      <w:pPr>
        <w:pStyle w:val="enumlev1"/>
        <w:rPr>
          <w:rFonts w:cstheme="minorHAnsi"/>
          <w:lang w:eastAsia="zh-CN"/>
        </w:rPr>
      </w:pPr>
      <w:r w:rsidRPr="00904D1E">
        <w:rPr>
          <w:rFonts w:ascii="Symbol" w:hAnsi="Symbol" w:cstheme="minorHAnsi"/>
          <w:szCs w:val="24"/>
          <w:lang w:val="en-US" w:eastAsia="zh-CN"/>
        </w:rPr>
        <w:t></w:t>
      </w:r>
      <w:r w:rsidRPr="00904D1E">
        <w:rPr>
          <w:rFonts w:ascii="Symbol" w:hAnsi="Symbol" w:cstheme="minorHAnsi"/>
          <w:szCs w:val="24"/>
          <w:lang w:val="en-US" w:eastAsia="zh-CN"/>
        </w:rPr>
        <w:tab/>
      </w:r>
      <w:r w:rsidR="00D00E95" w:rsidRPr="00895C35">
        <w:rPr>
          <w:rFonts w:hint="eastAsia"/>
          <w:lang w:eastAsia="zh-CN"/>
        </w:rPr>
        <w:t>能力建设提供</w:t>
      </w:r>
      <w:r w:rsidR="00D06E8F" w:rsidRPr="00895C35">
        <w:rPr>
          <w:rFonts w:hint="eastAsia"/>
          <w:lang w:eastAsia="zh-CN"/>
        </w:rPr>
        <w:t>计划</w:t>
      </w:r>
      <w:r w:rsidR="00D00E95" w:rsidRPr="00895C35">
        <w:rPr>
          <w:rFonts w:hint="eastAsia"/>
          <w:lang w:eastAsia="zh-CN"/>
        </w:rPr>
        <w:t>须以各个区域为基础，亦须针对具体区域的关切量身定制，同时兼顾</w:t>
      </w:r>
      <w:r w:rsidR="00D06E8F" w:rsidRPr="00895C35">
        <w:rPr>
          <w:rFonts w:hint="eastAsia"/>
          <w:lang w:eastAsia="zh-CN"/>
        </w:rPr>
        <w:t>各不相同</w:t>
      </w:r>
      <w:r w:rsidR="00D00E95" w:rsidRPr="00895C35">
        <w:rPr>
          <w:rFonts w:hint="eastAsia"/>
          <w:lang w:eastAsia="zh-CN"/>
        </w:rPr>
        <w:t>的地理区域和市场。</w:t>
      </w:r>
    </w:p>
    <w:p w:rsidR="002A4458" w:rsidRPr="00895C35" w:rsidRDefault="00895C35" w:rsidP="00895C35">
      <w:pPr>
        <w:pStyle w:val="enumlev1"/>
        <w:rPr>
          <w:rFonts w:cstheme="minorHAnsi"/>
          <w:lang w:eastAsia="zh-CN"/>
        </w:rPr>
      </w:pPr>
      <w:r w:rsidRPr="00904D1E">
        <w:rPr>
          <w:rFonts w:ascii="Symbol" w:hAnsi="Symbol" w:cstheme="minorHAnsi"/>
          <w:szCs w:val="24"/>
          <w:lang w:val="en-US" w:eastAsia="zh-CN"/>
        </w:rPr>
        <w:t></w:t>
      </w:r>
      <w:r w:rsidRPr="00904D1E">
        <w:rPr>
          <w:rFonts w:ascii="Symbol" w:hAnsi="Symbol" w:cstheme="minorHAnsi"/>
          <w:szCs w:val="24"/>
          <w:lang w:val="en-US" w:eastAsia="zh-CN"/>
        </w:rPr>
        <w:tab/>
      </w:r>
      <w:r w:rsidR="00D06E8F" w:rsidRPr="00895C35">
        <w:rPr>
          <w:rFonts w:hint="eastAsia"/>
          <w:lang w:eastAsia="zh-CN"/>
        </w:rPr>
        <w:t>这些能力建设计划</w:t>
      </w:r>
      <w:r w:rsidR="00D00E95" w:rsidRPr="00895C35">
        <w:rPr>
          <w:rFonts w:hint="eastAsia"/>
          <w:lang w:eastAsia="zh-CN"/>
        </w:rPr>
        <w:t>的安排可以与任何</w:t>
      </w:r>
      <w:r w:rsidR="00D06E8F" w:rsidRPr="00895C35">
        <w:rPr>
          <w:rFonts w:hint="eastAsia"/>
          <w:lang w:eastAsia="zh-CN"/>
        </w:rPr>
        <w:t>一个其他</w:t>
      </w:r>
      <w:r w:rsidR="00D00E95" w:rsidRPr="00895C35">
        <w:rPr>
          <w:rFonts w:hint="eastAsia"/>
          <w:lang w:eastAsia="zh-CN"/>
        </w:rPr>
        <w:t>国际电联区域</w:t>
      </w:r>
      <w:r w:rsidR="00D06E8F" w:rsidRPr="00895C35">
        <w:rPr>
          <w:rFonts w:hint="eastAsia"/>
          <w:lang w:eastAsia="zh-CN"/>
        </w:rPr>
        <w:t>性活动协调一致，以便</w:t>
      </w:r>
      <w:r w:rsidR="00D00E95" w:rsidRPr="00895C35">
        <w:rPr>
          <w:rFonts w:hint="eastAsia"/>
          <w:lang w:eastAsia="zh-CN"/>
        </w:rPr>
        <w:t>降低成本影响。</w:t>
      </w:r>
    </w:p>
    <w:p w:rsidR="002A4458" w:rsidRPr="00895C35" w:rsidRDefault="00895C35" w:rsidP="00895C35">
      <w:pPr>
        <w:pStyle w:val="enumlev1"/>
        <w:rPr>
          <w:rFonts w:cstheme="minorHAnsi"/>
          <w:lang w:eastAsia="zh-CN"/>
        </w:rPr>
      </w:pPr>
      <w:r w:rsidRPr="00904D1E">
        <w:rPr>
          <w:rFonts w:ascii="Symbol" w:hAnsi="Symbol" w:cstheme="minorHAnsi"/>
          <w:szCs w:val="24"/>
          <w:lang w:val="en-US" w:eastAsia="zh-CN"/>
        </w:rPr>
        <w:t></w:t>
      </w:r>
      <w:r w:rsidRPr="00904D1E">
        <w:rPr>
          <w:rFonts w:ascii="Symbol" w:hAnsi="Symbol" w:cstheme="minorHAnsi"/>
          <w:szCs w:val="24"/>
          <w:lang w:val="en-US" w:eastAsia="zh-CN"/>
        </w:rPr>
        <w:tab/>
      </w:r>
      <w:r w:rsidR="00D00E95" w:rsidRPr="00895C35">
        <w:rPr>
          <w:rFonts w:hint="eastAsia"/>
          <w:lang w:eastAsia="zh-CN"/>
        </w:rPr>
        <w:t>国际电联秘书长须在其提交理事会的年度报告中确定国际电联希望在该议题</w:t>
      </w:r>
      <w:r w:rsidR="00D06E8F" w:rsidRPr="00895C35">
        <w:rPr>
          <w:rFonts w:hint="eastAsia"/>
          <w:lang w:eastAsia="zh-CN"/>
        </w:rPr>
        <w:t>上达成</w:t>
      </w:r>
      <w:r w:rsidR="00067C13" w:rsidRPr="00895C35">
        <w:rPr>
          <w:rFonts w:hint="eastAsia"/>
          <w:lang w:eastAsia="zh-CN"/>
        </w:rPr>
        <w:t>的明确里程碑和关键目标，包括但不限于能力建设、</w:t>
      </w:r>
      <w:r w:rsidR="00D06E8F" w:rsidRPr="00895C35">
        <w:rPr>
          <w:rFonts w:hint="eastAsia"/>
          <w:lang w:eastAsia="zh-CN"/>
        </w:rPr>
        <w:t>汇聚</w:t>
      </w:r>
      <w:r w:rsidR="00067C13" w:rsidRPr="00895C35">
        <w:rPr>
          <w:rFonts w:hint="eastAsia"/>
          <w:lang w:eastAsia="zh-CN"/>
        </w:rPr>
        <w:t>利益攸关方</w:t>
      </w:r>
      <w:r w:rsidR="00D06E8F" w:rsidRPr="00895C35">
        <w:rPr>
          <w:rFonts w:hint="eastAsia"/>
          <w:lang w:eastAsia="zh-CN"/>
        </w:rPr>
        <w:t>以及与其他联合国和国际组织协作</w:t>
      </w:r>
      <w:r w:rsidR="00D00E95" w:rsidRPr="00895C35">
        <w:rPr>
          <w:rFonts w:hint="eastAsia"/>
          <w:lang w:eastAsia="zh-CN"/>
        </w:rPr>
        <w:t>。</w:t>
      </w:r>
    </w:p>
    <w:p w:rsidR="002A4458" w:rsidRPr="00895C35" w:rsidRDefault="00895C35" w:rsidP="00895C35">
      <w:pPr>
        <w:pStyle w:val="enumlev1"/>
        <w:rPr>
          <w:rFonts w:cstheme="minorHAnsi"/>
          <w:lang w:eastAsia="zh-CN"/>
        </w:rPr>
      </w:pPr>
      <w:r w:rsidRPr="00904D1E">
        <w:rPr>
          <w:rFonts w:ascii="Symbol" w:hAnsi="Symbol" w:cstheme="minorHAnsi"/>
          <w:szCs w:val="24"/>
          <w:lang w:val="en-US" w:eastAsia="zh-CN"/>
        </w:rPr>
        <w:lastRenderedPageBreak/>
        <w:t></w:t>
      </w:r>
      <w:r w:rsidRPr="00904D1E">
        <w:rPr>
          <w:rFonts w:ascii="Symbol" w:hAnsi="Symbol" w:cstheme="minorHAnsi"/>
          <w:szCs w:val="24"/>
          <w:lang w:val="en-US" w:eastAsia="zh-CN"/>
        </w:rPr>
        <w:tab/>
      </w:r>
      <w:r w:rsidR="00D06E8F" w:rsidRPr="00895C35">
        <w:rPr>
          <w:rFonts w:hint="eastAsia"/>
          <w:lang w:eastAsia="zh-CN"/>
        </w:rPr>
        <w:t>依照</w:t>
      </w:r>
      <w:r w:rsidR="00FF5B9B" w:rsidRPr="00895C35">
        <w:rPr>
          <w:rFonts w:hint="eastAsia"/>
          <w:lang w:eastAsia="zh-CN"/>
        </w:rPr>
        <w:t>P</w:t>
      </w:r>
      <w:r w:rsidR="00FF5B9B" w:rsidRPr="00895C35">
        <w:rPr>
          <w:lang w:eastAsia="zh-CN"/>
        </w:rPr>
        <w:t>P-18</w:t>
      </w:r>
      <w:r w:rsidR="00FF5B9B" w:rsidRPr="00895C35">
        <w:rPr>
          <w:rFonts w:hint="eastAsia"/>
          <w:lang w:eastAsia="zh-CN"/>
        </w:rPr>
        <w:t>的讨论，</w:t>
      </w:r>
      <w:r w:rsidR="00FF5B9B" w:rsidRPr="00895C35">
        <w:rPr>
          <w:rFonts w:hint="eastAsia"/>
          <w:lang w:eastAsia="zh-CN"/>
        </w:rPr>
        <w:t>I</w:t>
      </w:r>
      <w:r w:rsidR="00FF5B9B" w:rsidRPr="00895C35">
        <w:rPr>
          <w:lang w:eastAsia="zh-CN"/>
        </w:rPr>
        <w:t>TU-T</w:t>
      </w:r>
      <w:r w:rsidR="00FF5B9B" w:rsidRPr="00895C35">
        <w:rPr>
          <w:rFonts w:hint="eastAsia"/>
          <w:lang w:eastAsia="zh-CN"/>
        </w:rPr>
        <w:t>和</w:t>
      </w:r>
      <w:r w:rsidR="00FF5B9B" w:rsidRPr="00895C35">
        <w:rPr>
          <w:rFonts w:hint="eastAsia"/>
          <w:lang w:eastAsia="zh-CN"/>
        </w:rPr>
        <w:t>I</w:t>
      </w:r>
      <w:r w:rsidR="00FF5B9B" w:rsidRPr="00895C35">
        <w:rPr>
          <w:lang w:eastAsia="zh-CN"/>
        </w:rPr>
        <w:t>TU-D</w:t>
      </w:r>
      <w:r w:rsidR="00D06E8F" w:rsidRPr="00895C35">
        <w:rPr>
          <w:rFonts w:hint="eastAsia"/>
          <w:lang w:eastAsia="zh-CN"/>
        </w:rPr>
        <w:t>关于</w:t>
      </w:r>
      <w:r w:rsidR="00FF5B9B" w:rsidRPr="00895C35">
        <w:rPr>
          <w:rFonts w:hint="eastAsia"/>
          <w:lang w:eastAsia="zh-CN"/>
        </w:rPr>
        <w:t>O</w:t>
      </w:r>
      <w:r w:rsidR="00FF5B9B" w:rsidRPr="00895C35">
        <w:rPr>
          <w:lang w:eastAsia="zh-CN"/>
        </w:rPr>
        <w:t>TT</w:t>
      </w:r>
      <w:r w:rsidR="00D06E8F" w:rsidRPr="00895C35">
        <w:rPr>
          <w:rFonts w:hint="eastAsia"/>
          <w:lang w:eastAsia="zh-CN"/>
        </w:rPr>
        <w:t>业务</w:t>
      </w:r>
      <w:r w:rsidR="00FF5B9B" w:rsidRPr="00895C35">
        <w:rPr>
          <w:rFonts w:hint="eastAsia"/>
          <w:lang w:eastAsia="zh-CN"/>
        </w:rPr>
        <w:t>议题的相关报告须每年</w:t>
      </w:r>
      <w:r w:rsidR="00FF5B9B" w:rsidRPr="00895C35">
        <w:rPr>
          <w:rFonts w:cstheme="minorHAnsi" w:hint="eastAsia"/>
          <w:lang w:eastAsia="zh-CN"/>
        </w:rPr>
        <w:t>/</w:t>
      </w:r>
      <w:r w:rsidR="00FF5B9B" w:rsidRPr="00895C35">
        <w:rPr>
          <w:rFonts w:hint="eastAsia"/>
          <w:lang w:eastAsia="zh-CN"/>
        </w:rPr>
        <w:t>定期更新。</w:t>
      </w:r>
    </w:p>
    <w:p w:rsidR="002A4458" w:rsidRPr="00895C35" w:rsidRDefault="00895C35" w:rsidP="00895C35">
      <w:pPr>
        <w:pStyle w:val="enumlev1"/>
        <w:rPr>
          <w:rFonts w:cstheme="minorHAnsi"/>
          <w:lang w:eastAsia="zh-CN"/>
        </w:rPr>
      </w:pPr>
      <w:r w:rsidRPr="00904D1E">
        <w:rPr>
          <w:rFonts w:ascii="Symbol" w:hAnsi="Symbol" w:cstheme="minorHAnsi"/>
          <w:szCs w:val="24"/>
          <w:lang w:val="en-US" w:eastAsia="zh-CN"/>
        </w:rPr>
        <w:t></w:t>
      </w:r>
      <w:r w:rsidRPr="00904D1E">
        <w:rPr>
          <w:rFonts w:ascii="Symbol" w:hAnsi="Symbol" w:cstheme="minorHAnsi"/>
          <w:szCs w:val="24"/>
          <w:lang w:val="en-US" w:eastAsia="zh-CN"/>
        </w:rPr>
        <w:tab/>
      </w:r>
      <w:r w:rsidR="00EC001B" w:rsidRPr="00895C35">
        <w:rPr>
          <w:rFonts w:hint="eastAsia"/>
          <w:lang w:eastAsia="zh-CN"/>
        </w:rPr>
        <w:t>国际电联应</w:t>
      </w:r>
      <w:r w:rsidR="0033103A" w:rsidRPr="00895C35">
        <w:rPr>
          <w:rFonts w:hint="eastAsia"/>
          <w:lang w:eastAsia="zh-CN"/>
        </w:rPr>
        <w:t>发挥作用，</w:t>
      </w:r>
      <w:r w:rsidR="00EC001B" w:rsidRPr="00895C35">
        <w:rPr>
          <w:rFonts w:hint="eastAsia"/>
          <w:lang w:eastAsia="zh-CN"/>
        </w:rPr>
        <w:t>通过</w:t>
      </w:r>
      <w:r w:rsidR="009E19F6" w:rsidRPr="00895C35">
        <w:rPr>
          <w:rFonts w:hint="eastAsia"/>
          <w:lang w:eastAsia="zh-CN"/>
        </w:rPr>
        <w:t>本着消除分歧和促进利益攸关方之间共存理念的明确目标</w:t>
      </w:r>
      <w:r w:rsidR="00EC001B" w:rsidRPr="00895C35">
        <w:rPr>
          <w:rFonts w:hint="eastAsia"/>
          <w:lang w:eastAsia="zh-CN"/>
        </w:rPr>
        <w:t>组织</w:t>
      </w:r>
      <w:r w:rsidR="009E19F6" w:rsidRPr="00895C35">
        <w:rPr>
          <w:rFonts w:hint="eastAsia"/>
          <w:lang w:eastAsia="zh-CN"/>
        </w:rPr>
        <w:t>多次</w:t>
      </w:r>
      <w:r w:rsidR="00EC001B" w:rsidRPr="00895C35">
        <w:rPr>
          <w:rFonts w:hint="eastAsia"/>
          <w:lang w:eastAsia="zh-CN"/>
        </w:rPr>
        <w:t>利益攸关多方聚会</w:t>
      </w:r>
      <w:r w:rsidR="00FF5B9B" w:rsidRPr="00895C35">
        <w:rPr>
          <w:rFonts w:hint="eastAsia"/>
          <w:lang w:eastAsia="zh-CN"/>
        </w:rPr>
        <w:t>，</w:t>
      </w:r>
      <w:r w:rsidR="00EC001B" w:rsidRPr="00895C35">
        <w:rPr>
          <w:rFonts w:hint="eastAsia"/>
          <w:lang w:eastAsia="zh-CN"/>
        </w:rPr>
        <w:t>在当前研究期内</w:t>
      </w:r>
      <w:r w:rsidR="009E19F6" w:rsidRPr="00895C35">
        <w:rPr>
          <w:rFonts w:hint="eastAsia"/>
          <w:lang w:eastAsia="zh-CN"/>
        </w:rPr>
        <w:t>消除利益攸关方的意见分歧</w:t>
      </w:r>
      <w:r w:rsidR="00FF5B9B" w:rsidRPr="00895C35">
        <w:rPr>
          <w:rFonts w:hint="eastAsia"/>
          <w:lang w:eastAsia="zh-CN"/>
        </w:rPr>
        <w:t>。</w:t>
      </w:r>
    </w:p>
    <w:p w:rsidR="002A4458" w:rsidRPr="00EE2FE5" w:rsidRDefault="002A4458" w:rsidP="00EE2FE5">
      <w:pPr>
        <w:spacing w:before="0"/>
        <w:rPr>
          <w:rFonts w:asciiTheme="minorHAnsi" w:hAnsiTheme="minorHAnsi" w:cstheme="minorHAnsi"/>
          <w:lang w:eastAsia="zh-CN"/>
        </w:rPr>
      </w:pPr>
    </w:p>
    <w:p w:rsidR="00437DEE" w:rsidRDefault="00437DEE">
      <w:pPr>
        <w:jc w:val="center"/>
      </w:pPr>
      <w:r>
        <w:t>______________</w:t>
      </w:r>
    </w:p>
    <w:p w:rsidR="00182367" w:rsidRPr="00EE2FE5" w:rsidRDefault="00182367" w:rsidP="00EE2FE5">
      <w:pPr>
        <w:rPr>
          <w:rFonts w:asciiTheme="minorHAnsi" w:hAnsiTheme="minorHAnsi" w:cstheme="minorHAnsi"/>
        </w:rPr>
      </w:pPr>
    </w:p>
    <w:sectPr w:rsidR="00182367" w:rsidRPr="00EE2FE5"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2E4" w:rsidRDefault="003512E4">
      <w:r>
        <w:separator/>
      </w:r>
    </w:p>
  </w:endnote>
  <w:endnote w:type="continuationSeparator" w:id="0">
    <w:p w:rsidR="003512E4" w:rsidRDefault="0035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35" w:rsidRPr="00895C35" w:rsidRDefault="00895C35" w:rsidP="00895C35">
    <w:pPr>
      <w:pStyle w:val="Footer"/>
      <w:rPr>
        <w:lang w:val="fr-CH"/>
      </w:rPr>
    </w:pPr>
    <w:r>
      <w:fldChar w:fldCharType="begin"/>
    </w:r>
    <w:r w:rsidRPr="00895C35">
      <w:rPr>
        <w:lang w:val="fr-CH"/>
      </w:rPr>
      <w:instrText xml:space="preserve"> FILENAME \p  \* MERGEFORMAT </w:instrText>
    </w:r>
    <w:r>
      <w:fldChar w:fldCharType="separate"/>
    </w:r>
    <w:r w:rsidRPr="00895C35">
      <w:rPr>
        <w:lang w:val="fr-CH"/>
      </w:rPr>
      <w:t>P:\CHI\SG\CONSEIL\C19\100\102C.docx</w:t>
    </w:r>
    <w:r>
      <w:fldChar w:fldCharType="end"/>
    </w:r>
    <w:r w:rsidRPr="00895C35">
      <w:rPr>
        <w:lang w:val="fr-CH"/>
      </w:rPr>
      <w:t xml:space="preserve"> (</w:t>
    </w:r>
    <w:r>
      <w:rPr>
        <w:lang w:val="fr-CH"/>
      </w:rPr>
      <w:t>456081</w:t>
    </w:r>
    <w:r w:rsidRPr="00895C3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895C35" w:rsidRDefault="00895C35" w:rsidP="00895C35">
    <w:pPr>
      <w:pStyle w:val="Footer"/>
      <w:rPr>
        <w:lang w:val="fr-CH"/>
      </w:rPr>
    </w:pPr>
    <w:r>
      <w:fldChar w:fldCharType="begin"/>
    </w:r>
    <w:r w:rsidRPr="00895C35">
      <w:rPr>
        <w:lang w:val="fr-CH"/>
      </w:rPr>
      <w:instrText xml:space="preserve"> FILENAME \p  \* MERGEFORMAT </w:instrText>
    </w:r>
    <w:r>
      <w:fldChar w:fldCharType="separate"/>
    </w:r>
    <w:r w:rsidRPr="00895C35">
      <w:rPr>
        <w:lang w:val="fr-CH"/>
      </w:rPr>
      <w:t>P:\CHI\SG\CONSEIL\C19\100\102C.docx</w:t>
    </w:r>
    <w:r>
      <w:fldChar w:fldCharType="end"/>
    </w:r>
    <w:r w:rsidRPr="00895C35">
      <w:rPr>
        <w:lang w:val="fr-CH"/>
      </w:rPr>
      <w:t xml:space="preserve"> (</w:t>
    </w:r>
    <w:r>
      <w:rPr>
        <w:lang w:val="fr-CH"/>
      </w:rPr>
      <w:t>456081</w:t>
    </w:r>
    <w:r w:rsidRPr="00895C35">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2E4" w:rsidRDefault="003512E4">
      <w:r>
        <w:t>____________________</w:t>
      </w:r>
    </w:p>
  </w:footnote>
  <w:footnote w:type="continuationSeparator" w:id="0">
    <w:p w:rsidR="003512E4" w:rsidRDefault="00351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424CAD">
      <w:rPr>
        <w:noProof/>
      </w:rPr>
      <w:t>3</w:t>
    </w:r>
    <w:r>
      <w:rPr>
        <w:noProof/>
      </w:rPr>
      <w:fldChar w:fldCharType="end"/>
    </w:r>
  </w:p>
  <w:p w:rsidR="00322D0D" w:rsidRPr="00623AE3" w:rsidRDefault="00FA4575" w:rsidP="00DF5883">
    <w:pPr>
      <w:pStyle w:val="Header"/>
      <w:rPr>
        <w:bCs/>
      </w:rPr>
    </w:pPr>
    <w:r>
      <w:rPr>
        <w:bCs/>
      </w:rPr>
      <w:t>C19</w:t>
    </w:r>
    <w:r w:rsidR="00623AE3" w:rsidRPr="00623AE3">
      <w:rPr>
        <w:bCs/>
      </w:rPr>
      <w:t>/</w:t>
    </w:r>
    <w:r w:rsidR="008F6C81">
      <w:rPr>
        <w:bCs/>
      </w:rPr>
      <w:t>10</w:t>
    </w:r>
    <w:r w:rsidR="00EE2FE5">
      <w:rPr>
        <w:bCs/>
      </w:rPr>
      <w:t>2</w:t>
    </w:r>
    <w:r w:rsidR="00A0678C">
      <w:rPr>
        <w:bC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187B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FAE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EE15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7054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6EC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501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627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3C6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EE1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924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3708"/>
    <w:multiLevelType w:val="hybridMultilevel"/>
    <w:tmpl w:val="861C3F8C"/>
    <w:numStyleLink w:val="ImportedStyle1"/>
  </w:abstractNum>
  <w:abstractNum w:abstractNumId="11" w15:restartNumberingAfterBreak="0">
    <w:nsid w:val="082B7DA1"/>
    <w:multiLevelType w:val="hybridMultilevel"/>
    <w:tmpl w:val="BAB415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107745E7"/>
    <w:multiLevelType w:val="hybridMultilevel"/>
    <w:tmpl w:val="EA102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52473"/>
    <w:multiLevelType w:val="multilevel"/>
    <w:tmpl w:val="F1AC0AA4"/>
    <w:lvl w:ilvl="0">
      <w:start w:val="1"/>
      <w:numFmt w:val="decimal"/>
      <w:lvlText w:val="%1."/>
      <w:lvlJc w:val="left"/>
      <w:pPr>
        <w:ind w:left="741" w:hanging="360"/>
      </w:pPr>
    </w:lvl>
    <w:lvl w:ilvl="1">
      <w:start w:val="1"/>
      <w:numFmt w:val="lowerLetter"/>
      <w:lvlText w:val="%2."/>
      <w:lvlJc w:val="left"/>
      <w:pPr>
        <w:ind w:left="1461" w:hanging="360"/>
      </w:pPr>
    </w:lvl>
    <w:lvl w:ilvl="2">
      <w:start w:val="1"/>
      <w:numFmt w:val="lowerRoman"/>
      <w:lvlText w:val="%3."/>
      <w:lvlJc w:val="right"/>
      <w:pPr>
        <w:ind w:left="2181" w:hanging="180"/>
      </w:pPr>
    </w:lvl>
    <w:lvl w:ilvl="3">
      <w:start w:val="1"/>
      <w:numFmt w:val="decimal"/>
      <w:lvlText w:val="%4."/>
      <w:lvlJc w:val="left"/>
      <w:pPr>
        <w:ind w:left="2901" w:hanging="360"/>
      </w:pPr>
    </w:lvl>
    <w:lvl w:ilvl="4">
      <w:start w:val="1"/>
      <w:numFmt w:val="lowerLetter"/>
      <w:lvlText w:val="%5."/>
      <w:lvlJc w:val="left"/>
      <w:pPr>
        <w:ind w:left="3621" w:hanging="360"/>
      </w:pPr>
    </w:lvl>
    <w:lvl w:ilvl="5">
      <w:start w:val="1"/>
      <w:numFmt w:val="lowerRoman"/>
      <w:lvlText w:val="%6."/>
      <w:lvlJc w:val="right"/>
      <w:pPr>
        <w:ind w:left="4341" w:hanging="180"/>
      </w:pPr>
    </w:lvl>
    <w:lvl w:ilvl="6">
      <w:start w:val="1"/>
      <w:numFmt w:val="decimal"/>
      <w:lvlText w:val="%7."/>
      <w:lvlJc w:val="left"/>
      <w:pPr>
        <w:ind w:left="5061" w:hanging="360"/>
      </w:pPr>
    </w:lvl>
    <w:lvl w:ilvl="7">
      <w:start w:val="1"/>
      <w:numFmt w:val="lowerLetter"/>
      <w:lvlText w:val="%8."/>
      <w:lvlJc w:val="left"/>
      <w:pPr>
        <w:ind w:left="5781" w:hanging="360"/>
      </w:pPr>
    </w:lvl>
    <w:lvl w:ilvl="8">
      <w:start w:val="1"/>
      <w:numFmt w:val="lowerRoman"/>
      <w:lvlText w:val="%9."/>
      <w:lvlJc w:val="right"/>
      <w:pPr>
        <w:ind w:left="6501" w:hanging="180"/>
      </w:pPr>
    </w:lvl>
  </w:abstractNum>
  <w:abstractNum w:abstractNumId="14" w15:restartNumberingAfterBreak="0">
    <w:nsid w:val="22265227"/>
    <w:multiLevelType w:val="hybridMultilevel"/>
    <w:tmpl w:val="0DF6ED50"/>
    <w:numStyleLink w:val="ImportedStyle2"/>
  </w:abstractNum>
  <w:abstractNum w:abstractNumId="15" w15:restartNumberingAfterBreak="0">
    <w:nsid w:val="24593587"/>
    <w:multiLevelType w:val="hybridMultilevel"/>
    <w:tmpl w:val="81E25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A540FEC"/>
    <w:multiLevelType w:val="hybridMultilevel"/>
    <w:tmpl w:val="F38E4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BA818AE"/>
    <w:multiLevelType w:val="hybridMultilevel"/>
    <w:tmpl w:val="0DF6ED50"/>
    <w:styleLink w:val="ImportedStyle2"/>
    <w:lvl w:ilvl="0" w:tplc="D72EA14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8EF84">
      <w:start w:val="1"/>
      <w:numFmt w:val="lowerLetter"/>
      <w:lvlText w:val="%2."/>
      <w:lvlJc w:val="left"/>
      <w:pPr>
        <w:ind w:left="1134" w:hanging="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881D8E">
      <w:start w:val="1"/>
      <w:numFmt w:val="lowerRoman"/>
      <w:suff w:val="nothing"/>
      <w:lvlText w:val="%3."/>
      <w:lvlJc w:val="left"/>
      <w:pPr>
        <w:ind w:left="170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74327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7C82C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D6C546">
      <w:start w:val="1"/>
      <w:numFmt w:val="lowerRoman"/>
      <w:lvlText w:val="%6."/>
      <w:lvlJc w:val="left"/>
      <w:pPr>
        <w:ind w:left="416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E87C9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D4D48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6C7E8">
      <w:start w:val="1"/>
      <w:numFmt w:val="lowerRoman"/>
      <w:lvlText w:val="%9."/>
      <w:lvlJc w:val="left"/>
      <w:pPr>
        <w:ind w:left="632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AF701C"/>
    <w:multiLevelType w:val="hybridMultilevel"/>
    <w:tmpl w:val="402078AC"/>
    <w:styleLink w:val="ImportedStyle4"/>
    <w:lvl w:ilvl="0" w:tplc="FC2828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A48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682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1658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A79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B068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26ED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CBB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B80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F9A0326"/>
    <w:multiLevelType w:val="hybridMultilevel"/>
    <w:tmpl w:val="402078AC"/>
    <w:numStyleLink w:val="ImportedStyle4"/>
  </w:abstractNum>
  <w:abstractNum w:abstractNumId="20" w15:restartNumberingAfterBreak="0">
    <w:nsid w:val="54807DAA"/>
    <w:multiLevelType w:val="hybridMultilevel"/>
    <w:tmpl w:val="861C3F8C"/>
    <w:styleLink w:val="ImportedStyle1"/>
    <w:lvl w:ilvl="0" w:tplc="7138E73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EC4270">
      <w:start w:val="1"/>
      <w:numFmt w:val="lowerLetter"/>
      <w:lvlText w:val="%2."/>
      <w:lvlJc w:val="left"/>
      <w:pPr>
        <w:ind w:left="1134" w:hanging="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0BFCC">
      <w:start w:val="1"/>
      <w:numFmt w:val="lowerRoman"/>
      <w:suff w:val="nothing"/>
      <w:lvlText w:val="%3."/>
      <w:lvlJc w:val="left"/>
      <w:pPr>
        <w:ind w:left="170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A4945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DEFE54">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09DF2">
      <w:start w:val="1"/>
      <w:numFmt w:val="lowerRoman"/>
      <w:lvlText w:val="%6."/>
      <w:lvlJc w:val="left"/>
      <w:pPr>
        <w:ind w:left="416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5A2AC8">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065E2A">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941768">
      <w:start w:val="1"/>
      <w:numFmt w:val="lowerRoman"/>
      <w:lvlText w:val="%9."/>
      <w:lvlJc w:val="left"/>
      <w:pPr>
        <w:ind w:left="632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7EA73B6"/>
    <w:multiLevelType w:val="hybridMultilevel"/>
    <w:tmpl w:val="D5E6955A"/>
    <w:lvl w:ilvl="0" w:tplc="F6F6E5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66EAA"/>
    <w:multiLevelType w:val="hybridMultilevel"/>
    <w:tmpl w:val="6AAE090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642C2EE5"/>
    <w:multiLevelType w:val="hybridMultilevel"/>
    <w:tmpl w:val="100867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E1D51"/>
    <w:multiLevelType w:val="hybridMultilevel"/>
    <w:tmpl w:val="C9F45286"/>
    <w:lvl w:ilvl="0" w:tplc="997CA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22"/>
  </w:num>
  <w:num w:numId="3">
    <w:abstractNumId w:val="23"/>
  </w:num>
  <w:num w:numId="4">
    <w:abstractNumId w:val="15"/>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0"/>
  </w:num>
  <w:num w:numId="17">
    <w:abstractNumId w:val="17"/>
  </w:num>
  <w:num w:numId="18">
    <w:abstractNumId w:val="14"/>
  </w:num>
  <w:num w:numId="19">
    <w:abstractNumId w:val="18"/>
  </w:num>
  <w:num w:numId="20">
    <w:abstractNumId w:val="19"/>
  </w:num>
  <w:num w:numId="21">
    <w:abstractNumId w:val="21"/>
  </w:num>
  <w:num w:numId="22">
    <w:abstractNumId w:val="12"/>
  </w:num>
  <w:num w:numId="23">
    <w:abstractNumId w:val="13"/>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13408"/>
    <w:rsid w:val="000210D4"/>
    <w:rsid w:val="000350C2"/>
    <w:rsid w:val="0004516C"/>
    <w:rsid w:val="00063016"/>
    <w:rsid w:val="00066795"/>
    <w:rsid w:val="00067C13"/>
    <w:rsid w:val="000715C2"/>
    <w:rsid w:val="00076AF6"/>
    <w:rsid w:val="00085CF2"/>
    <w:rsid w:val="000919E3"/>
    <w:rsid w:val="000B1705"/>
    <w:rsid w:val="000D41EE"/>
    <w:rsid w:val="000D75B2"/>
    <w:rsid w:val="000D7AEE"/>
    <w:rsid w:val="00107CF3"/>
    <w:rsid w:val="001121F5"/>
    <w:rsid w:val="0012602E"/>
    <w:rsid w:val="001400DC"/>
    <w:rsid w:val="00140CE1"/>
    <w:rsid w:val="00161A81"/>
    <w:rsid w:val="0017539C"/>
    <w:rsid w:val="00175AC2"/>
    <w:rsid w:val="0017609F"/>
    <w:rsid w:val="00182367"/>
    <w:rsid w:val="001859E0"/>
    <w:rsid w:val="001C628E"/>
    <w:rsid w:val="001E0F7B"/>
    <w:rsid w:val="002119FD"/>
    <w:rsid w:val="002130E0"/>
    <w:rsid w:val="002270F5"/>
    <w:rsid w:val="00264425"/>
    <w:rsid w:val="00265875"/>
    <w:rsid w:val="0027303B"/>
    <w:rsid w:val="0028109B"/>
    <w:rsid w:val="002A2188"/>
    <w:rsid w:val="002A4458"/>
    <w:rsid w:val="002B1F58"/>
    <w:rsid w:val="002C1C7A"/>
    <w:rsid w:val="002E0A6C"/>
    <w:rsid w:val="0030160F"/>
    <w:rsid w:val="00322D0D"/>
    <w:rsid w:val="0033103A"/>
    <w:rsid w:val="003512E4"/>
    <w:rsid w:val="00356C95"/>
    <w:rsid w:val="003942D4"/>
    <w:rsid w:val="003958A8"/>
    <w:rsid w:val="003B0487"/>
    <w:rsid w:val="003C2533"/>
    <w:rsid w:val="003E0957"/>
    <w:rsid w:val="0040435A"/>
    <w:rsid w:val="00416A24"/>
    <w:rsid w:val="00424CAD"/>
    <w:rsid w:val="00431D9E"/>
    <w:rsid w:val="00433CE8"/>
    <w:rsid w:val="00434A5C"/>
    <w:rsid w:val="00437DEE"/>
    <w:rsid w:val="004544D9"/>
    <w:rsid w:val="004546C2"/>
    <w:rsid w:val="00490E72"/>
    <w:rsid w:val="00491157"/>
    <w:rsid w:val="004921C8"/>
    <w:rsid w:val="004C5CCC"/>
    <w:rsid w:val="004D1851"/>
    <w:rsid w:val="004D599D"/>
    <w:rsid w:val="004E2EA5"/>
    <w:rsid w:val="004E3AEB"/>
    <w:rsid w:val="0050223C"/>
    <w:rsid w:val="00517BEC"/>
    <w:rsid w:val="00520E0D"/>
    <w:rsid w:val="005243FF"/>
    <w:rsid w:val="00564FBC"/>
    <w:rsid w:val="00582442"/>
    <w:rsid w:val="005A1BF1"/>
    <w:rsid w:val="005F3269"/>
    <w:rsid w:val="006143ED"/>
    <w:rsid w:val="00623AE3"/>
    <w:rsid w:val="0064737F"/>
    <w:rsid w:val="006535F1"/>
    <w:rsid w:val="0065557D"/>
    <w:rsid w:val="00662984"/>
    <w:rsid w:val="00664CA4"/>
    <w:rsid w:val="006716BB"/>
    <w:rsid w:val="006B6680"/>
    <w:rsid w:val="006B6DCC"/>
    <w:rsid w:val="006C3442"/>
    <w:rsid w:val="0070074D"/>
    <w:rsid w:val="00702DEF"/>
    <w:rsid w:val="00706861"/>
    <w:rsid w:val="0075051B"/>
    <w:rsid w:val="007772B8"/>
    <w:rsid w:val="00777ADB"/>
    <w:rsid w:val="00782891"/>
    <w:rsid w:val="00793188"/>
    <w:rsid w:val="00794D34"/>
    <w:rsid w:val="007C733D"/>
    <w:rsid w:val="007F3414"/>
    <w:rsid w:val="00813E5E"/>
    <w:rsid w:val="00820459"/>
    <w:rsid w:val="0083581B"/>
    <w:rsid w:val="00860DAF"/>
    <w:rsid w:val="00864AFF"/>
    <w:rsid w:val="00876949"/>
    <w:rsid w:val="00895C35"/>
    <w:rsid w:val="008A4506"/>
    <w:rsid w:val="008B4A6A"/>
    <w:rsid w:val="008C7E27"/>
    <w:rsid w:val="008F6C81"/>
    <w:rsid w:val="00904D1E"/>
    <w:rsid w:val="009173EF"/>
    <w:rsid w:val="00932906"/>
    <w:rsid w:val="00946ED3"/>
    <w:rsid w:val="00961B0B"/>
    <w:rsid w:val="009A4C92"/>
    <w:rsid w:val="009B38C3"/>
    <w:rsid w:val="009C0C60"/>
    <w:rsid w:val="009C2E4E"/>
    <w:rsid w:val="009E17BD"/>
    <w:rsid w:val="009E19F6"/>
    <w:rsid w:val="009E485A"/>
    <w:rsid w:val="00A00810"/>
    <w:rsid w:val="00A04CEC"/>
    <w:rsid w:val="00A0678C"/>
    <w:rsid w:val="00A27F92"/>
    <w:rsid w:val="00A32257"/>
    <w:rsid w:val="00A34A18"/>
    <w:rsid w:val="00A36D20"/>
    <w:rsid w:val="00A55622"/>
    <w:rsid w:val="00A61471"/>
    <w:rsid w:val="00A814BE"/>
    <w:rsid w:val="00A83502"/>
    <w:rsid w:val="00AD15B3"/>
    <w:rsid w:val="00AF6E49"/>
    <w:rsid w:val="00B04A67"/>
    <w:rsid w:val="00B0583C"/>
    <w:rsid w:val="00B40A81"/>
    <w:rsid w:val="00B44910"/>
    <w:rsid w:val="00B72267"/>
    <w:rsid w:val="00B76EB6"/>
    <w:rsid w:val="00B7737B"/>
    <w:rsid w:val="00B824C8"/>
    <w:rsid w:val="00BC251A"/>
    <w:rsid w:val="00BC7E28"/>
    <w:rsid w:val="00BD032B"/>
    <w:rsid w:val="00BE2640"/>
    <w:rsid w:val="00BE2E50"/>
    <w:rsid w:val="00C01189"/>
    <w:rsid w:val="00C34BD2"/>
    <w:rsid w:val="00C374DE"/>
    <w:rsid w:val="00C47AD4"/>
    <w:rsid w:val="00C52D81"/>
    <w:rsid w:val="00C55198"/>
    <w:rsid w:val="00CA6393"/>
    <w:rsid w:val="00CB18FF"/>
    <w:rsid w:val="00CB1C60"/>
    <w:rsid w:val="00CD0C08"/>
    <w:rsid w:val="00CE03FB"/>
    <w:rsid w:val="00CE213B"/>
    <w:rsid w:val="00CE433C"/>
    <w:rsid w:val="00CF33F3"/>
    <w:rsid w:val="00D00E95"/>
    <w:rsid w:val="00D04E39"/>
    <w:rsid w:val="00D06183"/>
    <w:rsid w:val="00D06E8F"/>
    <w:rsid w:val="00D22C42"/>
    <w:rsid w:val="00D308FD"/>
    <w:rsid w:val="00D65041"/>
    <w:rsid w:val="00DB384B"/>
    <w:rsid w:val="00DD7187"/>
    <w:rsid w:val="00DF5883"/>
    <w:rsid w:val="00E10E80"/>
    <w:rsid w:val="00E124F0"/>
    <w:rsid w:val="00E33003"/>
    <w:rsid w:val="00E60F04"/>
    <w:rsid w:val="00E81F1F"/>
    <w:rsid w:val="00E854E4"/>
    <w:rsid w:val="00EA775C"/>
    <w:rsid w:val="00EB0D6F"/>
    <w:rsid w:val="00EB2232"/>
    <w:rsid w:val="00EC001B"/>
    <w:rsid w:val="00EC5337"/>
    <w:rsid w:val="00EE2FE5"/>
    <w:rsid w:val="00F2150A"/>
    <w:rsid w:val="00F231D8"/>
    <w:rsid w:val="00F46C5F"/>
    <w:rsid w:val="00F6793B"/>
    <w:rsid w:val="00F76111"/>
    <w:rsid w:val="00F82D0F"/>
    <w:rsid w:val="00F94A63"/>
    <w:rsid w:val="00F95BF7"/>
    <w:rsid w:val="00FA1C28"/>
    <w:rsid w:val="00FA4575"/>
    <w:rsid w:val="00FB743D"/>
    <w:rsid w:val="00FB7596"/>
    <w:rsid w:val="00FD719B"/>
    <w:rsid w:val="00FE4077"/>
    <w:rsid w:val="00FE77D2"/>
    <w:rsid w:val="00FF5B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超级链接"/>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ne">
    <w:name w:val="None"/>
    <w:rsid w:val="00A34A18"/>
  </w:style>
  <w:style w:type="paragraph" w:customStyle="1" w:styleId="BodyA">
    <w:name w:val="Body A"/>
    <w:rsid w:val="00A34A18"/>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customStyle="1" w:styleId="BodyAA">
    <w:name w:val="Body A A"/>
    <w:rsid w:val="00A34A18"/>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styleId="ListParagraph">
    <w:name w:val="List Paragraph"/>
    <w:basedOn w:val="Normal"/>
    <w:link w:val="ListParagraphChar"/>
    <w:uiPriority w:val="34"/>
    <w:qFormat/>
    <w:rsid w:val="00A34A1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imes New Roman" w:eastAsiaTheme="minorHAnsi" w:hAnsi="Times New Roman"/>
      <w:szCs w:val="24"/>
      <w:lang w:val="en-US"/>
    </w:rPr>
  </w:style>
  <w:style w:type="paragraph" w:customStyle="1" w:styleId="Normal1">
    <w:name w:val="Normal1"/>
    <w:rsid w:val="00F7611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numbering" w:customStyle="1" w:styleId="ImportedStyle1">
    <w:name w:val="Imported Style 1"/>
    <w:rsid w:val="00F76111"/>
    <w:pPr>
      <w:numPr>
        <w:numId w:val="15"/>
      </w:numPr>
    </w:pPr>
  </w:style>
  <w:style w:type="numbering" w:customStyle="1" w:styleId="ImportedStyle2">
    <w:name w:val="Imported Style 2"/>
    <w:rsid w:val="00F76111"/>
    <w:pPr>
      <w:numPr>
        <w:numId w:val="17"/>
      </w:numPr>
    </w:pPr>
  </w:style>
  <w:style w:type="numbering" w:customStyle="1" w:styleId="ImportedStyle4">
    <w:name w:val="Imported Style 4"/>
    <w:rsid w:val="00F76111"/>
    <w:pPr>
      <w:numPr>
        <w:numId w:val="19"/>
      </w:numPr>
    </w:pPr>
  </w:style>
  <w:style w:type="character" w:customStyle="1" w:styleId="CallChar">
    <w:name w:val="Call Char"/>
    <w:basedOn w:val="DefaultParagraphFont"/>
    <w:link w:val="Call"/>
    <w:rsid w:val="00DF5883"/>
    <w:rPr>
      <w:rFonts w:ascii="Calibri" w:hAnsi="Calibri"/>
      <w:i/>
      <w:sz w:val="24"/>
      <w:lang w:val="en-GB" w:eastAsia="en-US"/>
    </w:rPr>
  </w:style>
  <w:style w:type="character" w:customStyle="1" w:styleId="NormalaftertitleChar">
    <w:name w:val="Normal after title Char"/>
    <w:basedOn w:val="DefaultParagraphFont"/>
    <w:link w:val="Normalaftertitle"/>
    <w:rsid w:val="00A814BE"/>
    <w:rPr>
      <w:rFonts w:ascii="Calibri" w:hAnsi="Calibri"/>
      <w:sz w:val="24"/>
      <w:lang w:val="en-GB" w:eastAsia="en-US"/>
    </w:rPr>
  </w:style>
  <w:style w:type="character" w:customStyle="1" w:styleId="ListParagraphChar">
    <w:name w:val="List Paragraph Char"/>
    <w:link w:val="ListParagraph"/>
    <w:uiPriority w:val="34"/>
    <w:rsid w:val="00A814BE"/>
    <w:rPr>
      <w:rFonts w:ascii="Times New Roman" w:eastAsiaTheme="minorHAnsi" w:hAnsi="Times New Roman"/>
      <w:sz w:val="24"/>
      <w:szCs w:val="24"/>
      <w:lang w:eastAsia="en-US"/>
    </w:rPr>
  </w:style>
  <w:style w:type="table" w:styleId="TableGrid">
    <w:name w:val="Table Grid"/>
    <w:basedOn w:val="TableNormal"/>
    <w:rsid w:val="00A81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206-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e107d229a766ff456f736b2882bdb55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3869-8225-4C40-B6D7-A55B4C1627C4}">
  <ds:schemaRefs>
    <ds:schemaRef ds:uri="http://schemas.microsoft.com/sharepoint/v3/contenttype/forms"/>
  </ds:schemaRefs>
</ds:datastoreItem>
</file>

<file path=customXml/itemProps2.xml><?xml version="1.0" encoding="utf-8"?>
<ds:datastoreItem xmlns:ds="http://schemas.openxmlformats.org/officeDocument/2006/customXml" ds:itemID="{B0FCEE44-D1BF-4F16-9AB3-878D2B93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A6251-995D-4B29-85F0-F2685E0E47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aaea1ea-72e4-4374-b05e-72e2f16fb7ae"/>
    <ds:schemaRef ds:uri="http://www.w3.org/XML/1998/namespace"/>
    <ds:schemaRef ds:uri="http://purl.org/dc/dcmitype/"/>
  </ds:schemaRefs>
</ds:datastoreItem>
</file>

<file path=customXml/itemProps4.xml><?xml version="1.0" encoding="utf-8"?>
<ds:datastoreItem xmlns:ds="http://schemas.openxmlformats.org/officeDocument/2006/customXml" ds:itemID="{D283005B-A7DF-4E01-B12D-7FBE100C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325</Characters>
  <Application>Microsoft Office Word</Application>
  <DocSecurity>4</DocSecurity>
  <Lines>2</Lines>
  <Paragraphs>3</Paragraphs>
  <ScaleCrop>false</ScaleCrop>
  <HeadingPairs>
    <vt:vector size="2" baseType="variant">
      <vt:variant>
        <vt:lpstr>Title</vt:lpstr>
      </vt:variant>
      <vt:variant>
        <vt:i4>1</vt:i4>
      </vt:variant>
    </vt:vector>
  </HeadingPairs>
  <TitlesOfParts>
    <vt:vector size="1" baseType="lpstr">
      <vt:lpstr>Contribution from the USA - Topics CWG-Internet</vt:lpstr>
    </vt:vector>
  </TitlesOfParts>
  <Manager>General Secretariat - Pool</Manager>
  <Company>International Telecommunication Union (ITU)</Company>
  <LinksUpToDate>false</LinksUpToDate>
  <CharactersWithSpaces>1546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USA - Topics CWG-Internet</dc:title>
  <dc:subject>Council 2019</dc:subject>
  <dc:creator>Brouard, Ricarda</dc:creator>
  <cp:keywords>C2019, C19</cp:keywords>
  <dc:description/>
  <cp:lastModifiedBy>Janin, Patricia</cp:lastModifiedBy>
  <cp:revision>2</cp:revision>
  <cp:lastPrinted>2019-06-03T13:36:00Z</cp:lastPrinted>
  <dcterms:created xsi:type="dcterms:W3CDTF">2019-06-06T09:13:00Z</dcterms:created>
  <dcterms:modified xsi:type="dcterms:W3CDTF">2019-06-06T09:13:00Z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0x0101006890DCA8CFB2CE4889D8B30E0381F6C5</vt:lpwstr>
  </property>
</Properties>
</file>