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D263E">
        <w:trPr>
          <w:cantSplit/>
        </w:trPr>
        <w:tc>
          <w:tcPr>
            <w:tcW w:w="6911" w:type="dxa"/>
          </w:tcPr>
          <w:p w:rsidR="00BC7BC0" w:rsidRPr="009D263E" w:rsidRDefault="000569B4" w:rsidP="00CF3BFA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D263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D263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F3BFA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9D263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D263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D263E">
              <w:rPr>
                <w:b/>
                <w:bCs/>
                <w:szCs w:val="22"/>
                <w:lang w:val="ru-RU"/>
              </w:rPr>
              <w:t xml:space="preserve">, </w:t>
            </w:r>
            <w:r w:rsidR="00CF3BFA">
              <w:rPr>
                <w:b/>
                <w:bCs/>
                <w:lang w:val="ru-RU"/>
              </w:rPr>
              <w:t>10–20 июня 2019</w:t>
            </w:r>
            <w:r w:rsidR="00225368" w:rsidRPr="009D263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D263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263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D263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D263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D263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D263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D263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D263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D263E" w:rsidRDefault="00BC7BC0" w:rsidP="00CF3BF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D263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76F69" w:rsidRPr="009D263E">
              <w:rPr>
                <w:b/>
                <w:lang w:val="ru-RU"/>
              </w:rPr>
              <w:t xml:space="preserve">PL </w:t>
            </w:r>
            <w:r w:rsidR="00CF3BFA">
              <w:rPr>
                <w:b/>
                <w:lang w:val="ru-RU"/>
              </w:rPr>
              <w:t>2.4</w:t>
            </w:r>
          </w:p>
        </w:tc>
        <w:tc>
          <w:tcPr>
            <w:tcW w:w="3120" w:type="dxa"/>
          </w:tcPr>
          <w:p w:rsidR="00BC7BC0" w:rsidRPr="009D263E" w:rsidRDefault="00BC7BC0" w:rsidP="00CF3BF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D263E">
              <w:rPr>
                <w:b/>
                <w:bCs/>
                <w:szCs w:val="22"/>
                <w:lang w:val="ru-RU"/>
              </w:rPr>
              <w:t>1</w:t>
            </w:r>
            <w:r w:rsidR="00CF3BFA">
              <w:rPr>
                <w:b/>
                <w:bCs/>
                <w:szCs w:val="22"/>
                <w:lang w:val="ru-RU"/>
              </w:rPr>
              <w:t>9</w:t>
            </w:r>
            <w:r w:rsidRPr="009D263E">
              <w:rPr>
                <w:b/>
                <w:bCs/>
                <w:szCs w:val="22"/>
                <w:lang w:val="ru-RU"/>
              </w:rPr>
              <w:t>/</w:t>
            </w:r>
            <w:r w:rsidR="00CF3BFA">
              <w:rPr>
                <w:b/>
                <w:bCs/>
                <w:szCs w:val="22"/>
                <w:lang w:val="ru-RU"/>
              </w:rPr>
              <w:t>101</w:t>
            </w:r>
            <w:r w:rsidRPr="009D263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/>
          </w:tcPr>
          <w:p w:rsidR="00BC7BC0" w:rsidRPr="009D263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D263E" w:rsidRDefault="00CF3BFA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27 мая 2019</w:t>
            </w:r>
            <w:r w:rsidR="00BC7BC0" w:rsidRPr="009D263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/>
          </w:tcPr>
          <w:p w:rsidR="00BC7BC0" w:rsidRPr="009D263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D263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B027B">
        <w:trPr>
          <w:cantSplit/>
        </w:trPr>
        <w:tc>
          <w:tcPr>
            <w:tcW w:w="10031" w:type="dxa"/>
            <w:gridSpan w:val="2"/>
          </w:tcPr>
          <w:p w:rsidR="00BC7BC0" w:rsidRPr="00DB027B" w:rsidRDefault="00076F69" w:rsidP="00DB027B">
            <w:pPr>
              <w:pStyle w:val="Source"/>
            </w:pPr>
            <w:bookmarkStart w:id="1" w:name="dtitle2" w:colFirst="0" w:colLast="0"/>
            <w:r w:rsidRPr="00DB027B">
              <w:t>Записка</w:t>
            </w:r>
            <w:r w:rsidR="009D213E" w:rsidRPr="00DB027B">
              <w:t xml:space="preserve"> Генерального секретаря</w:t>
            </w:r>
          </w:p>
        </w:tc>
      </w:tr>
      <w:tr w:rsidR="00BC7BC0" w:rsidRPr="001827AB">
        <w:trPr>
          <w:cantSplit/>
        </w:trPr>
        <w:tc>
          <w:tcPr>
            <w:tcW w:w="10031" w:type="dxa"/>
            <w:gridSpan w:val="2"/>
          </w:tcPr>
          <w:p w:rsidR="001827AB" w:rsidRDefault="009D263E" w:rsidP="001827A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DB027B">
              <w:rPr>
                <w:lang w:val="ru-RU"/>
              </w:rPr>
              <w:t>ВКЛАД ОТ</w:t>
            </w:r>
            <w:r w:rsidR="00A12C05" w:rsidRPr="00DB027B">
              <w:rPr>
                <w:lang w:val="ru-RU"/>
              </w:rPr>
              <w:t xml:space="preserve"> ОБЪЕДИНЕННЫХ АРАБСКИХ ЭМИРАТОВ </w:t>
            </w:r>
            <w:r w:rsidR="00A12C05">
              <w:rPr>
                <w:lang w:val="ru-RU"/>
              </w:rPr>
              <w:br/>
            </w:r>
            <w:r w:rsidR="001827AB" w:rsidRPr="00DB027B">
              <w:rPr>
                <w:lang w:val="ru-RU"/>
              </w:rPr>
              <w:t xml:space="preserve">и </w:t>
            </w:r>
            <w:r w:rsidR="00CF3BFA" w:rsidRPr="00DB027B">
              <w:rPr>
                <w:lang w:val="ru-RU"/>
              </w:rPr>
              <w:t>королевства саудовская аравия</w:t>
            </w:r>
            <w:r w:rsidR="001827AB">
              <w:rPr>
                <w:lang w:val="ru-RU"/>
              </w:rPr>
              <w:t xml:space="preserve"> </w:t>
            </w:r>
          </w:p>
          <w:p w:rsidR="00BC7BC0" w:rsidRPr="00DB027B" w:rsidRDefault="001827AB" w:rsidP="001827AB">
            <w:pPr>
              <w:pStyle w:val="Title1"/>
              <w:rPr>
                <w:lang w:val="ru-RU"/>
              </w:rPr>
            </w:pPr>
            <w:r>
              <w:rPr>
                <w:lang w:val="ru-RU"/>
              </w:rPr>
              <w:t>предлагаемые усовершенствования работы полномочной конференции</w:t>
            </w:r>
          </w:p>
        </w:tc>
      </w:tr>
    </w:tbl>
    <w:bookmarkEnd w:id="2"/>
    <w:p w:rsidR="009D263E" w:rsidRPr="009D263E" w:rsidRDefault="009D263E" w:rsidP="00CF3BFA">
      <w:pPr>
        <w:pStyle w:val="Normalaftertitle"/>
        <w:spacing w:before="480"/>
        <w:rPr>
          <w:rFonts w:asciiTheme="minorHAnsi" w:hAnsiTheme="minorHAnsi" w:cs="Traditional Arabic"/>
          <w:szCs w:val="24"/>
          <w:lang w:val="ru-RU"/>
        </w:rPr>
      </w:pPr>
      <w:r w:rsidRPr="009D263E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9D263E">
        <w:rPr>
          <w:b/>
          <w:bCs/>
          <w:lang w:val="ru-RU"/>
        </w:rPr>
        <w:t>Объединенными Арабскими Эмиратами</w:t>
      </w:r>
      <w:r w:rsidR="00CF3BFA">
        <w:rPr>
          <w:b/>
          <w:bCs/>
          <w:lang w:val="ru-RU"/>
        </w:rPr>
        <w:t xml:space="preserve"> </w:t>
      </w:r>
      <w:r w:rsidR="00CF3BFA">
        <w:rPr>
          <w:lang w:val="ru-RU"/>
        </w:rPr>
        <w:t xml:space="preserve">и </w:t>
      </w:r>
      <w:r w:rsidR="00CF3BFA" w:rsidRPr="00425ABE">
        <w:rPr>
          <w:b/>
          <w:bCs/>
          <w:lang w:val="ru-RU"/>
        </w:rPr>
        <w:t>Королевством Саудовская Аравия</w:t>
      </w:r>
      <w:r w:rsidRPr="009D263E">
        <w:rPr>
          <w:lang w:val="ru-RU"/>
        </w:rPr>
        <w:t>.</w:t>
      </w:r>
    </w:p>
    <w:p w:rsidR="009D263E" w:rsidRPr="009D263E" w:rsidRDefault="009D263E" w:rsidP="009D26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rFonts w:asciiTheme="minorHAnsi" w:hAnsiTheme="minorHAnsi" w:cs="Traditional Arabic"/>
          <w:szCs w:val="30"/>
          <w:lang w:val="ru-RU"/>
        </w:rPr>
      </w:pPr>
      <w:r w:rsidRPr="009D263E">
        <w:rPr>
          <w:rFonts w:asciiTheme="minorHAnsi" w:hAnsiTheme="minorHAnsi" w:cs="Traditional Arabic"/>
          <w:szCs w:val="30"/>
          <w:lang w:val="ru-RU"/>
        </w:rPr>
        <w:tab/>
      </w:r>
      <w:r w:rsidRPr="009D263E">
        <w:rPr>
          <w:color w:val="000000"/>
          <w:lang w:val="ru-RU"/>
        </w:rPr>
        <w:t>Хоулинь ЧЖАО</w:t>
      </w:r>
      <w:r w:rsidRPr="009D263E">
        <w:rPr>
          <w:rFonts w:asciiTheme="minorHAnsi" w:hAnsiTheme="minorHAnsi" w:cs="Traditional Arabic"/>
          <w:szCs w:val="30"/>
          <w:lang w:val="ru-RU"/>
        </w:rPr>
        <w:br/>
      </w:r>
      <w:r w:rsidRPr="009D263E">
        <w:rPr>
          <w:rFonts w:asciiTheme="minorHAnsi" w:hAnsiTheme="minorHAnsi" w:cs="Traditional Arabic"/>
          <w:szCs w:val="30"/>
          <w:lang w:val="ru-RU"/>
        </w:rPr>
        <w:tab/>
      </w:r>
      <w:r w:rsidRPr="009D263E">
        <w:rPr>
          <w:color w:val="000000"/>
          <w:lang w:val="ru-RU"/>
        </w:rPr>
        <w:t>Генеральный секретарь</w:t>
      </w:r>
    </w:p>
    <w:p w:rsidR="002D2F57" w:rsidRPr="009D263E" w:rsidRDefault="009D263E" w:rsidP="009D263E">
      <w:pPr>
        <w:rPr>
          <w:lang w:val="ru-RU"/>
        </w:rPr>
      </w:pPr>
      <w:r w:rsidRPr="009D263E">
        <w:rPr>
          <w:lang w:val="ru-RU"/>
        </w:rPr>
        <w:br w:type="page"/>
      </w:r>
    </w:p>
    <w:p w:rsidR="009D263E" w:rsidRPr="009D263E" w:rsidRDefault="00A177D5" w:rsidP="001827AB">
      <w:pPr>
        <w:pStyle w:val="Title1"/>
        <w:rPr>
          <w:lang w:val="ru-RU"/>
        </w:rPr>
      </w:pPr>
      <w:r w:rsidRPr="009D263E">
        <w:rPr>
          <w:lang w:val="ru-RU"/>
        </w:rPr>
        <w:lastRenderedPageBreak/>
        <w:t>Вклад от Объединенных Арабских Эмиратов</w:t>
      </w:r>
      <w:r>
        <w:rPr>
          <w:lang w:val="ru-RU"/>
        </w:rPr>
        <w:t xml:space="preserve"> </w:t>
      </w:r>
      <w:r w:rsidR="001827AB">
        <w:rPr>
          <w:lang w:val="ru-RU"/>
        </w:rPr>
        <w:br/>
      </w:r>
      <w:r>
        <w:rPr>
          <w:lang w:val="ru-RU"/>
        </w:rPr>
        <w:t>и Королевства Саудовская Аравия</w:t>
      </w:r>
    </w:p>
    <w:p w:rsidR="009D263E" w:rsidRPr="009B12D1" w:rsidRDefault="00425ABE" w:rsidP="00A177D5">
      <w:pPr>
        <w:pStyle w:val="Title1"/>
        <w:rPr>
          <w:lang w:val="ru-RU"/>
        </w:rPr>
      </w:pPr>
      <w:r>
        <w:rPr>
          <w:lang w:val="ru-RU"/>
        </w:rPr>
        <w:t>предлагаем</w:t>
      </w:r>
      <w:r w:rsidR="009E0B07">
        <w:rPr>
          <w:lang w:val="ru-RU"/>
        </w:rPr>
        <w:t>ы</w:t>
      </w:r>
      <w:r>
        <w:rPr>
          <w:lang w:val="ru-RU"/>
        </w:rPr>
        <w:t xml:space="preserve">е </w:t>
      </w:r>
      <w:r w:rsidR="009E0B07">
        <w:rPr>
          <w:lang w:val="ru-RU"/>
        </w:rPr>
        <w:t>у</w:t>
      </w:r>
      <w:r>
        <w:rPr>
          <w:lang w:val="ru-RU"/>
        </w:rPr>
        <w:t>совершенствовани</w:t>
      </w:r>
      <w:r w:rsidR="009E0B07">
        <w:rPr>
          <w:lang w:val="ru-RU"/>
        </w:rPr>
        <w:t>я</w:t>
      </w:r>
      <w:r>
        <w:rPr>
          <w:lang w:val="ru-RU"/>
        </w:rPr>
        <w:t xml:space="preserve"> работы полномочной конференции</w:t>
      </w:r>
    </w:p>
    <w:p w:rsidR="00A177D5" w:rsidRDefault="00A177D5" w:rsidP="00A177D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177D5" w:rsidRPr="001827AB" w:rsidTr="00DC5D6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7D5" w:rsidRPr="001E6719" w:rsidRDefault="00A177D5" w:rsidP="00DC5D63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A177D5" w:rsidRPr="001E6719" w:rsidRDefault="00A177D5" w:rsidP="00A177D5">
            <w:pPr>
              <w:rPr>
                <w:szCs w:val="22"/>
                <w:lang w:val="ru-RU"/>
              </w:rPr>
            </w:pPr>
            <w:r w:rsidRPr="00A177D5">
              <w:rPr>
                <w:szCs w:val="22"/>
                <w:lang w:val="ru-RU"/>
              </w:rPr>
              <w:t>В настоящем документе предлагается совершенствование работы Полномочной конференции на основании опыта Объединенных Арабских Эмиратов по принятию у себя ПК</w:t>
            </w:r>
            <w:r w:rsidRPr="00A177D5">
              <w:rPr>
                <w:szCs w:val="22"/>
                <w:lang w:val="ru-RU"/>
              </w:rPr>
              <w:noBreakHyphen/>
              <w:t>18 и исполнению обязанностей ее председателя.</w:t>
            </w:r>
          </w:p>
          <w:p w:rsidR="00A177D5" w:rsidRPr="001E6719" w:rsidRDefault="00A177D5" w:rsidP="00DC5D63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1E6719">
              <w:rPr>
                <w:lang w:val="ru-RU"/>
              </w:rPr>
              <w:t xml:space="preserve"> действия</w:t>
            </w:r>
          </w:p>
          <w:p w:rsidR="00A177D5" w:rsidRPr="001E6719" w:rsidRDefault="00A177D5" w:rsidP="00A177D5">
            <w:pPr>
              <w:rPr>
                <w:szCs w:val="22"/>
                <w:lang w:val="ru-RU"/>
              </w:rPr>
            </w:pPr>
            <w:r w:rsidRPr="00A177D5">
              <w:rPr>
                <w:szCs w:val="22"/>
                <w:lang w:val="ru-RU"/>
              </w:rPr>
              <w:t>Рассмотреть содержащееся в настоящем вкла</w:t>
            </w:r>
            <w:r w:rsidR="001827AB">
              <w:rPr>
                <w:szCs w:val="22"/>
                <w:lang w:val="ru-RU"/>
              </w:rPr>
              <w:t>де предложение при подготовке к</w:t>
            </w:r>
            <w:r w:rsidR="001827AB">
              <w:rPr>
                <w:szCs w:val="22"/>
                <w:lang w:val="en-US"/>
              </w:rPr>
              <w:t> </w:t>
            </w:r>
            <w:r w:rsidRPr="00A177D5">
              <w:rPr>
                <w:szCs w:val="22"/>
                <w:lang w:val="ru-RU"/>
              </w:rPr>
              <w:t>следующей Полномочной конференции (ПК</w:t>
            </w:r>
            <w:r w:rsidRPr="00A177D5">
              <w:rPr>
                <w:szCs w:val="22"/>
                <w:lang w:val="ru-RU"/>
              </w:rPr>
              <w:noBreakHyphen/>
              <w:t>22).</w:t>
            </w:r>
          </w:p>
          <w:p w:rsidR="00A177D5" w:rsidRPr="001E6719" w:rsidRDefault="00A177D5" w:rsidP="00DC5D63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1E6719">
              <w:rPr>
                <w:caps/>
                <w:szCs w:val="22"/>
                <w:lang w:val="ru-RU"/>
              </w:rPr>
              <w:t>____________</w:t>
            </w:r>
          </w:p>
          <w:p w:rsidR="00A177D5" w:rsidRPr="001E6719" w:rsidRDefault="00A177D5" w:rsidP="00DC5D63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Справочные материалы</w:t>
            </w:r>
          </w:p>
          <w:p w:rsidR="00A177D5" w:rsidRPr="001E6719" w:rsidRDefault="008134A7" w:rsidP="00A177D5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A177D5" w:rsidRPr="00A177D5">
                <w:rPr>
                  <w:rStyle w:val="Hyperlink"/>
                  <w:i/>
                  <w:iCs/>
                  <w:szCs w:val="22"/>
                  <w:lang w:val="ru-RU"/>
                </w:rPr>
                <w:t>Резолюция 77 (Пересм. Дубай, 2018</w:t>
              </w:r>
              <w:r w:rsidR="00A177D5" w:rsidRPr="00A177D5">
                <w:rPr>
                  <w:rStyle w:val="Hyperlink"/>
                  <w:i/>
                  <w:iCs/>
                  <w:szCs w:val="22"/>
                  <w:lang w:val="en-US"/>
                </w:rPr>
                <w:t> </w:t>
              </w:r>
              <w:r w:rsidR="00A177D5" w:rsidRPr="00A177D5">
                <w:rPr>
                  <w:rStyle w:val="Hyperlink"/>
                  <w:i/>
                  <w:iCs/>
                  <w:szCs w:val="22"/>
                  <w:lang w:val="ru-RU"/>
                </w:rPr>
                <w:t>г.)</w:t>
              </w:r>
            </w:hyperlink>
            <w:r w:rsidR="00A177D5" w:rsidRPr="00A177D5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="00A177D5" w:rsidRPr="00A177D5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r w:rsidR="00A177D5" w:rsidRPr="00A177D5">
                <w:rPr>
                  <w:rStyle w:val="Hyperlink"/>
                  <w:i/>
                  <w:iCs/>
                  <w:szCs w:val="22"/>
                </w:rPr>
                <w:t>C</w:t>
              </w:r>
              <w:r w:rsidR="00A177D5" w:rsidRPr="00A177D5">
                <w:rPr>
                  <w:rStyle w:val="Hyperlink"/>
                  <w:i/>
                  <w:iCs/>
                  <w:szCs w:val="22"/>
                  <w:lang w:val="ru-RU"/>
                </w:rPr>
                <w:t>19/4</w:t>
              </w:r>
            </w:hyperlink>
            <w:r w:rsidR="00A177D5" w:rsidRPr="00A177D5">
              <w:rPr>
                <w:i/>
                <w:iCs/>
                <w:szCs w:val="22"/>
                <w:lang w:val="ru-RU"/>
              </w:rPr>
              <w:t>: Отчет о двадцатой Полномочной конференции (ПК-18)</w:t>
            </w:r>
          </w:p>
        </w:tc>
      </w:tr>
    </w:tbl>
    <w:p w:rsidR="003D019E" w:rsidRPr="005B38DE" w:rsidRDefault="003D019E" w:rsidP="00A177D5">
      <w:pPr>
        <w:pStyle w:val="Heading1"/>
        <w:rPr>
          <w:lang w:val="ru-RU"/>
        </w:rPr>
      </w:pPr>
      <w:r w:rsidRPr="00A177D5">
        <w:t>I</w:t>
      </w:r>
      <w:r w:rsidRPr="005B38DE">
        <w:rPr>
          <w:lang w:val="ru-RU"/>
        </w:rPr>
        <w:tab/>
        <w:t>Введение</w:t>
      </w:r>
    </w:p>
    <w:p w:rsidR="003D019E" w:rsidRPr="00DD77AE" w:rsidRDefault="005B38DE" w:rsidP="00FF6179">
      <w:pPr>
        <w:rPr>
          <w:lang w:val="ru-RU"/>
        </w:rPr>
      </w:pPr>
      <w:r w:rsidRPr="00FF6179">
        <w:rPr>
          <w:lang w:val="ru-RU"/>
        </w:rPr>
        <w:t xml:space="preserve">В </w:t>
      </w:r>
      <w:r w:rsidR="00DD77AE" w:rsidRPr="00FF6179">
        <w:rPr>
          <w:lang w:val="ru-RU"/>
        </w:rPr>
        <w:t>Резолюци</w:t>
      </w:r>
      <w:r w:rsidRPr="00FF6179">
        <w:rPr>
          <w:lang w:val="ru-RU"/>
        </w:rPr>
        <w:t>и</w:t>
      </w:r>
      <w:r w:rsidR="003D019E" w:rsidRPr="00FF6179">
        <w:rPr>
          <w:lang w:val="ru-RU"/>
        </w:rPr>
        <w:t xml:space="preserve"> 77 (</w:t>
      </w:r>
      <w:r w:rsidR="00DD77AE" w:rsidRPr="00FF6179">
        <w:rPr>
          <w:lang w:val="ru-RU"/>
        </w:rPr>
        <w:t>Пересм. Дубай</w:t>
      </w:r>
      <w:r w:rsidR="003D019E" w:rsidRPr="00FF6179">
        <w:rPr>
          <w:lang w:val="ru-RU"/>
        </w:rPr>
        <w:t>, 2018</w:t>
      </w:r>
      <w:r w:rsidR="00DD77AE" w:rsidRPr="00FF6179">
        <w:rPr>
          <w:lang w:val="ru-RU"/>
        </w:rPr>
        <w:t> г.</w:t>
      </w:r>
      <w:r w:rsidR="003D019E" w:rsidRPr="00FF6179">
        <w:rPr>
          <w:lang w:val="ru-RU"/>
        </w:rPr>
        <w:t xml:space="preserve">) </w:t>
      </w:r>
      <w:r w:rsidRPr="00F42C8C">
        <w:rPr>
          <w:lang w:val="ru-RU"/>
        </w:rPr>
        <w:t>Полномочная конференция Международного союза электросвязи</w:t>
      </w:r>
    </w:p>
    <w:p w:rsidR="00DD77AE" w:rsidRPr="00F42C8C" w:rsidRDefault="00DD77AE" w:rsidP="00DD77AE">
      <w:pPr>
        <w:pStyle w:val="Call"/>
        <w:rPr>
          <w:lang w:val="ru-RU"/>
        </w:rPr>
      </w:pPr>
      <w:r w:rsidRPr="00F42C8C">
        <w:rPr>
          <w:lang w:val="ru-RU"/>
        </w:rPr>
        <w:t>поручает Генеральному секретарю</w:t>
      </w:r>
    </w:p>
    <w:p w:rsidR="00DD77AE" w:rsidRPr="00F42C8C" w:rsidRDefault="00DD77AE" w:rsidP="00DD77AE">
      <w:pPr>
        <w:rPr>
          <w:lang w:val="ru-RU"/>
        </w:rPr>
      </w:pPr>
      <w:r w:rsidRPr="00F42C8C">
        <w:rPr>
          <w:lang w:val="ru-RU"/>
        </w:rPr>
        <w:t>1</w:t>
      </w:r>
      <w:r w:rsidRPr="00F42C8C">
        <w:rPr>
          <w:lang w:val="ru-RU"/>
        </w:rPr>
        <w:tab/>
        <w:t>принимать соответствующие меры, содействующие наиболее эффективному использованию времени и ресурсов на этих конференциях;</w:t>
      </w:r>
    </w:p>
    <w:p w:rsidR="00DD77AE" w:rsidRPr="00F42C8C" w:rsidRDefault="00DD77AE" w:rsidP="00DD77AE">
      <w:pPr>
        <w:rPr>
          <w:lang w:val="ru-RU"/>
        </w:rPr>
      </w:pPr>
      <w:r w:rsidRPr="00F42C8C">
        <w:rPr>
          <w:szCs w:val="24"/>
          <w:lang w:val="ru-RU"/>
        </w:rPr>
        <w:t>2</w:t>
      </w:r>
      <w:r w:rsidRPr="00F42C8C">
        <w:rPr>
          <w:szCs w:val="24"/>
          <w:lang w:val="ru-RU"/>
        </w:rPr>
        <w:tab/>
      </w:r>
      <w:r w:rsidRPr="00F42C8C">
        <w:rPr>
          <w:lang w:val="ru-RU"/>
        </w:rPr>
        <w:t>уделять приоритетное внимание исследовательским комиссиям и консультативным группам трех Секторов МСЭ, Совету и рабочим группам Совета при планировании проведения перечисленных собраний в штаб-квартире МСЭ;</w:t>
      </w:r>
    </w:p>
    <w:p w:rsidR="003D019E" w:rsidRPr="00DD77AE" w:rsidRDefault="00DD77AE" w:rsidP="00DD77AE">
      <w:pPr>
        <w:rPr>
          <w:lang w:val="ru-RU"/>
        </w:rPr>
      </w:pPr>
      <w:r w:rsidRPr="00F42C8C">
        <w:rPr>
          <w:lang w:val="ru-RU"/>
        </w:rPr>
        <w:t>3</w:t>
      </w:r>
      <w:r w:rsidRPr="00F42C8C">
        <w:rPr>
          <w:lang w:val="ru-RU"/>
        </w:rPr>
        <w:tab/>
        <w:t>представить Совету отчет о выполнении настоящей Резолюции, содержащий, в надлежащих случаях, предложения о дальнейших улучшениях</w:t>
      </w:r>
      <w:r w:rsidR="003D019E" w:rsidRPr="00DD77AE">
        <w:rPr>
          <w:lang w:val="ru-RU"/>
        </w:rPr>
        <w:t>.</w:t>
      </w:r>
    </w:p>
    <w:p w:rsidR="003D019E" w:rsidRPr="001827AB" w:rsidRDefault="003D019E" w:rsidP="00A177D5">
      <w:pPr>
        <w:pStyle w:val="Heading1"/>
        <w:rPr>
          <w:lang w:val="ru-RU"/>
        </w:rPr>
      </w:pPr>
      <w:r w:rsidRPr="00A177D5">
        <w:t>II</w:t>
      </w:r>
      <w:r w:rsidRPr="001827AB">
        <w:rPr>
          <w:lang w:val="ru-RU"/>
        </w:rPr>
        <w:tab/>
      </w:r>
      <w:r w:rsidR="00DD77AE" w:rsidRPr="001827AB">
        <w:rPr>
          <w:lang w:val="ru-RU"/>
        </w:rPr>
        <w:t>Обсуждаемый вопрос</w:t>
      </w:r>
    </w:p>
    <w:p w:rsidR="003D019E" w:rsidRPr="002614A1" w:rsidRDefault="00DD77AE" w:rsidP="00A177D5">
      <w:pPr>
        <w:rPr>
          <w:lang w:val="ru-RU"/>
        </w:rPr>
      </w:pPr>
      <w:r>
        <w:rPr>
          <w:lang w:val="ru-RU"/>
        </w:rPr>
        <w:t xml:space="preserve">Объединенные Арабские Эмираты имели честь впервые принимать у себя </w:t>
      </w:r>
      <w:r w:rsidR="00141999">
        <w:rPr>
          <w:lang w:val="ru-RU"/>
        </w:rPr>
        <w:t>Полномочную конференцию (ПК</w:t>
      </w:r>
      <w:r w:rsidR="00141999">
        <w:rPr>
          <w:lang w:val="ru-RU"/>
        </w:rPr>
        <w:noBreakHyphen/>
        <w:t xml:space="preserve">18) </w:t>
      </w:r>
      <w:r>
        <w:rPr>
          <w:lang w:val="ru-RU"/>
        </w:rPr>
        <w:t xml:space="preserve">и исполнять обязанности </w:t>
      </w:r>
      <w:r w:rsidR="00141999">
        <w:rPr>
          <w:lang w:val="ru-RU"/>
        </w:rPr>
        <w:t xml:space="preserve">ее </w:t>
      </w:r>
      <w:r>
        <w:rPr>
          <w:lang w:val="ru-RU"/>
        </w:rPr>
        <w:t>председателя в Дубае в прошлом году</w:t>
      </w:r>
      <w:r w:rsidR="003D019E" w:rsidRPr="00DD77AE">
        <w:rPr>
          <w:lang w:val="ru-RU"/>
        </w:rPr>
        <w:t xml:space="preserve">. </w:t>
      </w:r>
      <w:r>
        <w:rPr>
          <w:lang w:val="ru-RU"/>
        </w:rPr>
        <w:t>Конференция</w:t>
      </w:r>
      <w:r w:rsidRPr="00DD77AE">
        <w:rPr>
          <w:lang w:val="ru-RU"/>
        </w:rPr>
        <w:t xml:space="preserve"> </w:t>
      </w:r>
      <w:r>
        <w:rPr>
          <w:lang w:val="ru-RU"/>
        </w:rPr>
        <w:t>выполнила</w:t>
      </w:r>
      <w:r w:rsidRPr="00DD77AE">
        <w:rPr>
          <w:lang w:val="ru-RU"/>
        </w:rPr>
        <w:t xml:space="preserve"> </w:t>
      </w:r>
      <w:r>
        <w:rPr>
          <w:lang w:val="ru-RU"/>
        </w:rPr>
        <w:t>свои</w:t>
      </w:r>
      <w:r w:rsidRPr="00DD77AE">
        <w:rPr>
          <w:lang w:val="ru-RU"/>
        </w:rPr>
        <w:t xml:space="preserve"> </w:t>
      </w:r>
      <w:r>
        <w:rPr>
          <w:lang w:val="ru-RU"/>
        </w:rPr>
        <w:t xml:space="preserve">задачи, и намеченные результаты деятельности </w:t>
      </w:r>
      <w:r w:rsidR="002614A1">
        <w:rPr>
          <w:lang w:val="ru-RU"/>
        </w:rPr>
        <w:t>позволили начать предстоящий исследовательский цикл МСЭ</w:t>
      </w:r>
      <w:r w:rsidR="003D019E" w:rsidRPr="00DD77AE">
        <w:rPr>
          <w:lang w:val="ru-RU"/>
        </w:rPr>
        <w:t xml:space="preserve">. </w:t>
      </w:r>
      <w:r w:rsidR="002614A1">
        <w:rPr>
          <w:lang w:val="ru-RU"/>
        </w:rPr>
        <w:t>Большинство</w:t>
      </w:r>
      <w:r w:rsidR="002614A1" w:rsidRPr="002614A1">
        <w:rPr>
          <w:lang w:val="ru-RU"/>
        </w:rPr>
        <w:t xml:space="preserve"> </w:t>
      </w:r>
      <w:r w:rsidR="002614A1">
        <w:rPr>
          <w:lang w:val="ru-RU"/>
        </w:rPr>
        <w:t>усовершенствований</w:t>
      </w:r>
      <w:r w:rsidR="002614A1" w:rsidRPr="002614A1">
        <w:rPr>
          <w:lang w:val="ru-RU"/>
        </w:rPr>
        <w:t xml:space="preserve">, </w:t>
      </w:r>
      <w:r w:rsidR="002614A1">
        <w:rPr>
          <w:lang w:val="ru-RU"/>
        </w:rPr>
        <w:t>предложенных</w:t>
      </w:r>
      <w:r w:rsidR="002614A1" w:rsidRPr="002614A1">
        <w:rPr>
          <w:lang w:val="ru-RU"/>
        </w:rPr>
        <w:t xml:space="preserve"> </w:t>
      </w:r>
      <w:r w:rsidR="001827AB">
        <w:rPr>
          <w:lang w:val="ru-RU"/>
        </w:rPr>
        <w:t>Секретариатом</w:t>
      </w:r>
      <w:r w:rsidR="001827AB" w:rsidRPr="002614A1">
        <w:rPr>
          <w:lang w:val="ru-RU"/>
        </w:rPr>
        <w:t xml:space="preserve"> </w:t>
      </w:r>
      <w:r w:rsidR="002614A1">
        <w:rPr>
          <w:lang w:val="ru-RU"/>
        </w:rPr>
        <w:t>и</w:t>
      </w:r>
      <w:r w:rsidR="002614A1" w:rsidRPr="002614A1">
        <w:rPr>
          <w:lang w:val="ru-RU"/>
        </w:rPr>
        <w:t xml:space="preserve"> </w:t>
      </w:r>
      <w:r w:rsidR="002614A1">
        <w:rPr>
          <w:lang w:val="ru-RU"/>
        </w:rPr>
        <w:t>поддержанных</w:t>
      </w:r>
      <w:r w:rsidR="002614A1" w:rsidRPr="002614A1">
        <w:rPr>
          <w:lang w:val="ru-RU"/>
        </w:rPr>
        <w:t xml:space="preserve"> </w:t>
      </w:r>
      <w:r w:rsidR="002614A1">
        <w:rPr>
          <w:lang w:val="ru-RU"/>
        </w:rPr>
        <w:t>Советом</w:t>
      </w:r>
      <w:r w:rsidR="002614A1" w:rsidRPr="002614A1">
        <w:rPr>
          <w:lang w:val="ru-RU"/>
        </w:rPr>
        <w:t xml:space="preserve"> </w:t>
      </w:r>
      <w:r w:rsidR="002614A1">
        <w:rPr>
          <w:lang w:val="ru-RU"/>
        </w:rPr>
        <w:t>для</w:t>
      </w:r>
      <w:r w:rsidR="002614A1" w:rsidRPr="002614A1">
        <w:rPr>
          <w:lang w:val="ru-RU"/>
        </w:rPr>
        <w:t xml:space="preserve"> </w:t>
      </w:r>
      <w:r w:rsidR="002614A1">
        <w:rPr>
          <w:lang w:val="ru-RU"/>
        </w:rPr>
        <w:t>ПК</w:t>
      </w:r>
      <w:r w:rsidR="002614A1" w:rsidRPr="002614A1">
        <w:rPr>
          <w:lang w:val="ru-RU"/>
        </w:rPr>
        <w:noBreakHyphen/>
        <w:t>18</w:t>
      </w:r>
      <w:r w:rsidR="002614A1">
        <w:rPr>
          <w:lang w:val="ru-RU"/>
        </w:rPr>
        <w:t>, были реализованы, как указывается в отчете Генерального секретаря о ПК</w:t>
      </w:r>
      <w:r w:rsidR="002614A1">
        <w:rPr>
          <w:lang w:val="ru-RU"/>
        </w:rPr>
        <w:noBreakHyphen/>
        <w:t>18, представленном данной сессии Совета</w:t>
      </w:r>
      <w:r w:rsidR="003D019E" w:rsidRPr="002614A1">
        <w:rPr>
          <w:lang w:val="ru-RU"/>
        </w:rPr>
        <w:t xml:space="preserve"> (</w:t>
      </w:r>
      <w:hyperlink r:id="rId10" w:history="1">
        <w:r w:rsidR="002614A1">
          <w:rPr>
            <w:rStyle w:val="Hyperlink"/>
            <w:lang w:val="ru-RU"/>
          </w:rPr>
          <w:t>Документ</w:t>
        </w:r>
        <w:r w:rsidR="003D019E" w:rsidRPr="002614A1">
          <w:rPr>
            <w:rStyle w:val="Hyperlink"/>
            <w:lang w:val="ru-RU"/>
          </w:rPr>
          <w:t xml:space="preserve"> </w:t>
        </w:r>
        <w:r w:rsidR="003D019E" w:rsidRPr="008F6C81">
          <w:rPr>
            <w:rStyle w:val="Hyperlink"/>
            <w:lang w:val="en-US"/>
          </w:rPr>
          <w:t>C</w:t>
        </w:r>
        <w:r w:rsidR="003D019E" w:rsidRPr="002614A1">
          <w:rPr>
            <w:rStyle w:val="Hyperlink"/>
            <w:lang w:val="ru-RU"/>
          </w:rPr>
          <w:t>19/4</w:t>
        </w:r>
      </w:hyperlink>
      <w:r w:rsidR="003D019E" w:rsidRPr="002614A1">
        <w:rPr>
          <w:lang w:val="ru-RU"/>
        </w:rPr>
        <w:t>).</w:t>
      </w:r>
    </w:p>
    <w:p w:rsidR="003D019E" w:rsidRPr="002614A1" w:rsidRDefault="002614A1" w:rsidP="008134A7">
      <w:pPr>
        <w:keepNext/>
        <w:keepLines/>
        <w:rPr>
          <w:szCs w:val="24"/>
          <w:lang w:val="ru-RU"/>
        </w:rPr>
      </w:pPr>
      <w:r>
        <w:rPr>
          <w:lang w:val="ru-RU"/>
        </w:rPr>
        <w:lastRenderedPageBreak/>
        <w:t>На основании опыта Объединенных Арабских Эмиратов как принимающей страны ПК</w:t>
      </w:r>
      <w:r>
        <w:rPr>
          <w:lang w:val="ru-RU"/>
        </w:rPr>
        <w:noBreakHyphen/>
        <w:t>18 Объединенные Арабские Эмираты и Королевство Саудовская Аравия хотели бы предложить дальнейшие средства совершенствования работы Полномочной конференции</w:t>
      </w:r>
      <w:r w:rsidR="003D019E" w:rsidRPr="002614A1">
        <w:rPr>
          <w:szCs w:val="24"/>
          <w:lang w:val="ru-RU"/>
        </w:rPr>
        <w:t>:</w:t>
      </w:r>
    </w:p>
    <w:p w:rsidR="003D019E" w:rsidRPr="00B93A4F" w:rsidRDefault="006C3281" w:rsidP="008134A7">
      <w:pPr>
        <w:pStyle w:val="enumlev1"/>
        <w:keepNext/>
        <w:keepLines/>
        <w:rPr>
          <w:rFonts w:eastAsia="Arial Unicode MS"/>
          <w:lang w:val="ru-RU"/>
        </w:rPr>
      </w:pPr>
      <w:r>
        <w:rPr>
          <w:b/>
          <w:bCs/>
          <w:lang w:val="ru-RU"/>
        </w:rPr>
        <w:tab/>
      </w:r>
      <w:r w:rsidR="002614A1">
        <w:rPr>
          <w:b/>
          <w:bCs/>
          <w:lang w:val="ru-RU"/>
        </w:rPr>
        <w:t>Межрегиональная</w:t>
      </w:r>
      <w:r w:rsidR="002614A1" w:rsidRPr="00B93A4F">
        <w:rPr>
          <w:b/>
          <w:bCs/>
          <w:lang w:val="ru-RU"/>
        </w:rPr>
        <w:t xml:space="preserve"> </w:t>
      </w:r>
      <w:r w:rsidR="002614A1">
        <w:rPr>
          <w:b/>
          <w:bCs/>
          <w:lang w:val="ru-RU"/>
        </w:rPr>
        <w:t>подготовка</w:t>
      </w:r>
      <w:r w:rsidR="003D019E" w:rsidRPr="006C3281">
        <w:rPr>
          <w:lang w:val="ru-RU"/>
        </w:rPr>
        <w:t xml:space="preserve">: </w:t>
      </w:r>
      <w:r w:rsidR="00B93A4F" w:rsidRPr="00B93A4F">
        <w:rPr>
          <w:lang w:val="ru-RU"/>
        </w:rPr>
        <w:t>Возрастает значение межрегиональной координации и подготовки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к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Полномочной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конференции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для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развития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регионального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сотрудничества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в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областях</w:t>
      </w:r>
      <w:r w:rsidR="00B93A4F" w:rsidRPr="00B93A4F">
        <w:rPr>
          <w:rFonts w:eastAsia="Arial Unicode MS"/>
          <w:lang w:val="ru-RU"/>
        </w:rPr>
        <w:t xml:space="preserve">, </w:t>
      </w:r>
      <w:r w:rsidR="00B93A4F">
        <w:rPr>
          <w:rFonts w:eastAsia="Arial Unicode MS"/>
          <w:lang w:val="ru-RU"/>
        </w:rPr>
        <w:t>представляющих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взаимный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интерес</w:t>
      </w:r>
      <w:r w:rsidR="003D019E" w:rsidRPr="00B93A4F">
        <w:rPr>
          <w:rFonts w:eastAsia="Arial Unicode MS"/>
          <w:lang w:val="ru-RU"/>
        </w:rPr>
        <w:t xml:space="preserve">, </w:t>
      </w:r>
      <w:r w:rsidR="00B93A4F">
        <w:rPr>
          <w:rFonts w:eastAsia="Arial Unicode MS"/>
          <w:lang w:val="ru-RU"/>
        </w:rPr>
        <w:t xml:space="preserve">содействия координации между всеми регионами в отношении основных вопросов, </w:t>
      </w:r>
      <w:r>
        <w:rPr>
          <w:rFonts w:eastAsia="Arial Unicode MS"/>
          <w:lang w:val="ru-RU"/>
        </w:rPr>
        <w:t>установления каналов взаимодействия</w:t>
      </w:r>
      <w:r w:rsidR="00B93A4F">
        <w:rPr>
          <w:rFonts w:eastAsia="Arial Unicode MS"/>
          <w:lang w:val="ru-RU"/>
        </w:rPr>
        <w:t xml:space="preserve"> между координаторами Государств-Членов и обеспечения возможности начать переговоры до начала Конференции</w:t>
      </w:r>
      <w:r w:rsidR="0053330A">
        <w:rPr>
          <w:rFonts w:eastAsia="Arial Unicode MS"/>
          <w:lang w:val="ru-RU"/>
        </w:rPr>
        <w:t xml:space="preserve">. </w:t>
      </w:r>
      <w:r w:rsidR="00B93A4F">
        <w:rPr>
          <w:rFonts w:eastAsia="Arial Unicode MS"/>
          <w:lang w:val="ru-RU"/>
        </w:rPr>
        <w:t>Такая практика применялась для одной из основных конференций МСЭ, Всемирной конференции радиосвязи 2019 года (ВКР</w:t>
      </w:r>
      <w:r w:rsidR="00B93A4F">
        <w:rPr>
          <w:rFonts w:eastAsia="Arial Unicode MS"/>
          <w:lang w:val="ru-RU"/>
        </w:rPr>
        <w:noBreakHyphen/>
        <w:t>19), для которой были проведены собрания трех "</w:t>
      </w:r>
      <w:r w:rsidR="001827AB">
        <w:rPr>
          <w:rFonts w:eastAsia="Arial Unicode MS"/>
          <w:lang w:val="ru-RU"/>
        </w:rPr>
        <w:t xml:space="preserve">межрегиональных </w:t>
      </w:r>
      <w:r w:rsidR="00B93A4F">
        <w:rPr>
          <w:rFonts w:eastAsia="Arial Unicode MS"/>
          <w:lang w:val="ru-RU"/>
        </w:rPr>
        <w:t>семинаров-практикумов по радиосвязи по подготовке к ВКР</w:t>
      </w:r>
      <w:r w:rsidR="00B93A4F">
        <w:rPr>
          <w:rFonts w:eastAsia="Arial Unicode MS"/>
          <w:lang w:val="ru-RU"/>
        </w:rPr>
        <w:noBreakHyphen/>
        <w:t>19"</w:t>
      </w:r>
      <w:r w:rsidR="003D019E" w:rsidRPr="00B93A4F">
        <w:rPr>
          <w:rFonts w:eastAsia="Arial Unicode MS"/>
          <w:lang w:val="ru-RU"/>
        </w:rPr>
        <w:t xml:space="preserve">. </w:t>
      </w:r>
      <w:r w:rsidR="00B93A4F">
        <w:rPr>
          <w:rFonts w:eastAsia="Arial Unicode MS"/>
          <w:lang w:val="ru-RU"/>
        </w:rPr>
        <w:t>Что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касается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подготовки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к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ПК</w:t>
      </w:r>
      <w:r w:rsidR="00B93A4F" w:rsidRPr="00B93A4F">
        <w:rPr>
          <w:rFonts w:eastAsia="Arial Unicode MS"/>
          <w:lang w:val="ru-RU"/>
        </w:rPr>
        <w:noBreakHyphen/>
        <w:t xml:space="preserve">18, </w:t>
      </w:r>
      <w:r w:rsidR="00B93A4F">
        <w:rPr>
          <w:rFonts w:eastAsia="Arial Unicode MS"/>
          <w:lang w:val="ru-RU"/>
        </w:rPr>
        <w:t>были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проведены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три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неофициальны</w:t>
      </w:r>
      <w:r w:rsidR="0053330A">
        <w:rPr>
          <w:rFonts w:eastAsia="Arial Unicode MS"/>
          <w:lang w:val="ru-RU"/>
        </w:rPr>
        <w:t>х</w:t>
      </w:r>
      <w:r w:rsidR="00B93A4F" w:rsidRPr="00B93A4F">
        <w:rPr>
          <w:rFonts w:eastAsia="Arial Unicode MS"/>
          <w:lang w:val="ru-RU"/>
        </w:rPr>
        <w:t xml:space="preserve"> </w:t>
      </w:r>
      <w:r w:rsidR="00B93A4F">
        <w:rPr>
          <w:rFonts w:eastAsia="Arial Unicode MS"/>
          <w:lang w:val="ru-RU"/>
        </w:rPr>
        <w:t>межрегиональны</w:t>
      </w:r>
      <w:r w:rsidR="0053330A">
        <w:rPr>
          <w:rFonts w:eastAsia="Arial Unicode MS"/>
          <w:lang w:val="ru-RU"/>
        </w:rPr>
        <w:t xml:space="preserve">х </w:t>
      </w:r>
      <w:r w:rsidR="00B93A4F">
        <w:rPr>
          <w:rFonts w:eastAsia="Arial Unicode MS"/>
          <w:lang w:val="ru-RU"/>
        </w:rPr>
        <w:t>собрания</w:t>
      </w:r>
      <w:r w:rsidR="003D019E" w:rsidRPr="00B93A4F">
        <w:rPr>
          <w:rFonts w:eastAsia="Arial Unicode MS"/>
          <w:lang w:val="ru-RU"/>
        </w:rPr>
        <w:t xml:space="preserve">: </w:t>
      </w:r>
      <w:r w:rsidR="00B93A4F">
        <w:rPr>
          <w:rFonts w:eastAsia="Arial Unicode MS"/>
          <w:lang w:val="ru-RU"/>
        </w:rPr>
        <w:t xml:space="preserve">"неофициальное" </w:t>
      </w:r>
      <w:r w:rsidR="001827AB" w:rsidRPr="001827AB">
        <w:rPr>
          <w:rFonts w:eastAsia="Arial Unicode MS"/>
          <w:lang w:val="ru-RU"/>
        </w:rPr>
        <w:t xml:space="preserve">− </w:t>
      </w:r>
      <w:r w:rsidR="00B93A4F">
        <w:rPr>
          <w:rFonts w:eastAsia="Arial Unicode MS"/>
          <w:lang w:val="ru-RU"/>
        </w:rPr>
        <w:t xml:space="preserve">неофициальное </w:t>
      </w:r>
      <w:r w:rsidR="00187AEF">
        <w:rPr>
          <w:rFonts w:eastAsia="Arial Unicode MS"/>
          <w:lang w:val="ru-RU"/>
        </w:rPr>
        <w:t xml:space="preserve">во время сессии Совета в мае, неофициальное в июле в Женеве и еще одно неофициальное в </w:t>
      </w:r>
      <w:r w:rsidR="00CF5105">
        <w:rPr>
          <w:rFonts w:eastAsia="Arial Unicode MS"/>
          <w:lang w:val="ru-RU"/>
        </w:rPr>
        <w:t>Эр</w:t>
      </w:r>
      <w:r w:rsidR="00CF5105">
        <w:rPr>
          <w:rFonts w:eastAsia="Arial Unicode MS"/>
          <w:lang w:val="ru-RU"/>
        </w:rPr>
        <w:noBreakHyphen/>
      </w:r>
      <w:r w:rsidR="00187AEF">
        <w:rPr>
          <w:rFonts w:eastAsia="Arial Unicode MS"/>
          <w:lang w:val="ru-RU"/>
        </w:rPr>
        <w:t>Рияде, Саудовская Аравия, в сентябре 2018 года</w:t>
      </w:r>
      <w:r w:rsidR="003D019E" w:rsidRPr="00B93A4F">
        <w:rPr>
          <w:rFonts w:eastAsia="Arial Unicode MS"/>
          <w:lang w:val="ru-RU"/>
        </w:rPr>
        <w:t>.</w:t>
      </w:r>
    </w:p>
    <w:p w:rsidR="003D019E" w:rsidRPr="00C427B6" w:rsidRDefault="006C3281" w:rsidP="006C3281">
      <w:pPr>
        <w:pStyle w:val="enumlev1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ab/>
      </w:r>
      <w:r w:rsidR="00187AEF">
        <w:rPr>
          <w:rFonts w:eastAsia="Arial Unicode MS"/>
          <w:lang w:val="ru-RU"/>
        </w:rPr>
        <w:t>В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будущем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желательно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было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бы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укрепить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этот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процесс</w:t>
      </w:r>
      <w:r w:rsidR="00187AEF" w:rsidRPr="00403795">
        <w:rPr>
          <w:rFonts w:eastAsia="Arial Unicode MS"/>
          <w:lang w:val="ru-RU"/>
        </w:rPr>
        <w:t xml:space="preserve">, </w:t>
      </w:r>
      <w:r w:rsidR="00187AEF">
        <w:rPr>
          <w:rFonts w:eastAsia="Arial Unicode MS"/>
          <w:lang w:val="ru-RU"/>
        </w:rPr>
        <w:t>настоятельно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рекомендуя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региональным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группам</w:t>
      </w:r>
      <w:r w:rsidR="00187AEF" w:rsidRPr="00403795">
        <w:rPr>
          <w:rFonts w:eastAsia="Arial Unicode MS"/>
          <w:lang w:val="ru-RU"/>
        </w:rPr>
        <w:t xml:space="preserve">, </w:t>
      </w:r>
      <w:r w:rsidR="00187AEF">
        <w:rPr>
          <w:rFonts w:eastAsia="Arial Unicode MS"/>
          <w:lang w:val="ru-RU"/>
        </w:rPr>
        <w:t>а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также</w:t>
      </w:r>
      <w:r w:rsidR="00187AEF" w:rsidRPr="00403795">
        <w:rPr>
          <w:rFonts w:eastAsia="Arial Unicode MS"/>
          <w:lang w:val="ru-RU"/>
        </w:rPr>
        <w:t xml:space="preserve"> </w:t>
      </w:r>
      <w:r w:rsidR="00187AEF">
        <w:rPr>
          <w:rFonts w:eastAsia="Arial Unicode MS"/>
          <w:lang w:val="ru-RU"/>
        </w:rPr>
        <w:t>Государствам</w:t>
      </w:r>
      <w:r w:rsidR="00187AEF" w:rsidRPr="00403795">
        <w:rPr>
          <w:rFonts w:eastAsia="Arial Unicode MS"/>
          <w:lang w:val="ru-RU"/>
        </w:rPr>
        <w:t>-</w:t>
      </w:r>
      <w:r w:rsidR="00187AEF">
        <w:rPr>
          <w:rFonts w:eastAsia="Arial Unicode MS"/>
          <w:lang w:val="ru-RU"/>
        </w:rPr>
        <w:t>Членам</w:t>
      </w:r>
      <w:r w:rsidR="00403795" w:rsidRPr="00403795">
        <w:rPr>
          <w:rFonts w:eastAsia="Arial Unicode MS"/>
          <w:lang w:val="ru-RU"/>
        </w:rPr>
        <w:t xml:space="preserve">, </w:t>
      </w:r>
      <w:r w:rsidR="00403795">
        <w:rPr>
          <w:rFonts w:eastAsia="Arial Unicode MS"/>
          <w:lang w:val="ru-RU"/>
        </w:rPr>
        <w:t>которые</w:t>
      </w:r>
      <w:r w:rsidR="00403795" w:rsidRPr="00403795">
        <w:rPr>
          <w:rFonts w:eastAsia="Arial Unicode MS"/>
          <w:lang w:val="ru-RU"/>
        </w:rPr>
        <w:t xml:space="preserve"> </w:t>
      </w:r>
      <w:r w:rsidR="00403795">
        <w:rPr>
          <w:rFonts w:eastAsia="Arial Unicode MS"/>
          <w:lang w:val="ru-RU"/>
        </w:rPr>
        <w:t>не</w:t>
      </w:r>
      <w:r w:rsidR="00403795" w:rsidRPr="00403795">
        <w:rPr>
          <w:rFonts w:eastAsia="Arial Unicode MS"/>
          <w:lang w:val="ru-RU"/>
        </w:rPr>
        <w:t xml:space="preserve"> </w:t>
      </w:r>
      <w:r w:rsidR="00403795">
        <w:rPr>
          <w:rFonts w:eastAsia="Arial Unicode MS"/>
          <w:lang w:val="ru-RU"/>
        </w:rPr>
        <w:t>входят</w:t>
      </w:r>
      <w:r w:rsidR="00403795" w:rsidRPr="00403795">
        <w:rPr>
          <w:rFonts w:eastAsia="Arial Unicode MS"/>
          <w:lang w:val="ru-RU"/>
        </w:rPr>
        <w:t xml:space="preserve"> </w:t>
      </w:r>
      <w:r w:rsidR="00403795">
        <w:rPr>
          <w:rFonts w:eastAsia="Arial Unicode MS"/>
          <w:lang w:val="ru-RU"/>
        </w:rPr>
        <w:t>в</w:t>
      </w:r>
      <w:r w:rsidR="00403795" w:rsidRPr="00403795">
        <w:rPr>
          <w:rFonts w:eastAsia="Arial Unicode MS"/>
          <w:lang w:val="ru-RU"/>
        </w:rPr>
        <w:t xml:space="preserve"> </w:t>
      </w:r>
      <w:r w:rsidR="00403795">
        <w:rPr>
          <w:rFonts w:eastAsia="Arial Unicode MS"/>
          <w:lang w:val="ru-RU"/>
        </w:rPr>
        <w:t>какую</w:t>
      </w:r>
      <w:r w:rsidR="00403795" w:rsidRPr="00403795">
        <w:rPr>
          <w:rFonts w:eastAsia="Arial Unicode MS"/>
          <w:lang w:val="ru-RU"/>
        </w:rPr>
        <w:t>-</w:t>
      </w:r>
      <w:r w:rsidR="00403795">
        <w:rPr>
          <w:rFonts w:eastAsia="Arial Unicode MS"/>
          <w:lang w:val="ru-RU"/>
        </w:rPr>
        <w:t>либо</w:t>
      </w:r>
      <w:r w:rsidR="00403795" w:rsidRPr="00403795">
        <w:rPr>
          <w:rFonts w:eastAsia="Arial Unicode MS"/>
          <w:lang w:val="ru-RU"/>
        </w:rPr>
        <w:t xml:space="preserve"> </w:t>
      </w:r>
      <w:r w:rsidR="00403795">
        <w:rPr>
          <w:rFonts w:eastAsia="Arial Unicode MS"/>
          <w:lang w:val="ru-RU"/>
        </w:rPr>
        <w:t>региональную организацию электросвязи</w:t>
      </w:r>
      <w:r w:rsidR="003D019E" w:rsidRPr="00403795">
        <w:rPr>
          <w:rFonts w:eastAsia="Arial Unicode MS"/>
          <w:lang w:val="ru-RU"/>
        </w:rPr>
        <w:t xml:space="preserve">, </w:t>
      </w:r>
      <w:r w:rsidR="00403795">
        <w:rPr>
          <w:rFonts w:eastAsia="Arial Unicode MS"/>
          <w:lang w:val="ru-RU"/>
        </w:rPr>
        <w:t>активно участвовать в этих подготовительных собраниях</w:t>
      </w:r>
      <w:r w:rsidR="003D019E" w:rsidRPr="00403795">
        <w:rPr>
          <w:rFonts w:eastAsia="Arial Unicode MS"/>
          <w:lang w:val="ru-RU"/>
        </w:rPr>
        <w:t xml:space="preserve">. </w:t>
      </w:r>
      <w:r w:rsidR="00C427B6">
        <w:rPr>
          <w:rFonts w:eastAsia="Arial Unicode MS"/>
          <w:lang w:val="ru-RU"/>
        </w:rPr>
        <w:t>Наряду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с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этим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следует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придать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официальный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характер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процессу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межрегиональных</w:t>
      </w:r>
      <w:r w:rsidR="00C427B6" w:rsidRPr="00C427B6">
        <w:rPr>
          <w:rFonts w:eastAsia="Arial Unicode MS"/>
          <w:lang w:val="ru-RU"/>
        </w:rPr>
        <w:t xml:space="preserve"> </w:t>
      </w:r>
      <w:r w:rsidR="00C427B6">
        <w:rPr>
          <w:rFonts w:eastAsia="Arial Unicode MS"/>
          <w:lang w:val="ru-RU"/>
        </w:rPr>
        <w:t>собраний</w:t>
      </w:r>
      <w:r w:rsidR="00C427B6" w:rsidRPr="00C427B6">
        <w:rPr>
          <w:rFonts w:eastAsia="Arial Unicode MS"/>
          <w:lang w:val="ru-RU"/>
        </w:rPr>
        <w:t>,</w:t>
      </w:r>
      <w:r w:rsidR="00C427B6">
        <w:rPr>
          <w:rFonts w:eastAsia="Arial Unicode MS"/>
          <w:lang w:val="ru-RU"/>
        </w:rPr>
        <w:t xml:space="preserve"> чтобы они представляли собой больше, чем просто неофициальные собрания, и приносили весомые результаты для сокращения объема времени, требующегося для достижения консенсуса на Конференции</w:t>
      </w:r>
      <w:r w:rsidR="003D019E" w:rsidRPr="00C427B6">
        <w:rPr>
          <w:rFonts w:eastAsia="Arial Unicode MS"/>
          <w:lang w:val="ru-RU"/>
        </w:rPr>
        <w:t xml:space="preserve">. </w:t>
      </w:r>
      <w:r w:rsidR="00C427B6">
        <w:rPr>
          <w:rFonts w:eastAsia="Arial Unicode MS"/>
          <w:lang w:val="ru-RU"/>
        </w:rPr>
        <w:t>Укрепление координации и переговоров перед ПК может быть возможным подходом для экономии времени на ПК</w:t>
      </w:r>
      <w:r w:rsidR="003D019E" w:rsidRPr="00C427B6">
        <w:rPr>
          <w:rFonts w:eastAsia="Arial Unicode MS"/>
          <w:lang w:val="ru-RU"/>
        </w:rPr>
        <w:t>.</w:t>
      </w:r>
    </w:p>
    <w:p w:rsidR="003D019E" w:rsidRPr="00133D2B" w:rsidRDefault="006C3281" w:rsidP="006C3281">
      <w:pPr>
        <w:pStyle w:val="enumlev1"/>
        <w:rPr>
          <w:lang w:val="ru-RU"/>
        </w:rPr>
      </w:pPr>
      <w:r>
        <w:rPr>
          <w:b/>
          <w:bCs/>
          <w:lang w:val="ru-RU"/>
        </w:rPr>
        <w:tab/>
      </w:r>
      <w:r w:rsidR="00421030">
        <w:rPr>
          <w:b/>
          <w:bCs/>
          <w:lang w:val="ru-RU"/>
        </w:rPr>
        <w:t>Сокращение</w:t>
      </w:r>
      <w:r w:rsidR="00421030" w:rsidRPr="00133D2B">
        <w:rPr>
          <w:b/>
          <w:bCs/>
          <w:lang w:val="ru-RU"/>
        </w:rPr>
        <w:t xml:space="preserve"> </w:t>
      </w:r>
      <w:r w:rsidR="00421030">
        <w:rPr>
          <w:b/>
          <w:bCs/>
          <w:lang w:val="ru-RU"/>
        </w:rPr>
        <w:t>длительности</w:t>
      </w:r>
      <w:r w:rsidR="00421030" w:rsidRPr="00133D2B">
        <w:rPr>
          <w:b/>
          <w:bCs/>
          <w:lang w:val="ru-RU"/>
        </w:rPr>
        <w:t xml:space="preserve"> </w:t>
      </w:r>
      <w:r w:rsidR="00421030">
        <w:rPr>
          <w:b/>
          <w:bCs/>
          <w:lang w:val="ru-RU"/>
        </w:rPr>
        <w:t>ПК</w:t>
      </w:r>
      <w:r w:rsidR="003D019E" w:rsidRPr="00CF5105">
        <w:rPr>
          <w:lang w:val="ru-RU"/>
        </w:rPr>
        <w:t xml:space="preserve">: </w:t>
      </w:r>
      <w:r w:rsidR="00421030">
        <w:rPr>
          <w:lang w:val="ru-RU"/>
        </w:rPr>
        <w:t>Было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бы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желательно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сократить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общую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продолжительность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Конференции</w:t>
      </w:r>
      <w:r w:rsidR="00421030" w:rsidRPr="00133D2B">
        <w:rPr>
          <w:lang w:val="ru-RU"/>
        </w:rPr>
        <w:t xml:space="preserve"> (</w:t>
      </w:r>
      <w:r w:rsidR="00421030">
        <w:rPr>
          <w:lang w:val="ru-RU"/>
        </w:rPr>
        <w:t>сокращая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процесс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выборов</w:t>
      </w:r>
      <w:r w:rsidR="00421030" w:rsidRPr="00133D2B">
        <w:rPr>
          <w:lang w:val="ru-RU"/>
        </w:rPr>
        <w:t xml:space="preserve">, </w:t>
      </w:r>
      <w:r w:rsidR="00421030">
        <w:rPr>
          <w:lang w:val="ru-RU"/>
        </w:rPr>
        <w:t>начиная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выборы</w:t>
      </w:r>
      <w:r w:rsidR="00421030" w:rsidRPr="00133D2B">
        <w:rPr>
          <w:lang w:val="ru-RU"/>
        </w:rPr>
        <w:t xml:space="preserve"> </w:t>
      </w:r>
      <w:r w:rsidR="00421030">
        <w:rPr>
          <w:lang w:val="ru-RU"/>
        </w:rPr>
        <w:t>раньше</w:t>
      </w:r>
      <w:r w:rsidR="00133D2B" w:rsidRPr="00133D2B">
        <w:rPr>
          <w:lang w:val="ru-RU"/>
        </w:rPr>
        <w:t xml:space="preserve"> </w:t>
      </w:r>
      <w:r w:rsidR="00133D2B">
        <w:rPr>
          <w:lang w:val="ru-RU"/>
        </w:rPr>
        <w:t>и</w:t>
      </w:r>
      <w:r w:rsidR="00133D2B" w:rsidRPr="00133D2B">
        <w:rPr>
          <w:lang w:val="ru-RU"/>
        </w:rPr>
        <w:t xml:space="preserve"> </w:t>
      </w:r>
      <w:r w:rsidR="00133D2B">
        <w:rPr>
          <w:lang w:val="ru-RU"/>
        </w:rPr>
        <w:t>т</w:t>
      </w:r>
      <w:r w:rsidR="00133D2B" w:rsidRPr="00133D2B">
        <w:rPr>
          <w:lang w:val="ru-RU"/>
        </w:rPr>
        <w:t>.</w:t>
      </w:r>
      <w:r w:rsidR="00133D2B" w:rsidRPr="00133D2B">
        <w:t> </w:t>
      </w:r>
      <w:r w:rsidR="00133D2B">
        <w:rPr>
          <w:lang w:val="ru-RU"/>
        </w:rPr>
        <w:t>п</w:t>
      </w:r>
      <w:r w:rsidR="00133D2B" w:rsidRPr="00133D2B">
        <w:rPr>
          <w:lang w:val="ru-RU"/>
        </w:rPr>
        <w:t>.)</w:t>
      </w:r>
      <w:r w:rsidR="00133D2B">
        <w:rPr>
          <w:lang w:val="ru-RU"/>
        </w:rPr>
        <w:t xml:space="preserve"> для уменьшения финансовых последствий и создания возможности эффективного участия делегатов на протяжении всех дней </w:t>
      </w:r>
      <w:r w:rsidR="001827AB">
        <w:rPr>
          <w:lang w:val="ru-RU"/>
        </w:rPr>
        <w:t>Конференции</w:t>
      </w:r>
      <w:r w:rsidR="003D019E" w:rsidRPr="00133D2B">
        <w:rPr>
          <w:lang w:val="ru-RU"/>
        </w:rPr>
        <w:t xml:space="preserve">. </w:t>
      </w:r>
    </w:p>
    <w:p w:rsidR="003D019E" w:rsidRPr="00BD0E2B" w:rsidRDefault="006C3281" w:rsidP="001827AB">
      <w:pPr>
        <w:pStyle w:val="enumlev1"/>
        <w:rPr>
          <w:lang w:val="ru-RU"/>
        </w:rPr>
      </w:pPr>
      <w:r>
        <w:rPr>
          <w:b/>
          <w:bCs/>
          <w:lang w:val="ru-RU"/>
        </w:rPr>
        <w:tab/>
      </w:r>
      <w:r w:rsidR="00133D2B">
        <w:rPr>
          <w:b/>
          <w:bCs/>
          <w:lang w:val="ru-RU"/>
        </w:rPr>
        <w:t>Подготовка</w:t>
      </w:r>
      <w:r w:rsidR="00133D2B" w:rsidRPr="002E4CA7">
        <w:rPr>
          <w:b/>
          <w:bCs/>
          <w:lang w:val="ru-RU"/>
        </w:rPr>
        <w:t xml:space="preserve"> </w:t>
      </w:r>
      <w:r w:rsidR="00133D2B">
        <w:rPr>
          <w:b/>
          <w:bCs/>
          <w:lang w:val="ru-RU"/>
        </w:rPr>
        <w:t>и</w:t>
      </w:r>
      <w:r w:rsidR="00133D2B" w:rsidRPr="002E4CA7">
        <w:rPr>
          <w:b/>
          <w:bCs/>
          <w:lang w:val="ru-RU"/>
        </w:rPr>
        <w:t xml:space="preserve"> </w:t>
      </w:r>
      <w:r w:rsidR="00133D2B">
        <w:rPr>
          <w:b/>
          <w:bCs/>
          <w:lang w:val="ru-RU"/>
        </w:rPr>
        <w:t>обучение</w:t>
      </w:r>
      <w:r w:rsidR="00133D2B" w:rsidRPr="002E4CA7">
        <w:rPr>
          <w:b/>
          <w:bCs/>
          <w:lang w:val="ru-RU"/>
        </w:rPr>
        <w:t xml:space="preserve"> </w:t>
      </w:r>
      <w:r w:rsidR="00133D2B">
        <w:rPr>
          <w:b/>
          <w:bCs/>
          <w:lang w:val="ru-RU"/>
        </w:rPr>
        <w:t>делегатов</w:t>
      </w:r>
      <w:r w:rsidR="003D019E" w:rsidRPr="00CF5105">
        <w:rPr>
          <w:lang w:val="ru-RU"/>
        </w:rPr>
        <w:t xml:space="preserve">: </w:t>
      </w:r>
      <w:r w:rsidR="002E4CA7">
        <w:rPr>
          <w:lang w:val="ru-RU"/>
        </w:rPr>
        <w:t>Секретариатом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были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подготовлены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и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размещены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на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веб</w:t>
      </w:r>
      <w:r w:rsidR="00141999">
        <w:rPr>
          <w:lang w:val="ru-RU"/>
        </w:rPr>
        <w:noBreakHyphen/>
      </w:r>
      <w:r w:rsidR="002E4CA7">
        <w:rPr>
          <w:lang w:val="ru-RU"/>
        </w:rPr>
        <w:t>сайте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>несколько</w:t>
      </w:r>
      <w:r w:rsidR="002E4CA7" w:rsidRPr="002E4CA7">
        <w:rPr>
          <w:lang w:val="ru-RU"/>
        </w:rPr>
        <w:t xml:space="preserve"> </w:t>
      </w:r>
      <w:r w:rsidR="002E4CA7">
        <w:rPr>
          <w:lang w:val="ru-RU"/>
        </w:rPr>
        <w:t xml:space="preserve">справочных документов для предоставления информации по процессу подготовки к </w:t>
      </w:r>
      <w:r w:rsidR="001827AB">
        <w:rPr>
          <w:lang w:val="ru-RU"/>
        </w:rPr>
        <w:t>Конференции</w:t>
      </w:r>
      <w:r w:rsidR="002E4CA7">
        <w:rPr>
          <w:lang w:val="ru-RU"/>
        </w:rPr>
        <w:t>, процессу выборов и процессу документооборота</w:t>
      </w:r>
      <w:r w:rsidR="003D019E" w:rsidRPr="002E4CA7">
        <w:rPr>
          <w:lang w:val="ru-RU"/>
        </w:rPr>
        <w:t xml:space="preserve">. </w:t>
      </w:r>
      <w:r w:rsidR="00BD0E2B">
        <w:rPr>
          <w:lang w:val="ru-RU"/>
        </w:rPr>
        <w:t>Объединенные Арабские Эмираты и Саудовская Аравия также поддержали бы проведение брифингов и учебных занятий на региональных подготовительных собраниях по этим темам, а также по правилам процедуры</w:t>
      </w:r>
      <w:r w:rsidR="003D019E" w:rsidRPr="00BD0E2B">
        <w:rPr>
          <w:lang w:val="ru-RU"/>
        </w:rPr>
        <w:t xml:space="preserve">. </w:t>
      </w:r>
      <w:r w:rsidR="00BD0E2B">
        <w:rPr>
          <w:lang w:val="ru-RU"/>
        </w:rPr>
        <w:t>Наряду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с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этим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такие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документы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следует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предоставлять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заранее</w:t>
      </w:r>
      <w:r w:rsidR="00BD0E2B" w:rsidRPr="00BD0E2B">
        <w:rPr>
          <w:lang w:val="ru-RU"/>
        </w:rPr>
        <w:t xml:space="preserve">, </w:t>
      </w:r>
      <w:r w:rsidR="00BD0E2B">
        <w:rPr>
          <w:lang w:val="ru-RU"/>
        </w:rPr>
        <w:t>и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следует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обеспечить</w:t>
      </w:r>
      <w:r w:rsidR="00BD0E2B" w:rsidRPr="00BD0E2B">
        <w:rPr>
          <w:lang w:val="ru-RU"/>
        </w:rPr>
        <w:t xml:space="preserve"> </w:t>
      </w:r>
      <w:r w:rsidR="00BD0E2B">
        <w:rPr>
          <w:lang w:val="ru-RU"/>
        </w:rPr>
        <w:t>возможность дистанционного участия в этих занятиях для охвата большего числ</w:t>
      </w:r>
      <w:r w:rsidR="00CF5105">
        <w:rPr>
          <w:lang w:val="ru-RU"/>
        </w:rPr>
        <w:t>а</w:t>
      </w:r>
      <w:r w:rsidR="00BD0E2B">
        <w:rPr>
          <w:lang w:val="ru-RU"/>
        </w:rPr>
        <w:t xml:space="preserve"> делегатов</w:t>
      </w:r>
      <w:r w:rsidR="003D019E" w:rsidRPr="00BD0E2B">
        <w:rPr>
          <w:lang w:val="ru-RU"/>
        </w:rPr>
        <w:t>.</w:t>
      </w:r>
    </w:p>
    <w:p w:rsidR="003D019E" w:rsidRPr="00566343" w:rsidRDefault="006C3281" w:rsidP="006C3281">
      <w:pPr>
        <w:pStyle w:val="enumlev1"/>
        <w:rPr>
          <w:lang w:val="ru-RU"/>
        </w:rPr>
      </w:pPr>
      <w:r>
        <w:rPr>
          <w:lang w:val="ru-RU"/>
        </w:rPr>
        <w:tab/>
      </w:r>
      <w:r w:rsidR="00A96253">
        <w:rPr>
          <w:lang w:val="ru-RU"/>
        </w:rPr>
        <w:t>В свете вышеизложенного</w:t>
      </w:r>
      <w:r w:rsidR="00566343">
        <w:rPr>
          <w:lang w:val="ru-RU"/>
        </w:rPr>
        <w:t xml:space="preserve"> такие меры помогут делегатам понять процесс </w:t>
      </w:r>
      <w:r w:rsidR="008134A7">
        <w:rPr>
          <w:lang w:val="ru-RU"/>
        </w:rPr>
        <w:t xml:space="preserve">Конференции </w:t>
      </w:r>
      <w:r w:rsidR="00566343">
        <w:rPr>
          <w:lang w:val="ru-RU"/>
        </w:rPr>
        <w:t>и укрепят эффективное участие делегатов</w:t>
      </w:r>
      <w:r w:rsidR="003D019E" w:rsidRPr="00566343">
        <w:rPr>
          <w:lang w:val="ru-RU"/>
        </w:rPr>
        <w:t>.</w:t>
      </w:r>
    </w:p>
    <w:p w:rsidR="003D019E" w:rsidRPr="00110323" w:rsidRDefault="006C3281" w:rsidP="00CF5105">
      <w:pPr>
        <w:pStyle w:val="enumlev1"/>
        <w:rPr>
          <w:lang w:val="ru-RU"/>
        </w:rPr>
      </w:pPr>
      <w:r>
        <w:rPr>
          <w:b/>
          <w:bCs/>
          <w:lang w:val="ru-RU"/>
        </w:rPr>
        <w:tab/>
      </w:r>
      <w:r w:rsidR="00110323">
        <w:rPr>
          <w:b/>
          <w:bCs/>
          <w:lang w:val="ru-RU"/>
        </w:rPr>
        <w:t>Зеленая</w:t>
      </w:r>
      <w:r w:rsidR="00110323" w:rsidRPr="00110323">
        <w:rPr>
          <w:b/>
          <w:bCs/>
          <w:lang w:val="ru-RU"/>
        </w:rPr>
        <w:t xml:space="preserve"> </w:t>
      </w:r>
      <w:r w:rsidR="00110323">
        <w:rPr>
          <w:b/>
          <w:bCs/>
          <w:lang w:val="ru-RU"/>
        </w:rPr>
        <w:t>конференция</w:t>
      </w:r>
      <w:r w:rsidR="003D019E" w:rsidRPr="00CF5105">
        <w:rPr>
          <w:lang w:val="ru-RU"/>
        </w:rPr>
        <w:t xml:space="preserve">: </w:t>
      </w:r>
      <w:r w:rsidR="00110323">
        <w:rPr>
          <w:szCs w:val="24"/>
          <w:lang w:val="ru-RU"/>
        </w:rPr>
        <w:t>Впервые</w:t>
      </w:r>
      <w:r w:rsidR="00110323" w:rsidRPr="00537696">
        <w:rPr>
          <w:szCs w:val="24"/>
          <w:lang w:val="ru-RU"/>
        </w:rPr>
        <w:t xml:space="preserve">, </w:t>
      </w:r>
      <w:r w:rsidR="00110323">
        <w:rPr>
          <w:szCs w:val="24"/>
          <w:lang w:val="ru-RU"/>
        </w:rPr>
        <w:t>при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консультациях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с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командой</w:t>
      </w:r>
      <w:r w:rsidR="00110323" w:rsidRPr="00537696">
        <w:rPr>
          <w:szCs w:val="24"/>
          <w:lang w:val="ru-RU"/>
        </w:rPr>
        <w:t xml:space="preserve"> "</w:t>
      </w:r>
      <w:r w:rsidR="00110323">
        <w:rPr>
          <w:szCs w:val="24"/>
          <w:lang w:val="ru-RU"/>
        </w:rPr>
        <w:t>Экологизации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под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флагом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ООН</w:t>
      </w:r>
      <w:r w:rsidR="00110323" w:rsidRPr="00537696">
        <w:rPr>
          <w:szCs w:val="24"/>
          <w:lang w:val="ru-RU"/>
        </w:rPr>
        <w:t>"</w:t>
      </w:r>
      <w:r w:rsidR="00110323">
        <w:rPr>
          <w:szCs w:val="24"/>
          <w:lang w:val="ru-RU"/>
        </w:rPr>
        <w:t>,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МСЭ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стремился сделать ПК</w:t>
      </w:r>
      <w:r w:rsidR="00110323">
        <w:rPr>
          <w:szCs w:val="24"/>
          <w:lang w:val="ru-RU"/>
        </w:rPr>
        <w:noBreakHyphen/>
        <w:t>18 по возможности экологически чистой</w:t>
      </w:r>
      <w:r w:rsidR="00110323" w:rsidRPr="00537696">
        <w:rPr>
          <w:szCs w:val="24"/>
          <w:lang w:val="ru-RU"/>
        </w:rPr>
        <w:t xml:space="preserve">. </w:t>
      </w:r>
      <w:r w:rsidR="00110323">
        <w:rPr>
          <w:szCs w:val="24"/>
          <w:lang w:val="ru-RU"/>
        </w:rPr>
        <w:t xml:space="preserve">Совместно с принимающей страной для этого был принят </w:t>
      </w:r>
      <w:hyperlink r:id="rId11" w:history="1">
        <w:r w:rsidR="00110323" w:rsidRPr="00537696">
          <w:rPr>
            <w:rStyle w:val="Hyperlink"/>
            <w:rFonts w:asciiTheme="minorHAnsi" w:hAnsiTheme="minorHAnsi" w:cstheme="minorHAnsi"/>
            <w:szCs w:val="24"/>
            <w:lang w:val="ru-RU"/>
          </w:rPr>
          <w:t>ряд мер</w:t>
        </w:r>
      </w:hyperlink>
      <w:r w:rsidR="00110323">
        <w:rPr>
          <w:szCs w:val="24"/>
          <w:lang w:val="ru-RU"/>
        </w:rPr>
        <w:t xml:space="preserve"> в отношении поездок, размещения, использования бумаги, энергии, оборудования места проведения и т. п</w:t>
      </w:r>
      <w:r w:rsidR="00110323" w:rsidRPr="00537696">
        <w:rPr>
          <w:szCs w:val="24"/>
          <w:lang w:val="ru-RU"/>
        </w:rPr>
        <w:t xml:space="preserve">. </w:t>
      </w:r>
      <w:r w:rsidR="00110323" w:rsidRPr="00131F56">
        <w:rPr>
          <w:szCs w:val="24"/>
        </w:rPr>
        <w:t>TRA</w:t>
      </w:r>
      <w:r w:rsidR="00110323" w:rsidRPr="00537696">
        <w:rPr>
          <w:szCs w:val="24"/>
          <w:lang w:val="ru-RU"/>
        </w:rPr>
        <w:t xml:space="preserve">, </w:t>
      </w:r>
      <w:r w:rsidR="00110323">
        <w:rPr>
          <w:szCs w:val="24"/>
          <w:lang w:val="ru-RU"/>
        </w:rPr>
        <w:t>МСЭ и</w:t>
      </w:r>
      <w:r w:rsidR="00110323" w:rsidRPr="00537696">
        <w:rPr>
          <w:szCs w:val="24"/>
          <w:lang w:val="ru-RU"/>
        </w:rPr>
        <w:t xml:space="preserve"> </w:t>
      </w:r>
      <w:r w:rsidR="00110323" w:rsidRPr="00131F56">
        <w:rPr>
          <w:szCs w:val="24"/>
        </w:rPr>
        <w:t>DWTC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получили награду от сертификационного органа</w:t>
      </w:r>
      <w:r w:rsidR="00110323" w:rsidRPr="00537696">
        <w:rPr>
          <w:szCs w:val="24"/>
          <w:lang w:val="ru-RU"/>
        </w:rPr>
        <w:t xml:space="preserve"> </w:t>
      </w:r>
      <w:r w:rsidR="00110323" w:rsidRPr="00131F56">
        <w:rPr>
          <w:szCs w:val="24"/>
        </w:rPr>
        <w:t>SGS</w:t>
      </w:r>
      <w:r w:rsidR="00110323" w:rsidRPr="00537696">
        <w:rPr>
          <w:szCs w:val="24"/>
          <w:lang w:val="ru-RU"/>
        </w:rPr>
        <w:t xml:space="preserve"> </w:t>
      </w:r>
      <w:r w:rsidR="00110323">
        <w:rPr>
          <w:szCs w:val="24"/>
          <w:lang w:val="ru-RU"/>
        </w:rPr>
        <w:t>за соблюдение стандартов</w:t>
      </w:r>
      <w:r w:rsidR="00110323" w:rsidRPr="00537696">
        <w:rPr>
          <w:szCs w:val="24"/>
          <w:lang w:val="ru-RU"/>
        </w:rPr>
        <w:t xml:space="preserve"> </w:t>
      </w:r>
      <w:r w:rsidR="00110323" w:rsidRPr="00131F56">
        <w:rPr>
          <w:szCs w:val="24"/>
        </w:rPr>
        <w:t>ISO</w:t>
      </w:r>
      <w:r w:rsidR="00CF5105">
        <w:rPr>
          <w:szCs w:val="24"/>
          <w:lang w:val="ru-RU"/>
        </w:rPr>
        <w:t> </w:t>
      </w:r>
      <w:r w:rsidR="00110323" w:rsidRPr="00537696">
        <w:rPr>
          <w:szCs w:val="24"/>
          <w:lang w:val="ru-RU"/>
        </w:rPr>
        <w:t xml:space="preserve">20121:2012 </w:t>
      </w:r>
      <w:r w:rsidR="00110323">
        <w:rPr>
          <w:szCs w:val="24"/>
          <w:lang w:val="ru-RU"/>
        </w:rPr>
        <w:t>по устойчивому управлению мероприятием</w:t>
      </w:r>
      <w:r w:rsidR="003D019E" w:rsidRPr="00110323">
        <w:rPr>
          <w:lang w:val="ru-RU"/>
        </w:rPr>
        <w:t>.</w:t>
      </w:r>
    </w:p>
    <w:p w:rsidR="003D019E" w:rsidRPr="001827AB" w:rsidRDefault="003D019E" w:rsidP="00A177D5">
      <w:pPr>
        <w:pStyle w:val="Heading1"/>
        <w:rPr>
          <w:lang w:val="ru-RU"/>
        </w:rPr>
      </w:pPr>
      <w:r w:rsidRPr="00A177D5">
        <w:lastRenderedPageBreak/>
        <w:t>III</w:t>
      </w:r>
      <w:r w:rsidRPr="001827AB">
        <w:rPr>
          <w:lang w:val="ru-RU"/>
        </w:rPr>
        <w:tab/>
      </w:r>
      <w:r w:rsidR="00110323" w:rsidRPr="001827AB">
        <w:rPr>
          <w:lang w:val="ru-RU"/>
        </w:rPr>
        <w:t>Предложение</w:t>
      </w:r>
    </w:p>
    <w:p w:rsidR="00A177D5" w:rsidRPr="00CF5105" w:rsidRDefault="00596DA6" w:rsidP="008134A7">
      <w:pPr>
        <w:keepNext/>
        <w:keepLines/>
        <w:rPr>
          <w:lang w:val="ru-RU"/>
        </w:rPr>
      </w:pPr>
      <w:r w:rsidRPr="00CF5105">
        <w:rPr>
          <w:lang w:val="ru-RU"/>
        </w:rPr>
        <w:t>Совету предлагается изучить возможности, благодаря которым мо</w:t>
      </w:r>
      <w:r w:rsidR="00CF5105">
        <w:rPr>
          <w:lang w:val="ru-RU"/>
        </w:rPr>
        <w:t>жно</w:t>
      </w:r>
      <w:r w:rsidRPr="00CF5105">
        <w:rPr>
          <w:lang w:val="ru-RU"/>
        </w:rPr>
        <w:t xml:space="preserve"> б</w:t>
      </w:r>
      <w:r w:rsidR="00CF5105">
        <w:rPr>
          <w:lang w:val="ru-RU"/>
        </w:rPr>
        <w:t>удет</w:t>
      </w:r>
      <w:r w:rsidRPr="00CF5105">
        <w:rPr>
          <w:lang w:val="ru-RU"/>
        </w:rPr>
        <w:t xml:space="preserve"> осуществи</w:t>
      </w:r>
      <w:r w:rsidR="00CF5105">
        <w:rPr>
          <w:lang w:val="ru-RU"/>
        </w:rPr>
        <w:t>ть</w:t>
      </w:r>
      <w:r w:rsidRPr="00CF5105">
        <w:rPr>
          <w:lang w:val="ru-RU"/>
        </w:rPr>
        <w:t xml:space="preserve"> усовершенствования, перечисленные в настоящем вкладе, в том числе </w:t>
      </w:r>
      <w:r w:rsidR="00FD12F0" w:rsidRPr="00CF5105">
        <w:rPr>
          <w:lang w:val="ru-RU"/>
        </w:rPr>
        <w:t>рассмотреть процедуры, которые потребуется изм</w:t>
      </w:r>
      <w:bookmarkStart w:id="3" w:name="_GoBack"/>
      <w:bookmarkEnd w:id="3"/>
      <w:r w:rsidR="00FD12F0" w:rsidRPr="00CF5105">
        <w:rPr>
          <w:lang w:val="ru-RU"/>
        </w:rPr>
        <w:t>енить для реализации таких изменений</w:t>
      </w:r>
      <w:r w:rsidR="00165BA0">
        <w:rPr>
          <w:lang w:val="ru-RU"/>
        </w:rPr>
        <w:t>.</w:t>
      </w:r>
      <w:r w:rsidR="003D019E" w:rsidRPr="00CF5105">
        <w:rPr>
          <w:lang w:val="ru-RU"/>
        </w:rPr>
        <w:t xml:space="preserve"> </w:t>
      </w:r>
      <w:r w:rsidR="00FD12F0" w:rsidRPr="00CF5105">
        <w:rPr>
          <w:lang w:val="ru-RU"/>
        </w:rPr>
        <w:t>Совету также предлагается, через подразделение по правовым вопросам, рассмотреть предложения по дальнейшим усовершенствованиям и представить отчет о результатах следующей сессии Совета</w:t>
      </w:r>
      <w:r w:rsidR="003D019E" w:rsidRPr="00CF5105">
        <w:rPr>
          <w:lang w:val="ru-RU"/>
        </w:rPr>
        <w:t xml:space="preserve">. </w:t>
      </w:r>
      <w:r w:rsidR="00FD12F0" w:rsidRPr="00CF5105">
        <w:rPr>
          <w:lang w:val="ru-RU"/>
        </w:rPr>
        <w:t xml:space="preserve">Также Совету следует просить </w:t>
      </w:r>
      <w:r w:rsidR="008134A7" w:rsidRPr="00CF5105">
        <w:rPr>
          <w:lang w:val="ru-RU"/>
        </w:rPr>
        <w:t xml:space="preserve">Секретариат </w:t>
      </w:r>
      <w:r w:rsidR="00FD12F0" w:rsidRPr="00CF5105">
        <w:rPr>
          <w:lang w:val="ru-RU"/>
        </w:rPr>
        <w:t>продолжить выдвигать предложения по совершенствованию подготовки и проведения Полномочной конференции с целью сокращения длительности мероприятия</w:t>
      </w:r>
      <w:r w:rsidR="003D019E" w:rsidRPr="00CF5105">
        <w:rPr>
          <w:lang w:val="ru-RU"/>
        </w:rPr>
        <w:t>.</w:t>
      </w:r>
    </w:p>
    <w:p w:rsidR="00A177D5" w:rsidRDefault="00A177D5" w:rsidP="00767213">
      <w:pPr>
        <w:spacing w:before="240"/>
        <w:jc w:val="center"/>
      </w:pPr>
      <w:r>
        <w:t>______________</w:t>
      </w:r>
    </w:p>
    <w:sectPr w:rsidR="00A177D5" w:rsidSect="00E631D3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8C4" w:rsidRDefault="00BC48C4">
      <w:r>
        <w:separator/>
      </w:r>
    </w:p>
  </w:endnote>
  <w:endnote w:type="continuationSeparator" w:id="0">
    <w:p w:rsidR="00BC48C4" w:rsidRDefault="00B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Pr="009D263E" w:rsidRDefault="009D263E" w:rsidP="00FD24F1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FD24F1">
      <w:rPr>
        <w:lang w:val="fr-CH"/>
      </w:rPr>
      <w:t>P:\RUS\SG\CONSEIL\C19\100\101R.docx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FD24F1" w:rsidRPr="00FD24F1">
      <w:rPr>
        <w:lang w:val="fr-CH"/>
      </w:rPr>
      <w:t>456080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27AB">
      <w:t>03.06.19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1D3">
      <w:t>11.04.18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F1879" w:rsidRPr="00CF1879" w:rsidRDefault="00CF1879" w:rsidP="00FD24F1">
    <w:pPr>
      <w:pStyle w:val="Footer"/>
      <w:rPr>
        <w:sz w:val="18"/>
        <w:szCs w:val="18"/>
        <w:lang w:val="fr-CH"/>
      </w:rPr>
    </w:pPr>
    <w:r>
      <w:fldChar w:fldCharType="begin"/>
    </w:r>
    <w:r w:rsidRPr="00DA568A">
      <w:rPr>
        <w:lang w:val="fr-CH"/>
      </w:rPr>
      <w:instrText xml:space="preserve"> FILENAME \p  \* MERGEFORMAT </w:instrText>
    </w:r>
    <w:r>
      <w:fldChar w:fldCharType="separate"/>
    </w:r>
    <w:r w:rsidR="00FD24F1">
      <w:rPr>
        <w:lang w:val="fr-CH"/>
      </w:rPr>
      <w:t>P:\RUS\SG\CONSEIL\C19\100\101R.docx</w:t>
    </w:r>
    <w:r>
      <w:rPr>
        <w:lang w:val="en-US"/>
      </w:rPr>
      <w:fldChar w:fldCharType="end"/>
    </w:r>
    <w:r w:rsidRPr="00DA568A">
      <w:rPr>
        <w:lang w:val="fr-CH"/>
      </w:rPr>
      <w:t xml:space="preserve"> (</w:t>
    </w:r>
    <w:r w:rsidR="00FD24F1" w:rsidRPr="00FD24F1">
      <w:rPr>
        <w:lang w:val="fr-CH"/>
      </w:rPr>
      <w:t>456080</w:t>
    </w:r>
    <w:r w:rsidRPr="00DA568A">
      <w:rPr>
        <w:lang w:val="fr-CH"/>
      </w:rPr>
      <w:t>)</w:t>
    </w:r>
    <w:r w:rsidRPr="00DA568A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827AB">
      <w:t>03.06.19</w:t>
    </w:r>
    <w:r>
      <w:fldChar w:fldCharType="end"/>
    </w:r>
    <w:r w:rsidRPr="00DA568A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31D3">
      <w:t>11.04.18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8C4" w:rsidRDefault="00BC48C4">
      <w:r>
        <w:t>____________________</w:t>
      </w:r>
    </w:p>
  </w:footnote>
  <w:footnote w:type="continuationSeparator" w:id="0">
    <w:p w:rsidR="00BC48C4" w:rsidRDefault="00BC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EF" w:rsidRDefault="00C86BE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134A7">
      <w:rPr>
        <w:noProof/>
      </w:rPr>
      <w:t>4</w:t>
    </w:r>
    <w:r>
      <w:rPr>
        <w:noProof/>
      </w:rPr>
      <w:fldChar w:fldCharType="end"/>
    </w:r>
  </w:p>
  <w:p w:rsidR="00C86BEF" w:rsidRDefault="00C86BEF" w:rsidP="00425ABE">
    <w:pPr>
      <w:pStyle w:val="Header"/>
    </w:pPr>
    <w:r>
      <w:t>C1</w:t>
    </w:r>
    <w:r w:rsidR="00425ABE">
      <w:rPr>
        <w:lang w:val="ru-RU"/>
      </w:rPr>
      <w:t>9</w:t>
    </w:r>
    <w:r>
      <w:t>/</w:t>
    </w:r>
    <w:r w:rsidR="00425ABE">
      <w:rPr>
        <w:lang w:val="ru-RU"/>
      </w:rPr>
      <w:t>101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D57"/>
    <w:multiLevelType w:val="hybridMultilevel"/>
    <w:tmpl w:val="55E6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41D92"/>
    <w:multiLevelType w:val="hybridMultilevel"/>
    <w:tmpl w:val="CCE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2183E"/>
    <w:rsid w:val="00042B56"/>
    <w:rsid w:val="00042B81"/>
    <w:rsid w:val="00043BD2"/>
    <w:rsid w:val="000569B4"/>
    <w:rsid w:val="00073F78"/>
    <w:rsid w:val="00076F69"/>
    <w:rsid w:val="00080E82"/>
    <w:rsid w:val="000A1C46"/>
    <w:rsid w:val="000C3180"/>
    <w:rsid w:val="000C3B40"/>
    <w:rsid w:val="000E568E"/>
    <w:rsid w:val="000E69C5"/>
    <w:rsid w:val="000F61EE"/>
    <w:rsid w:val="00110323"/>
    <w:rsid w:val="0011457B"/>
    <w:rsid w:val="00133D2B"/>
    <w:rsid w:val="00141999"/>
    <w:rsid w:val="00144D40"/>
    <w:rsid w:val="0014734F"/>
    <w:rsid w:val="00154A31"/>
    <w:rsid w:val="0015710D"/>
    <w:rsid w:val="00163A32"/>
    <w:rsid w:val="00165BA0"/>
    <w:rsid w:val="00181CF7"/>
    <w:rsid w:val="001827AB"/>
    <w:rsid w:val="00187AEF"/>
    <w:rsid w:val="00192B41"/>
    <w:rsid w:val="001B7B09"/>
    <w:rsid w:val="001E5F60"/>
    <w:rsid w:val="001E6719"/>
    <w:rsid w:val="001F53AC"/>
    <w:rsid w:val="002133D3"/>
    <w:rsid w:val="00225368"/>
    <w:rsid w:val="00227564"/>
    <w:rsid w:val="00227FF0"/>
    <w:rsid w:val="00243D2F"/>
    <w:rsid w:val="002614A1"/>
    <w:rsid w:val="002757C0"/>
    <w:rsid w:val="00291EB6"/>
    <w:rsid w:val="00294184"/>
    <w:rsid w:val="002D2F57"/>
    <w:rsid w:val="002D48C5"/>
    <w:rsid w:val="002E4CA7"/>
    <w:rsid w:val="003154E0"/>
    <w:rsid w:val="00323669"/>
    <w:rsid w:val="00357B7A"/>
    <w:rsid w:val="003A609E"/>
    <w:rsid w:val="003A786C"/>
    <w:rsid w:val="003B2A96"/>
    <w:rsid w:val="003C6704"/>
    <w:rsid w:val="003D019E"/>
    <w:rsid w:val="003F099E"/>
    <w:rsid w:val="003F235E"/>
    <w:rsid w:val="004023E0"/>
    <w:rsid w:val="00403795"/>
    <w:rsid w:val="00403DD8"/>
    <w:rsid w:val="00421030"/>
    <w:rsid w:val="00425ABE"/>
    <w:rsid w:val="0045686C"/>
    <w:rsid w:val="0047457F"/>
    <w:rsid w:val="004915A3"/>
    <w:rsid w:val="004918C4"/>
    <w:rsid w:val="00497703"/>
    <w:rsid w:val="004A0374"/>
    <w:rsid w:val="004A45B5"/>
    <w:rsid w:val="004D0129"/>
    <w:rsid w:val="004D347A"/>
    <w:rsid w:val="004D65E7"/>
    <w:rsid w:val="00503BA9"/>
    <w:rsid w:val="005079C4"/>
    <w:rsid w:val="0053330A"/>
    <w:rsid w:val="00566343"/>
    <w:rsid w:val="00575BFA"/>
    <w:rsid w:val="00592798"/>
    <w:rsid w:val="00596DA6"/>
    <w:rsid w:val="005A64D5"/>
    <w:rsid w:val="005B38DE"/>
    <w:rsid w:val="005D51A4"/>
    <w:rsid w:val="00601994"/>
    <w:rsid w:val="00660D03"/>
    <w:rsid w:val="0069087E"/>
    <w:rsid w:val="00691B11"/>
    <w:rsid w:val="006A13D2"/>
    <w:rsid w:val="006C3281"/>
    <w:rsid w:val="006C4C8A"/>
    <w:rsid w:val="006C7107"/>
    <w:rsid w:val="006E2D42"/>
    <w:rsid w:val="006E6943"/>
    <w:rsid w:val="00703676"/>
    <w:rsid w:val="00707304"/>
    <w:rsid w:val="00732269"/>
    <w:rsid w:val="007360EA"/>
    <w:rsid w:val="00751754"/>
    <w:rsid w:val="00767213"/>
    <w:rsid w:val="00785ABD"/>
    <w:rsid w:val="00786AC8"/>
    <w:rsid w:val="007A2DD4"/>
    <w:rsid w:val="007C382D"/>
    <w:rsid w:val="007C6415"/>
    <w:rsid w:val="007D38B5"/>
    <w:rsid w:val="007E7EA0"/>
    <w:rsid w:val="00804D5C"/>
    <w:rsid w:val="00807255"/>
    <w:rsid w:val="0081023E"/>
    <w:rsid w:val="008134A7"/>
    <w:rsid w:val="0081469F"/>
    <w:rsid w:val="008173AA"/>
    <w:rsid w:val="00840A14"/>
    <w:rsid w:val="008450C9"/>
    <w:rsid w:val="00853C4F"/>
    <w:rsid w:val="00864915"/>
    <w:rsid w:val="00864B1B"/>
    <w:rsid w:val="008854D1"/>
    <w:rsid w:val="008B62B4"/>
    <w:rsid w:val="008D2D7B"/>
    <w:rsid w:val="008E0737"/>
    <w:rsid w:val="008E32F5"/>
    <w:rsid w:val="008F0F78"/>
    <w:rsid w:val="008F7C2C"/>
    <w:rsid w:val="00917C75"/>
    <w:rsid w:val="00921B14"/>
    <w:rsid w:val="00940E96"/>
    <w:rsid w:val="009509EF"/>
    <w:rsid w:val="00950C92"/>
    <w:rsid w:val="0097434C"/>
    <w:rsid w:val="00984AC5"/>
    <w:rsid w:val="00995803"/>
    <w:rsid w:val="009B0BAE"/>
    <w:rsid w:val="009B12D1"/>
    <w:rsid w:val="009C1C89"/>
    <w:rsid w:val="009D213E"/>
    <w:rsid w:val="009D263E"/>
    <w:rsid w:val="009E0B07"/>
    <w:rsid w:val="009E3A11"/>
    <w:rsid w:val="009F0212"/>
    <w:rsid w:val="009F3448"/>
    <w:rsid w:val="00A01CF9"/>
    <w:rsid w:val="00A12C05"/>
    <w:rsid w:val="00A177D5"/>
    <w:rsid w:val="00A27147"/>
    <w:rsid w:val="00A63C55"/>
    <w:rsid w:val="00A71773"/>
    <w:rsid w:val="00A96253"/>
    <w:rsid w:val="00AC7278"/>
    <w:rsid w:val="00AE2C85"/>
    <w:rsid w:val="00AE6871"/>
    <w:rsid w:val="00AF62A0"/>
    <w:rsid w:val="00B12A37"/>
    <w:rsid w:val="00B42B01"/>
    <w:rsid w:val="00B46734"/>
    <w:rsid w:val="00B62B97"/>
    <w:rsid w:val="00B63EF2"/>
    <w:rsid w:val="00B93723"/>
    <w:rsid w:val="00B93A4F"/>
    <w:rsid w:val="00BA4192"/>
    <w:rsid w:val="00BA7D89"/>
    <w:rsid w:val="00BC077E"/>
    <w:rsid w:val="00BC0D39"/>
    <w:rsid w:val="00BC48C4"/>
    <w:rsid w:val="00BC7BC0"/>
    <w:rsid w:val="00BD0E2B"/>
    <w:rsid w:val="00BD57B7"/>
    <w:rsid w:val="00BE63E2"/>
    <w:rsid w:val="00C114A3"/>
    <w:rsid w:val="00C2205E"/>
    <w:rsid w:val="00C427B6"/>
    <w:rsid w:val="00C64FE7"/>
    <w:rsid w:val="00C717ED"/>
    <w:rsid w:val="00C72751"/>
    <w:rsid w:val="00C8335C"/>
    <w:rsid w:val="00C86BEF"/>
    <w:rsid w:val="00CA61DA"/>
    <w:rsid w:val="00CC1501"/>
    <w:rsid w:val="00CD2009"/>
    <w:rsid w:val="00CF1879"/>
    <w:rsid w:val="00CF3BFA"/>
    <w:rsid w:val="00CF5105"/>
    <w:rsid w:val="00CF629C"/>
    <w:rsid w:val="00CF7DE5"/>
    <w:rsid w:val="00D04C9C"/>
    <w:rsid w:val="00D92EEA"/>
    <w:rsid w:val="00DA568A"/>
    <w:rsid w:val="00DA5B84"/>
    <w:rsid w:val="00DA5D4E"/>
    <w:rsid w:val="00DB027B"/>
    <w:rsid w:val="00DD77AE"/>
    <w:rsid w:val="00DF68E5"/>
    <w:rsid w:val="00E176BA"/>
    <w:rsid w:val="00E423EC"/>
    <w:rsid w:val="00E4525B"/>
    <w:rsid w:val="00E46AFD"/>
    <w:rsid w:val="00E55121"/>
    <w:rsid w:val="00E631D3"/>
    <w:rsid w:val="00E7771D"/>
    <w:rsid w:val="00E96219"/>
    <w:rsid w:val="00EB4FCB"/>
    <w:rsid w:val="00EC4BC6"/>
    <w:rsid w:val="00EC6BC5"/>
    <w:rsid w:val="00EE2A6A"/>
    <w:rsid w:val="00EE597D"/>
    <w:rsid w:val="00EF1B4D"/>
    <w:rsid w:val="00EF68B7"/>
    <w:rsid w:val="00F1758C"/>
    <w:rsid w:val="00F35898"/>
    <w:rsid w:val="00F376B2"/>
    <w:rsid w:val="00F5225B"/>
    <w:rsid w:val="00F553A8"/>
    <w:rsid w:val="00F94FE9"/>
    <w:rsid w:val="00FB78E5"/>
    <w:rsid w:val="00FD12F0"/>
    <w:rsid w:val="00FD24F1"/>
    <w:rsid w:val="00FD5636"/>
    <w:rsid w:val="00FE5701"/>
    <w:rsid w:val="00FF2F38"/>
    <w:rsid w:val="00FF4986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DFD1C7B-DA8F-4196-AFBD-475E1DC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  <w:style w:type="paragraph" w:customStyle="1" w:styleId="Table">
    <w:name w:val="Table_#"/>
    <w:basedOn w:val="Normal"/>
    <w:next w:val="Normal"/>
    <w:rsid w:val="00425AB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table" w:styleId="TableGrid">
    <w:name w:val="Table Grid"/>
    <w:basedOn w:val="TableNormal"/>
    <w:rsid w:val="0042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3D019E"/>
    <w:rPr>
      <w:rFonts w:ascii="Calibri" w:hAnsi="Calibri"/>
      <w:i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3D019E"/>
    <w:rPr>
      <w:rFonts w:ascii="Times New Roman" w:eastAsiaTheme="minorEastAsia" w:hAnsi="Times New Roman" w:cstheme="minorBidi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77-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en/page/154-greening-the-p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CL-C-000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04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40</TotalTime>
  <Pages>4</Pages>
  <Words>731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Maloletkova, Svetlana</cp:lastModifiedBy>
  <cp:revision>17</cp:revision>
  <cp:lastPrinted>2018-04-11T07:17:00Z</cp:lastPrinted>
  <dcterms:created xsi:type="dcterms:W3CDTF">2019-05-30T16:44:00Z</dcterms:created>
  <dcterms:modified xsi:type="dcterms:W3CDTF">2019-06-03T15:00:00Z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