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CE1D69">
              <w:rPr>
                <w:b/>
              </w:rPr>
              <w:t>PL 2</w:t>
            </w:r>
            <w:r w:rsidR="00B40A53">
              <w:rPr>
                <w:b/>
              </w:rPr>
              <w:t>.</w:t>
            </w:r>
            <w:r w:rsidR="0098459B">
              <w:rPr>
                <w:rFonts w:hint="eastAsia"/>
                <w:b/>
                <w:lang w:eastAsia="zh-CN"/>
              </w:rPr>
              <w:t>4</w:t>
            </w:r>
          </w:p>
        </w:tc>
        <w:tc>
          <w:tcPr>
            <w:tcW w:w="3120" w:type="dxa"/>
          </w:tcPr>
          <w:p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0B169B">
              <w:rPr>
                <w:b/>
                <w:bCs/>
                <w:szCs w:val="24"/>
                <w:lang w:eastAsia="zh-CN"/>
              </w:rPr>
              <w:t>101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0B169B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0B169B" w:rsidP="000B169B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阿拉伯联合酋长国</w:t>
            </w:r>
            <w:r>
              <w:rPr>
                <w:rFonts w:hint="eastAsia"/>
                <w:szCs w:val="28"/>
                <w:lang w:eastAsia="zh-CN"/>
              </w:rPr>
              <w:t>和</w:t>
            </w:r>
            <w:bookmarkStart w:id="2" w:name="lt_pId012"/>
            <w:r>
              <w:rPr>
                <w:szCs w:val="28"/>
                <w:lang w:eastAsia="zh-CN"/>
              </w:rPr>
              <w:br/>
            </w:r>
            <w:r>
              <w:rPr>
                <w:szCs w:val="28"/>
                <w:lang w:eastAsia="zh-CN"/>
              </w:rPr>
              <w:t>沙特阿拉伯王国</w:t>
            </w:r>
            <w:bookmarkEnd w:id="2"/>
            <w:r>
              <w:rPr>
                <w:rFonts w:hint="eastAsia"/>
                <w:lang w:eastAsia="zh-CN"/>
              </w:rPr>
              <w:t>提交的文稿</w:t>
            </w:r>
          </w:p>
          <w:p w:rsidR="000B169B" w:rsidRPr="000B169B" w:rsidRDefault="003F4CD8" w:rsidP="003F4CD8">
            <w:pPr>
              <w:pStyle w:val="Title2"/>
              <w:spacing w:before="240"/>
              <w:rPr>
                <w:lang w:eastAsia="zh-CN"/>
              </w:rPr>
            </w:pPr>
            <w:bookmarkStart w:id="3" w:name="lt_pId013"/>
            <w:r>
              <w:rPr>
                <w:rFonts w:hint="eastAsia"/>
                <w:lang w:eastAsia="zh-CN"/>
              </w:rPr>
              <w:t>改进全权代表大会工作的建议</w:t>
            </w:r>
            <w:bookmarkEnd w:id="3"/>
          </w:p>
        </w:tc>
      </w:tr>
    </w:tbl>
    <w:p w:rsidR="0093362E" w:rsidRDefault="0093362E" w:rsidP="00001B77">
      <w:pPr>
        <w:rPr>
          <w:lang w:eastAsia="zh-CN"/>
        </w:rPr>
      </w:pPr>
    </w:p>
    <w:p w:rsidR="000B169B" w:rsidRPr="001F44C9" w:rsidRDefault="000B169B" w:rsidP="000B169B">
      <w:pPr>
        <w:tabs>
          <w:tab w:val="clear" w:pos="1191"/>
        </w:tabs>
        <w:spacing w:before="360"/>
        <w:ind w:firstLineChars="236" w:firstLine="566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我荣幸地向各理事国转呈</w:t>
      </w:r>
      <w:r w:rsidRPr="003B4CF1">
        <w:rPr>
          <w:rFonts w:hint="eastAsia"/>
          <w:lang w:eastAsia="zh-CN"/>
        </w:rPr>
        <w:t>阿拉伯联合酋长国和沙特阿拉伯王国</w:t>
      </w:r>
      <w:r>
        <w:rPr>
          <w:rFonts w:hint="eastAsia"/>
          <w:lang w:val="en-US" w:eastAsia="zh-CN"/>
        </w:rPr>
        <w:t>提交的一份文稿</w:t>
      </w:r>
      <w:r w:rsidRPr="001F44C9">
        <w:rPr>
          <w:lang w:eastAsia="zh-CN"/>
        </w:rPr>
        <w:t>。</w:t>
      </w: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left" w:pos="420"/>
          <w:tab w:val="left" w:pos="840"/>
        </w:tabs>
        <w:spacing w:before="360"/>
        <w:jc w:val="both"/>
        <w:rPr>
          <w:szCs w:val="24"/>
          <w:lang w:eastAsia="zh-CN"/>
        </w:rPr>
      </w:pP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eastAsia="zh-CN"/>
        </w:rPr>
      </w:pP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秘书长</w:t>
      </w:r>
      <w:r w:rsidRPr="001F44C9">
        <w:rPr>
          <w:lang w:eastAsia="zh-CN"/>
        </w:rPr>
        <w:br/>
      </w: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赵厚麟</w:t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0B169B" w:rsidRPr="002A0BE2" w:rsidRDefault="000B169B" w:rsidP="008051FC">
      <w:pPr>
        <w:pStyle w:val="Source"/>
        <w:rPr>
          <w:highlight w:val="lightGray"/>
          <w:lang w:eastAsia="zh-CN"/>
        </w:rPr>
      </w:pPr>
      <w:r>
        <w:rPr>
          <w:rFonts w:hint="eastAsia"/>
          <w:lang w:eastAsia="zh-CN"/>
        </w:rPr>
        <w:lastRenderedPageBreak/>
        <w:t>阿拉伯联合酋长国</w:t>
      </w:r>
      <w:r>
        <w:rPr>
          <w:rFonts w:hint="eastAsia"/>
          <w:szCs w:val="28"/>
          <w:lang w:eastAsia="zh-CN"/>
        </w:rPr>
        <w:t>和</w:t>
      </w:r>
      <w:r>
        <w:rPr>
          <w:szCs w:val="28"/>
          <w:lang w:eastAsia="zh-CN"/>
        </w:rPr>
        <w:t>沙特阿拉伯王国</w:t>
      </w:r>
      <w:r>
        <w:rPr>
          <w:rFonts w:hint="eastAsia"/>
          <w:lang w:eastAsia="zh-CN"/>
        </w:rPr>
        <w:t>提交的文稿</w:t>
      </w:r>
    </w:p>
    <w:p w:rsidR="000B169B" w:rsidRPr="002A0BE2" w:rsidRDefault="003F4CD8" w:rsidP="008051FC">
      <w:pPr>
        <w:pStyle w:val="Title2"/>
        <w:spacing w:before="240" w:after="360"/>
        <w:rPr>
          <w:highlight w:val="lightGray"/>
          <w:lang w:eastAsia="zh-CN"/>
        </w:rPr>
      </w:pPr>
      <w:r>
        <w:rPr>
          <w:rFonts w:hint="eastAsia"/>
          <w:lang w:eastAsia="zh-CN"/>
        </w:rPr>
        <w:t>改进全权代表大会工作的建议</w:t>
      </w:r>
    </w:p>
    <w:tbl>
      <w:tblPr>
        <w:tblStyle w:val="TableGrid"/>
        <w:tblW w:w="8080" w:type="dxa"/>
        <w:jc w:val="center"/>
        <w:tblLayout w:type="fixed"/>
        <w:tblLook w:val="0000" w:firstRow="0" w:lastRow="0" w:firstColumn="0" w:lastColumn="0" w:noHBand="0" w:noVBand="0"/>
      </w:tblPr>
      <w:tblGrid>
        <w:gridCol w:w="8080"/>
      </w:tblGrid>
      <w:tr w:rsidR="000B169B" w:rsidTr="00676752">
        <w:trPr>
          <w:trHeight w:val="3372"/>
          <w:jc w:val="center"/>
        </w:trPr>
        <w:tc>
          <w:tcPr>
            <w:tcW w:w="8080" w:type="dxa"/>
          </w:tcPr>
          <w:p w:rsidR="000B169B" w:rsidRPr="002A0BE2" w:rsidRDefault="003F4CD8" w:rsidP="008051FC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概要</w:t>
            </w:r>
          </w:p>
          <w:p w:rsidR="000B169B" w:rsidRPr="002A0BE2" w:rsidRDefault="003F4CD8" w:rsidP="008051FC">
            <w:pPr>
              <w:spacing w:after="120"/>
              <w:ind w:firstLineChars="200" w:firstLine="480"/>
              <w:jc w:val="both"/>
              <w:rPr>
                <w:szCs w:val="24"/>
                <w:lang w:val="en-US" w:eastAsia="zh-CN"/>
              </w:rPr>
            </w:pPr>
            <w:bookmarkStart w:id="4" w:name="lt_pId020"/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本文件</w:t>
            </w:r>
            <w:r w:rsidR="00B733EE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根据</w:t>
            </w:r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阿拉伯联合酋长国承办</w:t>
            </w:r>
            <w:r w:rsidR="00B733EE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和</w:t>
            </w:r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主持</w:t>
            </w:r>
            <w:r w:rsidRPr="008051FC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PP-18</w:t>
            </w:r>
            <w:r w:rsidR="00B733EE" w:rsidRPr="003F4CD8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的</w:t>
            </w:r>
            <w:r w:rsidRPr="003F4CD8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经验</w:t>
            </w:r>
            <w:r w:rsidR="00B733EE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提出</w:t>
            </w:r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对</w:t>
            </w:r>
            <w:r w:rsidRPr="003F4CD8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全权代表大会工作加以改进</w:t>
            </w:r>
            <w:r w:rsidR="00B733EE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的</w:t>
            </w:r>
            <w:r w:rsidR="009C0DBE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建议</w:t>
            </w:r>
            <w:r w:rsidRPr="003F4CD8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。</w:t>
            </w:r>
            <w:bookmarkEnd w:id="4"/>
          </w:p>
          <w:p w:rsidR="000B169B" w:rsidRPr="002A0BE2" w:rsidRDefault="003F4CD8" w:rsidP="008051FC">
            <w:pPr>
              <w:pStyle w:val="Headingb"/>
              <w:spacing w:before="120" w:after="120"/>
              <w:jc w:val="both"/>
              <w:rPr>
                <w:b w:val="0"/>
                <w:bCs/>
                <w:szCs w:val="24"/>
                <w:lang w:eastAsia="zh-CN"/>
              </w:rPr>
            </w:pPr>
            <w:bookmarkStart w:id="5" w:name="lt_pId021"/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需采取行动</w:t>
            </w:r>
            <w:bookmarkEnd w:id="5"/>
          </w:p>
          <w:p w:rsidR="000B169B" w:rsidRPr="002A0BE2" w:rsidRDefault="003F4CD8" w:rsidP="008051FC">
            <w:pPr>
              <w:spacing w:after="120"/>
              <w:ind w:left="34" w:firstLineChars="200" w:firstLine="480"/>
              <w:jc w:val="both"/>
              <w:rPr>
                <w:rFonts w:asciiTheme="minorHAnsi" w:hAnsiTheme="minorHAnsi"/>
                <w:szCs w:val="24"/>
                <w:lang w:eastAsia="zh-CN"/>
              </w:rPr>
            </w:pPr>
            <w:bookmarkStart w:id="6" w:name="lt_pId022"/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在筹备下届全权代表大会（</w:t>
            </w:r>
            <w:r w:rsidRPr="002A0BE2">
              <w:rPr>
                <w:szCs w:val="24"/>
                <w:lang w:eastAsia="zh-CN"/>
              </w:rPr>
              <w:t>PP-22</w:t>
            </w: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）的过程中考虑本文稿中提出的建议。</w:t>
            </w:r>
            <w:bookmarkEnd w:id="6"/>
          </w:p>
          <w:p w:rsidR="000B169B" w:rsidRPr="002A0BE2" w:rsidRDefault="000B169B" w:rsidP="008051FC">
            <w:pPr>
              <w:pStyle w:val="Table"/>
              <w:keepNext w:val="0"/>
              <w:adjustRightInd w:val="0"/>
              <w:snapToGrid w:val="0"/>
              <w:spacing w:before="120"/>
              <w:rPr>
                <w:rFonts w:asciiTheme="minorHAnsi" w:hAnsiTheme="minorHAnsi"/>
                <w:caps w:val="0"/>
                <w:szCs w:val="24"/>
                <w:lang w:val="en-US" w:eastAsia="zh-CN"/>
              </w:rPr>
            </w:pPr>
            <w:r w:rsidRPr="002A0BE2">
              <w:rPr>
                <w:rFonts w:asciiTheme="minorHAnsi" w:hAnsiTheme="minorHAnsi"/>
                <w:caps w:val="0"/>
                <w:szCs w:val="24"/>
                <w:lang w:val="en-US" w:eastAsia="zh-CN"/>
              </w:rPr>
              <w:t>____________</w:t>
            </w:r>
          </w:p>
          <w:p w:rsidR="000B169B" w:rsidRPr="002A0BE2" w:rsidRDefault="003F4CD8" w:rsidP="008051FC">
            <w:pPr>
              <w:pStyle w:val="Headingb"/>
              <w:spacing w:before="120" w:after="120"/>
              <w:jc w:val="both"/>
              <w:rPr>
                <w:szCs w:val="24"/>
                <w:lang w:val="en-US" w:eastAsia="zh-CN"/>
              </w:rPr>
            </w:pPr>
            <w:bookmarkStart w:id="7" w:name="lt_pId024"/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参考文件</w:t>
            </w:r>
            <w:bookmarkEnd w:id="7"/>
          </w:p>
          <w:bookmarkStart w:id="8" w:name="lt_pId025"/>
          <w:p w:rsidR="000B169B" w:rsidRPr="003F4CD8" w:rsidRDefault="000B169B" w:rsidP="008051FC">
            <w:pPr>
              <w:snapToGrid w:val="0"/>
              <w:spacing w:after="120"/>
              <w:jc w:val="both"/>
              <w:rPr>
                <w:rFonts w:ascii="STKaiti" w:eastAsia="STKaiti" w:hAnsi="STKaiti" w:cs="Arial"/>
                <w:color w:val="0000FF"/>
                <w:sz w:val="22"/>
                <w:szCs w:val="22"/>
                <w:lang w:val="en-US" w:eastAsia="zh-CN"/>
              </w:rPr>
            </w:pPr>
            <w:r w:rsidRPr="003F4CD8">
              <w:rPr>
                <w:rFonts w:ascii="STKaiti" w:eastAsia="STKaiti" w:hAnsi="STKaiti"/>
              </w:rPr>
              <w:fldChar w:fldCharType="begin"/>
            </w:r>
            <w:r w:rsidR="0057748E">
              <w:rPr>
                <w:rFonts w:ascii="STKaiti" w:eastAsia="STKaiti" w:hAnsi="STKaiti"/>
                <w:lang w:eastAsia="zh-CN"/>
              </w:rPr>
              <w:instrText>HYPERLINK "https://www.itu.int/en/council/Documents/basic-texts/RES-077-C.pdf"</w:instrText>
            </w:r>
            <w:r w:rsidR="0057748E" w:rsidRPr="003F4CD8">
              <w:rPr>
                <w:rFonts w:ascii="STKaiti" w:eastAsia="STKaiti" w:hAnsi="STKaiti"/>
              </w:rPr>
            </w:r>
            <w:r w:rsidRPr="003F4CD8">
              <w:rPr>
                <w:rFonts w:ascii="STKaiti" w:eastAsia="STKaiti" w:hAnsi="STKaiti"/>
              </w:rPr>
              <w:fldChar w:fldCharType="separate"/>
            </w:r>
            <w:r w:rsidR="003F4CD8" w:rsidRPr="003F4CD8">
              <w:rPr>
                <w:rStyle w:val="Hyperlink"/>
                <w:rFonts w:ascii="STKaiti" w:eastAsia="STKaiti" w:hAnsi="STKaiti" w:cs="Microsoft YaHei" w:hint="eastAsia"/>
                <w:szCs w:val="24"/>
                <w:lang w:eastAsia="zh-CN"/>
              </w:rPr>
              <w:t>第</w:t>
            </w:r>
            <w:r w:rsidRPr="003F4CD8">
              <w:rPr>
                <w:rStyle w:val="Hyperlink"/>
                <w:rFonts w:ascii="STKaiti" w:eastAsia="STKaiti" w:hAnsi="STKaiti"/>
                <w:szCs w:val="24"/>
                <w:lang w:eastAsia="zh-CN"/>
              </w:rPr>
              <w:t>77</w:t>
            </w:r>
            <w:r w:rsidR="003F4CD8" w:rsidRPr="003F4CD8">
              <w:rPr>
                <w:rStyle w:val="Hyperlink"/>
                <w:rFonts w:ascii="STKaiti" w:eastAsia="STKaiti" w:hAnsi="STKaiti" w:hint="eastAsia"/>
                <w:szCs w:val="24"/>
                <w:lang w:eastAsia="zh-CN"/>
              </w:rPr>
              <w:t>号决议（2018年，迪拜，修订版）</w:t>
            </w:r>
            <w:r w:rsidRPr="003F4CD8">
              <w:rPr>
                <w:rFonts w:ascii="STKaiti" w:eastAsia="STKaiti" w:hAnsi="STKaiti"/>
              </w:rPr>
              <w:fldChar w:fldCharType="end"/>
            </w:r>
            <w:r w:rsidR="003F4CD8" w:rsidRPr="003F4CD8">
              <w:rPr>
                <w:rFonts w:ascii="STKaiti" w:eastAsia="STKaiti" w:hAnsi="STKaiti" w:hint="eastAsia"/>
                <w:szCs w:val="24"/>
                <w:lang w:eastAsia="zh-CN"/>
              </w:rPr>
              <w:t>、</w:t>
            </w:r>
            <w:hyperlink r:id="rId9" w:history="1">
              <w:r w:rsidRPr="003F4CD8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C19/4</w:t>
              </w:r>
            </w:hyperlink>
            <w:r w:rsidR="003F4CD8" w:rsidRPr="003F4CD8">
              <w:rPr>
                <w:rStyle w:val="Hyperlink"/>
                <w:rFonts w:ascii="STKaiti" w:eastAsia="STKaiti" w:hAnsi="STKaiti" w:hint="eastAsia"/>
                <w:szCs w:val="24"/>
                <w:lang w:eastAsia="zh-CN"/>
              </w:rPr>
              <w:t>号文件</w:t>
            </w:r>
            <w:r w:rsidR="003F4CD8" w:rsidRPr="003F4CD8">
              <w:rPr>
                <w:rFonts w:ascii="STKaiti" w:eastAsia="STKaiti" w:hAnsi="STKaiti" w:hint="eastAsia"/>
                <w:lang w:eastAsia="zh-CN"/>
              </w:rPr>
              <w:t>：</w:t>
            </w:r>
            <w:r w:rsidR="003F4CD8" w:rsidRPr="003F4CD8">
              <w:rPr>
                <w:rFonts w:ascii="STKaiti" w:eastAsia="STKaiti" w:hAnsi="STKaiti" w:hint="eastAsia"/>
                <w:szCs w:val="24"/>
                <w:lang w:eastAsia="zh-CN"/>
              </w:rPr>
              <w:t>有关第20届全权代表大会</w:t>
            </w:r>
            <w:r w:rsidR="008051FC">
              <w:rPr>
                <w:rFonts w:ascii="STKaiti" w:eastAsia="STKaiti" w:hAnsi="STKaiti"/>
                <w:szCs w:val="24"/>
                <w:lang w:eastAsia="zh-CN"/>
              </w:rPr>
              <w:t>（</w:t>
            </w:r>
            <w:r w:rsidRPr="003F4CD8">
              <w:rPr>
                <w:rFonts w:ascii="STKaiti" w:eastAsia="STKaiti" w:hAnsi="STKaiti"/>
                <w:szCs w:val="24"/>
                <w:lang w:eastAsia="zh-CN"/>
              </w:rPr>
              <w:t>PP-18</w:t>
            </w:r>
            <w:bookmarkEnd w:id="8"/>
            <w:r w:rsidR="008051FC">
              <w:rPr>
                <w:rFonts w:ascii="STKaiti" w:eastAsia="STKaiti" w:hAnsi="STKaiti"/>
                <w:szCs w:val="24"/>
                <w:lang w:eastAsia="zh-CN"/>
              </w:rPr>
              <w:t>）</w:t>
            </w:r>
            <w:r w:rsidR="003F4CD8" w:rsidRPr="003F4CD8">
              <w:rPr>
                <w:rFonts w:ascii="STKaiti" w:eastAsia="STKaiti" w:hAnsi="STKaiti" w:hint="eastAsia"/>
                <w:szCs w:val="24"/>
                <w:lang w:eastAsia="zh-CN"/>
              </w:rPr>
              <w:t>的报告</w:t>
            </w:r>
          </w:p>
        </w:tc>
      </w:tr>
    </w:tbl>
    <w:p w:rsidR="000B169B" w:rsidRPr="00B41778" w:rsidRDefault="009C0DBE" w:rsidP="008051FC">
      <w:pPr>
        <w:pStyle w:val="Heading1"/>
        <w:keepNext w:val="0"/>
        <w:keepLines w:val="0"/>
        <w:snapToGrid w:val="0"/>
        <w:spacing w:before="360" w:after="120"/>
        <w:ind w:left="0" w:firstLine="0"/>
        <w:jc w:val="both"/>
        <w:rPr>
          <w:lang w:val="en-US" w:eastAsia="zh-CN"/>
        </w:rPr>
      </w:pPr>
      <w:r>
        <w:rPr>
          <w:rFonts w:asciiTheme="minorHAnsi" w:hAnsiTheme="minorHAnsi" w:hint="eastAsia"/>
          <w:szCs w:val="28"/>
          <w:lang w:eastAsia="zh-CN"/>
        </w:rPr>
        <w:t>一</w:t>
      </w:r>
      <w:r w:rsidR="000B169B" w:rsidRPr="002A0BE2">
        <w:rPr>
          <w:rFonts w:asciiTheme="minorHAnsi" w:hAnsiTheme="minorHAnsi"/>
          <w:szCs w:val="28"/>
          <w:lang w:eastAsia="zh-CN"/>
        </w:rPr>
        <w:tab/>
      </w:r>
      <w:bookmarkStart w:id="9" w:name="lt_pId027"/>
      <w:r w:rsidR="003F4CD8">
        <w:rPr>
          <w:rFonts w:asciiTheme="minorHAnsi" w:hAnsiTheme="minorHAnsi" w:hint="eastAsia"/>
          <w:szCs w:val="28"/>
          <w:lang w:eastAsia="zh-CN"/>
        </w:rPr>
        <w:t>引言</w:t>
      </w:r>
      <w:bookmarkEnd w:id="9"/>
    </w:p>
    <w:p w:rsidR="000B169B" w:rsidRDefault="003F4CD8" w:rsidP="008051FC">
      <w:pPr>
        <w:pStyle w:val="Normalaftertitle"/>
        <w:rPr>
          <w:lang w:eastAsia="zh-CN"/>
        </w:rPr>
      </w:pPr>
      <w:bookmarkStart w:id="10" w:name="lt_pId028"/>
      <w:r>
        <w:rPr>
          <w:rFonts w:asciiTheme="minorHAnsi" w:hAnsiTheme="minorHAnsi" w:hint="eastAsia"/>
          <w:szCs w:val="24"/>
          <w:lang w:eastAsia="zh-CN"/>
        </w:rPr>
        <w:t>国际电信联盟全权代表大会第</w:t>
      </w:r>
      <w:r>
        <w:rPr>
          <w:rFonts w:asciiTheme="minorHAnsi" w:hAnsiTheme="minorHAnsi" w:hint="eastAsia"/>
          <w:szCs w:val="24"/>
          <w:lang w:eastAsia="zh-CN"/>
        </w:rPr>
        <w:t>77</w:t>
      </w:r>
      <w:r>
        <w:rPr>
          <w:rFonts w:asciiTheme="minorHAnsi" w:hAnsiTheme="minorHAnsi" w:hint="eastAsia"/>
          <w:szCs w:val="24"/>
          <w:lang w:eastAsia="zh-CN"/>
        </w:rPr>
        <w:t>号决议</w:t>
      </w:r>
      <w:r w:rsidRPr="003F4CD8">
        <w:rPr>
          <w:rFonts w:asciiTheme="minorHAnsi" w:hAnsiTheme="minorHAnsi" w:hint="eastAsia"/>
          <w:szCs w:val="24"/>
          <w:lang w:eastAsia="zh-CN"/>
        </w:rPr>
        <w:t>（</w:t>
      </w:r>
      <w:r w:rsidRPr="003F4CD8">
        <w:rPr>
          <w:rFonts w:asciiTheme="minorHAnsi" w:hAnsiTheme="minorHAnsi" w:hint="eastAsia"/>
          <w:szCs w:val="24"/>
          <w:lang w:eastAsia="zh-CN"/>
        </w:rPr>
        <w:t>2018</w:t>
      </w:r>
      <w:r w:rsidRPr="003F4CD8">
        <w:rPr>
          <w:rFonts w:asciiTheme="minorHAnsi" w:hAnsiTheme="minorHAnsi" w:hint="eastAsia"/>
          <w:szCs w:val="24"/>
          <w:lang w:eastAsia="zh-CN"/>
        </w:rPr>
        <w:t>年，迪拜，修订版）</w:t>
      </w:r>
      <w:bookmarkEnd w:id="10"/>
    </w:p>
    <w:p w:rsidR="003B4CF1" w:rsidRPr="008051FC" w:rsidRDefault="003B4CF1" w:rsidP="008051FC">
      <w:pPr>
        <w:pStyle w:val="Call"/>
        <w:rPr>
          <w:rFonts w:eastAsia="STKaiti"/>
          <w:lang w:eastAsia="zh-CN"/>
        </w:rPr>
      </w:pPr>
      <w:bookmarkStart w:id="11" w:name="lt_pId036"/>
      <w:r w:rsidRPr="008051FC">
        <w:rPr>
          <w:rFonts w:eastAsia="STKaiti" w:hint="eastAsia"/>
          <w:lang w:eastAsia="zh-CN"/>
        </w:rPr>
        <w:t>责</w:t>
      </w:r>
      <w:r w:rsidRPr="008051FC">
        <w:rPr>
          <w:rFonts w:eastAsia="STKaiti"/>
          <w:lang w:eastAsia="zh-CN"/>
        </w:rPr>
        <w:t>成秘书长</w:t>
      </w:r>
    </w:p>
    <w:p w:rsidR="003B4CF1" w:rsidRPr="003B4CF1" w:rsidRDefault="003B4CF1" w:rsidP="008051F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szCs w:val="24"/>
          <w:lang w:eastAsia="zh-CN"/>
        </w:rPr>
      </w:pPr>
      <w:r w:rsidRPr="003B4CF1">
        <w:rPr>
          <w:szCs w:val="24"/>
          <w:lang w:eastAsia="zh-CN"/>
        </w:rPr>
        <w:t>1</w:t>
      </w:r>
      <w:r w:rsidRPr="003B4CF1">
        <w:rPr>
          <w:szCs w:val="24"/>
          <w:lang w:eastAsia="zh-CN"/>
        </w:rPr>
        <w:tab/>
      </w:r>
      <w:r w:rsidRPr="003B4CF1">
        <w:rPr>
          <w:rFonts w:hint="eastAsia"/>
          <w:szCs w:val="24"/>
          <w:lang w:eastAsia="zh-CN"/>
        </w:rPr>
        <w:t>采取</w:t>
      </w:r>
      <w:r w:rsidRPr="003B4CF1">
        <w:rPr>
          <w:szCs w:val="24"/>
          <w:lang w:eastAsia="zh-CN"/>
        </w:rPr>
        <w:t>适当措施</w:t>
      </w:r>
      <w:r w:rsidRPr="003B4CF1">
        <w:rPr>
          <w:rFonts w:hint="eastAsia"/>
          <w:szCs w:val="24"/>
          <w:lang w:eastAsia="zh-CN"/>
        </w:rPr>
        <w:t>，</w:t>
      </w:r>
      <w:r w:rsidRPr="003B4CF1">
        <w:rPr>
          <w:szCs w:val="24"/>
          <w:lang w:eastAsia="zh-CN"/>
        </w:rPr>
        <w:t>促进</w:t>
      </w:r>
      <w:r w:rsidRPr="003B4CF1">
        <w:rPr>
          <w:rFonts w:hint="eastAsia"/>
          <w:szCs w:val="24"/>
          <w:lang w:eastAsia="zh-CN"/>
        </w:rPr>
        <w:t>在此类</w:t>
      </w:r>
      <w:r w:rsidRPr="003B4CF1">
        <w:rPr>
          <w:szCs w:val="24"/>
          <w:lang w:eastAsia="zh-CN"/>
        </w:rPr>
        <w:t>大会</w:t>
      </w:r>
      <w:r w:rsidRPr="003B4CF1">
        <w:rPr>
          <w:rFonts w:hint="eastAsia"/>
          <w:szCs w:val="24"/>
          <w:lang w:eastAsia="zh-CN"/>
        </w:rPr>
        <w:t>期间时间</w:t>
      </w:r>
      <w:r w:rsidRPr="003B4CF1">
        <w:rPr>
          <w:szCs w:val="24"/>
          <w:lang w:eastAsia="zh-CN"/>
        </w:rPr>
        <w:t>和资源</w:t>
      </w:r>
      <w:r w:rsidRPr="003B4CF1">
        <w:rPr>
          <w:rFonts w:hint="eastAsia"/>
          <w:szCs w:val="24"/>
          <w:lang w:eastAsia="zh-CN"/>
        </w:rPr>
        <w:t>能得到</w:t>
      </w:r>
      <w:r w:rsidRPr="003B4CF1">
        <w:rPr>
          <w:szCs w:val="24"/>
          <w:lang w:eastAsia="zh-CN"/>
        </w:rPr>
        <w:t>最</w:t>
      </w:r>
      <w:r w:rsidRPr="003B4CF1">
        <w:rPr>
          <w:rFonts w:hint="eastAsia"/>
          <w:szCs w:val="24"/>
          <w:lang w:eastAsia="zh-CN"/>
        </w:rPr>
        <w:t>高效的利用</w:t>
      </w:r>
      <w:r w:rsidRPr="003B4CF1">
        <w:rPr>
          <w:szCs w:val="24"/>
          <w:lang w:eastAsia="zh-CN"/>
        </w:rPr>
        <w:t>；</w:t>
      </w:r>
    </w:p>
    <w:p w:rsidR="003B4CF1" w:rsidRPr="003B4CF1" w:rsidRDefault="003B4CF1" w:rsidP="008051F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szCs w:val="24"/>
          <w:lang w:val="en-US" w:eastAsia="zh-CN"/>
        </w:rPr>
      </w:pPr>
      <w:r w:rsidRPr="003B4CF1">
        <w:rPr>
          <w:szCs w:val="24"/>
          <w:lang w:eastAsia="zh-CN"/>
        </w:rPr>
        <w:t>2</w:t>
      </w:r>
      <w:r w:rsidRPr="003B4CF1">
        <w:rPr>
          <w:szCs w:val="24"/>
          <w:lang w:eastAsia="zh-CN"/>
        </w:rPr>
        <w:tab/>
      </w:r>
      <w:r w:rsidRPr="003B4CF1">
        <w:rPr>
          <w:rFonts w:hint="eastAsia"/>
          <w:szCs w:val="24"/>
          <w:lang w:val="en-US" w:eastAsia="zh-CN"/>
        </w:rPr>
        <w:t>当在</w:t>
      </w:r>
      <w:r w:rsidR="009C0DBE" w:rsidRPr="003B4CF1">
        <w:rPr>
          <w:rFonts w:hint="eastAsia"/>
          <w:szCs w:val="24"/>
          <w:lang w:val="en-US" w:eastAsia="zh-CN"/>
        </w:rPr>
        <w:t>国际电联三个部门研究组和顾问组、理事会和理事会工作组的会议</w:t>
      </w:r>
      <w:r w:rsidRPr="003B4CF1">
        <w:rPr>
          <w:rFonts w:hint="eastAsia"/>
          <w:szCs w:val="24"/>
          <w:lang w:val="en-US" w:eastAsia="zh-CN"/>
        </w:rPr>
        <w:t>国际电联总部召开时，优先安排</w:t>
      </w:r>
      <w:r w:rsidR="009C0DBE" w:rsidRPr="003B4CF1">
        <w:rPr>
          <w:rFonts w:hint="eastAsia"/>
          <w:szCs w:val="24"/>
          <w:lang w:val="en-US" w:eastAsia="zh-CN"/>
        </w:rPr>
        <w:t>所列会议</w:t>
      </w:r>
      <w:r w:rsidRPr="003B4CF1">
        <w:rPr>
          <w:rFonts w:hint="eastAsia"/>
          <w:szCs w:val="24"/>
          <w:lang w:val="en-US" w:eastAsia="zh-CN"/>
        </w:rPr>
        <w:t>；</w:t>
      </w:r>
    </w:p>
    <w:p w:rsidR="003B4CF1" w:rsidRPr="003B4CF1" w:rsidRDefault="003B4CF1" w:rsidP="008051F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szCs w:val="24"/>
          <w:lang w:eastAsia="zh-CN"/>
        </w:rPr>
      </w:pPr>
      <w:r w:rsidRPr="003B4CF1">
        <w:rPr>
          <w:szCs w:val="24"/>
          <w:lang w:eastAsia="zh-CN"/>
        </w:rPr>
        <w:t>3</w:t>
      </w:r>
      <w:r w:rsidRPr="003B4CF1">
        <w:rPr>
          <w:szCs w:val="24"/>
          <w:lang w:eastAsia="zh-CN"/>
        </w:rPr>
        <w:tab/>
      </w:r>
      <w:r w:rsidRPr="003B4CF1">
        <w:rPr>
          <w:rFonts w:hint="eastAsia"/>
          <w:szCs w:val="24"/>
          <w:lang w:eastAsia="zh-CN"/>
        </w:rPr>
        <w:t>向理事会报告本决议的落实情况并酌情提出进一步改进意见</w:t>
      </w:r>
      <w:r w:rsidR="009C0DBE">
        <w:rPr>
          <w:rFonts w:hint="eastAsia"/>
          <w:szCs w:val="24"/>
          <w:lang w:eastAsia="zh-CN"/>
        </w:rPr>
        <w:t>。</w:t>
      </w:r>
    </w:p>
    <w:bookmarkEnd w:id="11"/>
    <w:p w:rsidR="000B169B" w:rsidRDefault="009C0DBE" w:rsidP="008051FC">
      <w:pPr>
        <w:pStyle w:val="Heading1"/>
        <w:keepNext w:val="0"/>
        <w:keepLines w:val="0"/>
        <w:snapToGrid w:val="0"/>
        <w:spacing w:before="360" w:after="120"/>
        <w:ind w:left="0" w:firstLine="0"/>
        <w:jc w:val="both"/>
        <w:rPr>
          <w:rFonts w:asciiTheme="minorHAnsi" w:hAnsiTheme="minorHAnsi"/>
          <w:szCs w:val="28"/>
          <w:lang w:eastAsia="zh-CN"/>
        </w:rPr>
      </w:pPr>
      <w:r>
        <w:rPr>
          <w:rFonts w:asciiTheme="minorHAnsi" w:hAnsiTheme="minorHAnsi" w:hint="eastAsia"/>
          <w:szCs w:val="28"/>
          <w:lang w:eastAsia="zh-CN"/>
        </w:rPr>
        <w:t>二</w:t>
      </w:r>
      <w:r w:rsidR="000B169B" w:rsidRPr="002A0BE2">
        <w:rPr>
          <w:rFonts w:asciiTheme="minorHAnsi" w:hAnsiTheme="minorHAnsi"/>
          <w:szCs w:val="28"/>
          <w:lang w:eastAsia="zh-CN"/>
        </w:rPr>
        <w:tab/>
      </w:r>
      <w:bookmarkStart w:id="12" w:name="lt_pId037"/>
      <w:r w:rsidR="003F4CD8">
        <w:rPr>
          <w:rFonts w:asciiTheme="minorHAnsi" w:hAnsiTheme="minorHAnsi" w:hint="eastAsia"/>
          <w:szCs w:val="28"/>
          <w:lang w:eastAsia="zh-CN"/>
        </w:rPr>
        <w:t>讨论</w:t>
      </w:r>
      <w:bookmarkEnd w:id="12"/>
    </w:p>
    <w:p w:rsidR="000B169B" w:rsidRPr="001F72CA" w:rsidRDefault="003F4CD8" w:rsidP="008051FC">
      <w:pPr>
        <w:snapToGrid w:val="0"/>
        <w:spacing w:after="120"/>
        <w:ind w:firstLineChars="200" w:firstLine="480"/>
        <w:jc w:val="both"/>
        <w:rPr>
          <w:lang w:val="en-US" w:eastAsia="zh-CN"/>
        </w:rPr>
      </w:pPr>
      <w:bookmarkStart w:id="13" w:name="lt_pId038"/>
      <w:r w:rsidRPr="003F4CD8">
        <w:rPr>
          <w:rFonts w:hint="eastAsia"/>
          <w:lang w:val="en-US" w:eastAsia="zh-CN"/>
        </w:rPr>
        <w:t>阿拉伯联合酋长国</w:t>
      </w:r>
      <w:r w:rsidR="009C0DBE">
        <w:rPr>
          <w:rFonts w:hint="eastAsia"/>
          <w:lang w:val="en-US" w:eastAsia="zh-CN"/>
        </w:rPr>
        <w:t>去年有幸首次</w:t>
      </w:r>
      <w:r>
        <w:rPr>
          <w:rFonts w:hint="eastAsia"/>
          <w:lang w:val="en-US" w:eastAsia="zh-CN"/>
        </w:rPr>
        <w:t>承办并主持了全权代表大会（</w:t>
      </w:r>
      <w:r w:rsidRPr="001F72CA">
        <w:rPr>
          <w:lang w:val="en-US" w:eastAsia="zh-CN"/>
        </w:rPr>
        <w:t>PP-18</w:t>
      </w:r>
      <w:r>
        <w:rPr>
          <w:rFonts w:hint="eastAsia"/>
          <w:lang w:val="en-US" w:eastAsia="zh-CN"/>
        </w:rPr>
        <w:t>）</w:t>
      </w:r>
      <w:bookmarkStart w:id="14" w:name="lt_pId039"/>
      <w:bookmarkEnd w:id="13"/>
      <w:r w:rsidR="00A0064B">
        <w:rPr>
          <w:rFonts w:hint="eastAsia"/>
          <w:lang w:val="en-US" w:eastAsia="zh-CN"/>
        </w:rPr>
        <w:t>。此届大会实现了预期目标并取得了预定的输出成果，为国际电联下</w:t>
      </w:r>
      <w:r w:rsidR="009C0DBE">
        <w:rPr>
          <w:rFonts w:hint="eastAsia"/>
          <w:lang w:val="en-US" w:eastAsia="zh-CN"/>
        </w:rPr>
        <w:t>个</w:t>
      </w:r>
      <w:r w:rsidR="00A0064B">
        <w:rPr>
          <w:rFonts w:hint="eastAsia"/>
          <w:lang w:val="en-US" w:eastAsia="zh-CN"/>
        </w:rPr>
        <w:t>研究周期铺平了道路。</w:t>
      </w:r>
      <w:bookmarkStart w:id="15" w:name="lt_pId040"/>
      <w:bookmarkEnd w:id="14"/>
      <w:r w:rsidR="00A0064B">
        <w:rPr>
          <w:rFonts w:hint="eastAsia"/>
          <w:lang w:val="en-US" w:eastAsia="zh-CN"/>
        </w:rPr>
        <w:t>由秘书处提出并得到</w:t>
      </w:r>
      <w:r w:rsidR="009C0DBE">
        <w:rPr>
          <w:rFonts w:hint="eastAsia"/>
          <w:lang w:val="en-US" w:eastAsia="zh-CN"/>
        </w:rPr>
        <w:t>在</w:t>
      </w:r>
      <w:r w:rsidR="00A0064B">
        <w:rPr>
          <w:lang w:val="en-US" w:eastAsia="zh-CN"/>
        </w:rPr>
        <w:lastRenderedPageBreak/>
        <w:t>PP-18</w:t>
      </w:r>
      <w:r w:rsidR="009C0DBE">
        <w:rPr>
          <w:rFonts w:hint="eastAsia"/>
          <w:lang w:val="en-US" w:eastAsia="zh-CN"/>
        </w:rPr>
        <w:t>前夕</w:t>
      </w:r>
      <w:r w:rsidR="00A0064B">
        <w:rPr>
          <w:rFonts w:hint="eastAsia"/>
          <w:lang w:val="en-US" w:eastAsia="zh-CN"/>
        </w:rPr>
        <w:t>召开的理事会支持的大多数改进</w:t>
      </w:r>
      <w:r w:rsidR="009C0DBE">
        <w:rPr>
          <w:rFonts w:hint="eastAsia"/>
          <w:lang w:val="en-US" w:eastAsia="zh-CN"/>
        </w:rPr>
        <w:t>建议已得以</w:t>
      </w:r>
      <w:r w:rsidR="00A0064B">
        <w:rPr>
          <w:rFonts w:hint="eastAsia"/>
          <w:lang w:val="en-US" w:eastAsia="zh-CN"/>
        </w:rPr>
        <w:t>落实，见秘书长向本届理事会提交的有关</w:t>
      </w:r>
      <w:r w:rsidR="00A0064B">
        <w:rPr>
          <w:lang w:val="en-US" w:eastAsia="zh-CN"/>
        </w:rPr>
        <w:t>PP-18</w:t>
      </w:r>
      <w:r w:rsidR="00A0064B">
        <w:rPr>
          <w:rFonts w:hint="eastAsia"/>
          <w:lang w:val="en-US" w:eastAsia="zh-CN"/>
        </w:rPr>
        <w:t>的报告（</w:t>
      </w:r>
      <w:hyperlink r:id="rId10" w:history="1">
        <w:r w:rsidR="00A0064B" w:rsidRPr="008F6C81">
          <w:rPr>
            <w:rStyle w:val="Hyperlink"/>
            <w:lang w:val="en-US" w:eastAsia="zh-CN"/>
          </w:rPr>
          <w:t>C19/4</w:t>
        </w:r>
      </w:hyperlink>
      <w:r w:rsidR="00A0064B">
        <w:rPr>
          <w:rStyle w:val="Hyperlink"/>
          <w:rFonts w:hint="eastAsia"/>
          <w:lang w:val="en-US" w:eastAsia="zh-CN"/>
        </w:rPr>
        <w:t>号文件</w:t>
      </w:r>
      <w:r w:rsidR="00A0064B">
        <w:rPr>
          <w:rFonts w:hint="eastAsia"/>
          <w:lang w:val="en-US" w:eastAsia="zh-CN"/>
        </w:rPr>
        <w:t>）。</w:t>
      </w:r>
      <w:bookmarkEnd w:id="15"/>
    </w:p>
    <w:p w:rsidR="000B169B" w:rsidRPr="00FC630C" w:rsidRDefault="00A0064B" w:rsidP="008051FC">
      <w:pPr>
        <w:ind w:firstLineChars="200" w:firstLine="480"/>
        <w:rPr>
          <w:szCs w:val="24"/>
          <w:lang w:eastAsia="zh-CN"/>
        </w:rPr>
      </w:pPr>
      <w:bookmarkStart w:id="16" w:name="lt_pId041"/>
      <w:r>
        <w:rPr>
          <w:rFonts w:hint="eastAsia"/>
          <w:szCs w:val="24"/>
          <w:lang w:val="en-US" w:eastAsia="zh-CN"/>
        </w:rPr>
        <w:t>基于</w:t>
      </w:r>
      <w:r>
        <w:rPr>
          <w:szCs w:val="24"/>
          <w:lang w:eastAsia="zh-CN"/>
        </w:rPr>
        <w:t>阿拉伯联合酋长国</w:t>
      </w:r>
      <w:r>
        <w:rPr>
          <w:rFonts w:hint="eastAsia"/>
          <w:szCs w:val="24"/>
          <w:lang w:eastAsia="zh-CN"/>
        </w:rPr>
        <w:t>作为</w:t>
      </w:r>
      <w:r>
        <w:rPr>
          <w:szCs w:val="24"/>
          <w:lang w:eastAsia="zh-CN"/>
        </w:rPr>
        <w:t>PP-18</w:t>
      </w:r>
      <w:r>
        <w:rPr>
          <w:rFonts w:hint="eastAsia"/>
          <w:szCs w:val="24"/>
          <w:lang w:eastAsia="zh-CN"/>
        </w:rPr>
        <w:t>东道国取得的经验，</w:t>
      </w:r>
      <w:r>
        <w:rPr>
          <w:szCs w:val="24"/>
          <w:lang w:eastAsia="zh-CN"/>
        </w:rPr>
        <w:t>阿拉伯联合酋长国</w:t>
      </w:r>
      <w:r>
        <w:rPr>
          <w:rFonts w:hint="eastAsia"/>
          <w:szCs w:val="24"/>
          <w:lang w:eastAsia="zh-CN"/>
        </w:rPr>
        <w:t>和沙特阿拉伯针对全权代表大会的工作提出</w:t>
      </w:r>
      <w:r w:rsidR="009C0DBE">
        <w:rPr>
          <w:rFonts w:hint="eastAsia"/>
          <w:szCs w:val="24"/>
          <w:lang w:eastAsia="zh-CN"/>
        </w:rPr>
        <w:t>了</w:t>
      </w:r>
      <w:r>
        <w:rPr>
          <w:rFonts w:hint="eastAsia"/>
          <w:szCs w:val="24"/>
          <w:lang w:eastAsia="zh-CN"/>
        </w:rPr>
        <w:t>更多</w:t>
      </w:r>
      <w:r w:rsidR="009C0DBE">
        <w:rPr>
          <w:rFonts w:hint="eastAsia"/>
          <w:szCs w:val="24"/>
          <w:lang w:eastAsia="zh-CN"/>
        </w:rPr>
        <w:t>改进</w:t>
      </w:r>
      <w:r>
        <w:rPr>
          <w:rFonts w:hint="eastAsia"/>
          <w:szCs w:val="24"/>
          <w:lang w:eastAsia="zh-CN"/>
        </w:rPr>
        <w:t>手段：</w:t>
      </w:r>
      <w:bookmarkEnd w:id="16"/>
    </w:p>
    <w:p w:rsidR="000B169B" w:rsidRPr="008F6C81" w:rsidRDefault="00A0064B" w:rsidP="008051FC">
      <w:pPr>
        <w:pStyle w:val="enumlev2"/>
        <w:tabs>
          <w:tab w:val="clear" w:pos="1191"/>
        </w:tabs>
        <w:ind w:left="709" w:firstLine="0"/>
        <w:rPr>
          <w:rFonts w:asciiTheme="minorHAnsi" w:eastAsia="Arial Unicode MS" w:hAnsiTheme="minorHAnsi" w:cstheme="minorHAnsi"/>
          <w:lang w:eastAsia="zh-CN"/>
        </w:rPr>
      </w:pPr>
      <w:bookmarkStart w:id="17" w:name="lt_pId042"/>
      <w:r>
        <w:rPr>
          <w:rFonts w:asciiTheme="minorEastAsia" w:eastAsiaTheme="minorEastAsia" w:hAnsiTheme="minorEastAsia" w:cstheme="minorHAnsi" w:hint="eastAsia"/>
          <w:b/>
          <w:bCs/>
          <w:lang w:eastAsia="zh-CN"/>
        </w:rPr>
        <w:t>跨区域筹备：</w:t>
      </w:r>
      <w:r w:rsidRPr="00A0064B">
        <w:rPr>
          <w:rFonts w:hint="eastAsia"/>
          <w:lang w:eastAsia="zh-CN"/>
        </w:rPr>
        <w:t>跨区域</w:t>
      </w:r>
      <w:r>
        <w:rPr>
          <w:rFonts w:hint="eastAsia"/>
          <w:lang w:eastAsia="zh-CN"/>
        </w:rPr>
        <w:t>协调和</w:t>
      </w:r>
      <w:r w:rsidR="00DA7A0B">
        <w:rPr>
          <w:rFonts w:hint="eastAsia"/>
          <w:lang w:eastAsia="zh-CN"/>
        </w:rPr>
        <w:t>筹备对全权代表大会而言越来越重要，这有利于在他们共同关注的领域开展区域合作，促进各区域就主要问题相互协</w:t>
      </w:r>
      <w:r w:rsidR="009C0DBE">
        <w:rPr>
          <w:rFonts w:hint="eastAsia"/>
          <w:lang w:eastAsia="zh-CN"/>
        </w:rPr>
        <w:t>调，开通成员国协调员之间的交流渠道，并且</w:t>
      </w:r>
      <w:r w:rsidR="00DA7A0B">
        <w:rPr>
          <w:rFonts w:hint="eastAsia"/>
          <w:lang w:eastAsia="zh-CN"/>
        </w:rPr>
        <w:t>在大会召开之前进行磋商。</w:t>
      </w:r>
      <w:bookmarkStart w:id="18" w:name="lt_pId043"/>
      <w:bookmarkEnd w:id="17"/>
      <w:r w:rsidR="00DA7A0B">
        <w:rPr>
          <w:rFonts w:hint="eastAsia"/>
          <w:lang w:eastAsia="zh-CN"/>
        </w:rPr>
        <w:t>此类做法</w:t>
      </w:r>
      <w:r w:rsidR="009C0DBE">
        <w:rPr>
          <w:rFonts w:hint="eastAsia"/>
          <w:lang w:eastAsia="zh-CN"/>
        </w:rPr>
        <w:t>已</w:t>
      </w:r>
      <w:r w:rsidR="00DA7A0B">
        <w:rPr>
          <w:rFonts w:hint="eastAsia"/>
          <w:lang w:eastAsia="zh-CN"/>
        </w:rPr>
        <w:t>用于国际电联的主要大会之一</w:t>
      </w:r>
      <w:r w:rsidR="009C0DBE">
        <w:rPr>
          <w:rFonts w:hint="eastAsia"/>
          <w:lang w:eastAsia="zh-CN"/>
        </w:rPr>
        <w:t xml:space="preserve"> </w:t>
      </w:r>
      <w:r w:rsidR="009C0DBE" w:rsidRPr="009C0DBE">
        <w:rPr>
          <w:lang w:eastAsia="zh-CN"/>
        </w:rPr>
        <w:t>–</w:t>
      </w:r>
      <w:r w:rsidR="009C0DBE">
        <w:rPr>
          <w:lang w:eastAsia="zh-CN"/>
        </w:rPr>
        <w:t xml:space="preserve"> </w:t>
      </w:r>
      <w:r w:rsidR="00DA7A0B">
        <w:rPr>
          <w:rFonts w:hint="eastAsia"/>
          <w:lang w:eastAsia="zh-CN"/>
        </w:rPr>
        <w:t>2019</w:t>
      </w:r>
      <w:r w:rsidR="00DA7A0B">
        <w:rPr>
          <w:rFonts w:hint="eastAsia"/>
          <w:lang w:eastAsia="zh-CN"/>
        </w:rPr>
        <w:t>年世界无线电通信大会（</w:t>
      </w:r>
      <w:r w:rsidR="00DA7A0B" w:rsidRPr="00DA7A0B">
        <w:rPr>
          <w:lang w:eastAsia="zh-CN"/>
        </w:rPr>
        <w:t>WRC-19</w:t>
      </w:r>
      <w:r w:rsidR="00DA7A0B" w:rsidRPr="00DA7A0B">
        <w:rPr>
          <w:rFonts w:hint="eastAsia"/>
          <w:lang w:eastAsia="zh-CN"/>
        </w:rPr>
        <w:t>），</w:t>
      </w:r>
      <w:r w:rsidR="00DA7A0B">
        <w:rPr>
          <w:rFonts w:hint="eastAsia"/>
          <w:lang w:eastAsia="zh-CN"/>
        </w:rPr>
        <w:t>即</w:t>
      </w:r>
      <w:r w:rsidR="009C0DBE">
        <w:rPr>
          <w:rFonts w:hint="eastAsia"/>
          <w:lang w:eastAsia="zh-CN"/>
        </w:rPr>
        <w:t>，已</w:t>
      </w:r>
      <w:r w:rsidR="00DA7A0B">
        <w:rPr>
          <w:rFonts w:hint="eastAsia"/>
          <w:lang w:eastAsia="zh-CN"/>
        </w:rPr>
        <w:t>组织召开</w:t>
      </w:r>
      <w:r w:rsidR="009C0DBE">
        <w:rPr>
          <w:rFonts w:hint="eastAsia"/>
          <w:lang w:eastAsia="zh-CN"/>
        </w:rPr>
        <w:t>了</w:t>
      </w:r>
      <w:r w:rsidR="00DA7A0B">
        <w:rPr>
          <w:rFonts w:hint="eastAsia"/>
          <w:lang w:eastAsia="zh-CN"/>
        </w:rPr>
        <w:t>三次“国际电联</w:t>
      </w:r>
      <w:r w:rsidR="00DA7A0B" w:rsidRPr="008F6C81">
        <w:rPr>
          <w:rFonts w:asciiTheme="minorHAnsi" w:eastAsia="Arial Unicode MS" w:hAnsiTheme="minorHAnsi" w:cstheme="minorHAnsi"/>
          <w:lang w:eastAsia="zh-CN"/>
        </w:rPr>
        <w:t>WRC-19</w:t>
      </w:r>
      <w:r w:rsidR="00DA7A0B">
        <w:rPr>
          <w:rFonts w:hint="eastAsia"/>
          <w:lang w:eastAsia="zh-CN"/>
        </w:rPr>
        <w:t>筹备工作跨区域</w:t>
      </w:r>
      <w:r w:rsidR="009C0DBE">
        <w:rPr>
          <w:rFonts w:hint="eastAsia"/>
          <w:lang w:eastAsia="zh-CN"/>
        </w:rPr>
        <w:t>讲习班</w:t>
      </w:r>
      <w:r w:rsidR="00DA7A0B">
        <w:rPr>
          <w:rFonts w:hint="eastAsia"/>
          <w:lang w:eastAsia="zh-CN"/>
        </w:rPr>
        <w:t>”</w:t>
      </w:r>
      <w:r w:rsidR="009C0DBE">
        <w:rPr>
          <w:rFonts w:hint="eastAsia"/>
          <w:lang w:eastAsia="zh-CN"/>
        </w:rPr>
        <w:t>会议</w:t>
      </w:r>
      <w:r w:rsidR="00DA7A0B">
        <w:rPr>
          <w:rFonts w:hint="eastAsia"/>
          <w:lang w:eastAsia="zh-CN"/>
        </w:rPr>
        <w:t>。</w:t>
      </w:r>
      <w:bookmarkStart w:id="19" w:name="lt_pId044"/>
      <w:bookmarkEnd w:id="18"/>
      <w:r w:rsidR="009C0DBE">
        <w:rPr>
          <w:rFonts w:hint="eastAsia"/>
          <w:lang w:eastAsia="zh-CN"/>
        </w:rPr>
        <w:t>在筹备</w:t>
      </w:r>
      <w:r w:rsidR="009C0DBE" w:rsidRPr="00DA7A0B">
        <w:rPr>
          <w:lang w:eastAsia="zh-CN"/>
        </w:rPr>
        <w:t>PP-18</w:t>
      </w:r>
      <w:r w:rsidR="009C0DBE" w:rsidRPr="00DA7A0B">
        <w:rPr>
          <w:rFonts w:hint="eastAsia"/>
          <w:lang w:eastAsia="zh-CN"/>
        </w:rPr>
        <w:t>过程中，召开了三次非正式跨区域会议：</w:t>
      </w:r>
      <w:r w:rsidR="009C0DBE">
        <w:rPr>
          <w:rFonts w:hint="eastAsia"/>
          <w:lang w:eastAsia="zh-CN"/>
        </w:rPr>
        <w:t>一次在</w:t>
      </w:r>
      <w:r w:rsidR="009C0DBE">
        <w:rPr>
          <w:rFonts w:hint="eastAsia"/>
          <w:lang w:eastAsia="zh-CN"/>
        </w:rPr>
        <w:t>5</w:t>
      </w:r>
      <w:r w:rsidR="009C0DBE">
        <w:rPr>
          <w:rFonts w:hint="eastAsia"/>
          <w:lang w:eastAsia="zh-CN"/>
        </w:rPr>
        <w:t>月的理事会期间，一次于</w:t>
      </w:r>
      <w:r w:rsidR="009C0DBE">
        <w:rPr>
          <w:rFonts w:hint="eastAsia"/>
          <w:lang w:eastAsia="zh-CN"/>
        </w:rPr>
        <w:t>7</w:t>
      </w:r>
      <w:r w:rsidR="009C0DBE">
        <w:rPr>
          <w:rFonts w:hint="eastAsia"/>
          <w:lang w:eastAsia="zh-CN"/>
        </w:rPr>
        <w:t>月在日内瓦召开，还有一次于</w:t>
      </w:r>
      <w:r w:rsidR="009C0DBE">
        <w:rPr>
          <w:rFonts w:hint="eastAsia"/>
          <w:lang w:eastAsia="zh-CN"/>
        </w:rPr>
        <w:t>2018</w:t>
      </w:r>
      <w:r w:rsidR="009C0DBE">
        <w:rPr>
          <w:rFonts w:hint="eastAsia"/>
          <w:lang w:eastAsia="zh-CN"/>
        </w:rPr>
        <w:t>年</w:t>
      </w:r>
      <w:r w:rsidR="009C0DBE">
        <w:rPr>
          <w:rFonts w:hint="eastAsia"/>
          <w:lang w:eastAsia="zh-CN"/>
        </w:rPr>
        <w:t>9</w:t>
      </w:r>
      <w:r w:rsidR="009C0DBE">
        <w:rPr>
          <w:rFonts w:hint="eastAsia"/>
          <w:lang w:eastAsia="zh-CN"/>
        </w:rPr>
        <w:t>月在沙特阿拉伯的利雅得举办。</w:t>
      </w:r>
      <w:bookmarkEnd w:id="19"/>
    </w:p>
    <w:p w:rsidR="000B169B" w:rsidRPr="008F6C81" w:rsidRDefault="00DA7A0B" w:rsidP="008051FC">
      <w:pPr>
        <w:pStyle w:val="enumlev2"/>
        <w:tabs>
          <w:tab w:val="clear" w:pos="1191"/>
        </w:tabs>
        <w:ind w:left="709" w:firstLine="0"/>
        <w:rPr>
          <w:rFonts w:asciiTheme="minorHAnsi" w:eastAsia="Arial Unicode MS" w:hAnsiTheme="minorHAnsi" w:cstheme="minorHAnsi"/>
          <w:lang w:eastAsia="zh-CN"/>
        </w:rPr>
      </w:pPr>
      <w:r w:rsidRPr="00485243">
        <w:rPr>
          <w:rFonts w:hint="eastAsia"/>
          <w:lang w:eastAsia="zh-CN"/>
        </w:rPr>
        <w:t>将来</w:t>
      </w:r>
      <w:r w:rsidR="009C0DBE">
        <w:rPr>
          <w:rFonts w:hint="eastAsia"/>
          <w:lang w:eastAsia="zh-CN"/>
        </w:rPr>
        <w:t>宜通过</w:t>
      </w:r>
      <w:r w:rsidRPr="00485243">
        <w:rPr>
          <w:rFonts w:hint="eastAsia"/>
          <w:lang w:eastAsia="zh-CN"/>
        </w:rPr>
        <w:t>鼓励</w:t>
      </w:r>
      <w:r w:rsidR="009C0DBE" w:rsidRPr="00485243">
        <w:rPr>
          <w:rFonts w:hint="eastAsia"/>
          <w:lang w:eastAsia="zh-CN"/>
        </w:rPr>
        <w:t>区域集团</w:t>
      </w:r>
      <w:r w:rsidR="009C0DBE">
        <w:rPr>
          <w:rFonts w:hint="eastAsia"/>
          <w:lang w:eastAsia="zh-CN"/>
        </w:rPr>
        <w:t>以及</w:t>
      </w:r>
      <w:r w:rsidRPr="00485243">
        <w:rPr>
          <w:rFonts w:hint="eastAsia"/>
          <w:lang w:eastAsia="zh-CN"/>
        </w:rPr>
        <w:t>不属于区域</w:t>
      </w:r>
      <w:r w:rsidR="009C0DBE">
        <w:rPr>
          <w:rFonts w:hint="eastAsia"/>
          <w:lang w:eastAsia="zh-CN"/>
        </w:rPr>
        <w:t>性</w:t>
      </w:r>
      <w:r w:rsidRPr="00485243">
        <w:rPr>
          <w:rFonts w:hint="eastAsia"/>
          <w:lang w:eastAsia="zh-CN"/>
        </w:rPr>
        <w:t>电信组织的成员国积极参加</w:t>
      </w:r>
      <w:r w:rsidR="009C0DBE">
        <w:rPr>
          <w:rFonts w:hint="eastAsia"/>
          <w:lang w:eastAsia="zh-CN"/>
        </w:rPr>
        <w:t>这些</w:t>
      </w:r>
      <w:r w:rsidRPr="00485243">
        <w:rPr>
          <w:rFonts w:hint="eastAsia"/>
          <w:lang w:eastAsia="zh-CN"/>
        </w:rPr>
        <w:t>筹备会议，</w:t>
      </w:r>
      <w:r w:rsidR="009C0DBE">
        <w:rPr>
          <w:rFonts w:hint="eastAsia"/>
          <w:lang w:eastAsia="zh-CN"/>
        </w:rPr>
        <w:t>来强化此进</w:t>
      </w:r>
      <w:r w:rsidRPr="00485243">
        <w:rPr>
          <w:rFonts w:hint="eastAsia"/>
          <w:lang w:eastAsia="zh-CN"/>
        </w:rPr>
        <w:t>程。</w:t>
      </w:r>
      <w:r w:rsidR="009C0DBE">
        <w:rPr>
          <w:rFonts w:hint="eastAsia"/>
          <w:lang w:eastAsia="zh-CN"/>
        </w:rPr>
        <w:t>此外，应实现跨区域会议进</w:t>
      </w:r>
      <w:r w:rsidR="00485243">
        <w:rPr>
          <w:rFonts w:hint="eastAsia"/>
          <w:lang w:eastAsia="zh-CN"/>
        </w:rPr>
        <w:t>程的正规化，不仅召开非正式会议</w:t>
      </w:r>
      <w:r w:rsidR="00E32E91">
        <w:rPr>
          <w:rFonts w:hint="eastAsia"/>
          <w:lang w:eastAsia="zh-CN"/>
        </w:rPr>
        <w:t>，</w:t>
      </w:r>
      <w:r w:rsidR="00485243">
        <w:rPr>
          <w:rFonts w:hint="eastAsia"/>
          <w:lang w:eastAsia="zh-CN"/>
        </w:rPr>
        <w:t>还应取得切实可见的输出成果，以减少大会达成共识所需的时间。</w:t>
      </w:r>
      <w:bookmarkStart w:id="20" w:name="lt_pId047"/>
      <w:r w:rsidR="00485243">
        <w:rPr>
          <w:rFonts w:hint="eastAsia"/>
          <w:lang w:eastAsia="zh-CN"/>
        </w:rPr>
        <w:t>通过加强</w:t>
      </w:r>
      <w:r w:rsidR="00485243" w:rsidRPr="00485243">
        <w:rPr>
          <w:rFonts w:hint="eastAsia"/>
          <w:lang w:eastAsia="zh-CN"/>
        </w:rPr>
        <w:t>全权代表大会之前的协调与磋商，或</w:t>
      </w:r>
      <w:r w:rsidR="00E32E91">
        <w:rPr>
          <w:rFonts w:hint="eastAsia"/>
          <w:lang w:eastAsia="zh-CN"/>
        </w:rPr>
        <w:t>许可成</w:t>
      </w:r>
      <w:r w:rsidR="00485243" w:rsidRPr="00485243">
        <w:rPr>
          <w:rFonts w:hint="eastAsia"/>
          <w:lang w:eastAsia="zh-CN"/>
        </w:rPr>
        <w:t>为节约全权代表大会时间</w:t>
      </w:r>
      <w:r w:rsidR="00E32E91" w:rsidRPr="00485243">
        <w:rPr>
          <w:rFonts w:hint="eastAsia"/>
          <w:lang w:eastAsia="zh-CN"/>
        </w:rPr>
        <w:t>的</w:t>
      </w:r>
      <w:r w:rsidR="00E32E91">
        <w:rPr>
          <w:rFonts w:hint="eastAsia"/>
          <w:lang w:eastAsia="zh-CN"/>
        </w:rPr>
        <w:t>一种可行</w:t>
      </w:r>
      <w:r w:rsidR="00485243" w:rsidRPr="00485243">
        <w:rPr>
          <w:rFonts w:hint="eastAsia"/>
          <w:lang w:eastAsia="zh-CN"/>
        </w:rPr>
        <w:t>方式</w:t>
      </w:r>
      <w:r w:rsidR="00485243">
        <w:rPr>
          <w:rFonts w:asciiTheme="minorEastAsia" w:eastAsiaTheme="minorEastAsia" w:hAnsiTheme="minorEastAsia" w:hint="eastAsia"/>
          <w:lang w:eastAsia="zh-CN"/>
        </w:rPr>
        <w:t>。</w:t>
      </w:r>
      <w:bookmarkEnd w:id="20"/>
    </w:p>
    <w:p w:rsidR="000B169B" w:rsidRPr="008F6C81" w:rsidRDefault="00485243" w:rsidP="008051FC">
      <w:pPr>
        <w:pStyle w:val="enumlev2"/>
        <w:tabs>
          <w:tab w:val="clear" w:pos="1191"/>
        </w:tabs>
        <w:ind w:left="709" w:firstLine="0"/>
        <w:rPr>
          <w:rFonts w:asciiTheme="minorHAnsi" w:hAnsiTheme="minorHAnsi" w:cstheme="minorHAnsi"/>
          <w:lang w:eastAsia="zh-CN"/>
        </w:rPr>
      </w:pPr>
      <w:bookmarkStart w:id="21" w:name="lt_pId048"/>
      <w:r>
        <w:rPr>
          <w:rFonts w:asciiTheme="minorEastAsia" w:eastAsiaTheme="minorEastAsia" w:hAnsiTheme="minorEastAsia" w:cstheme="minorHAnsi" w:hint="eastAsia"/>
          <w:b/>
          <w:bCs/>
          <w:lang w:eastAsia="zh-CN"/>
        </w:rPr>
        <w:t>缩短</w:t>
      </w:r>
      <w:r w:rsidRPr="00485243">
        <w:rPr>
          <w:rFonts w:asciiTheme="minorEastAsia" w:eastAsiaTheme="minorEastAsia" w:hAnsiTheme="minorEastAsia" w:cstheme="minorHAnsi" w:hint="eastAsia"/>
          <w:b/>
          <w:bCs/>
          <w:lang w:eastAsia="zh-CN"/>
        </w:rPr>
        <w:t>全权代表大会</w:t>
      </w:r>
      <w:r>
        <w:rPr>
          <w:rFonts w:asciiTheme="minorEastAsia" w:eastAsiaTheme="minorEastAsia" w:hAnsiTheme="minorEastAsia" w:cstheme="minorHAnsi" w:hint="eastAsia"/>
          <w:b/>
          <w:bCs/>
          <w:lang w:eastAsia="zh-CN"/>
        </w:rPr>
        <w:t>的会期：</w:t>
      </w:r>
      <w:r w:rsidR="00E32E91">
        <w:rPr>
          <w:rFonts w:asciiTheme="minorEastAsia" w:eastAsiaTheme="minorEastAsia" w:hAnsiTheme="minorEastAsia" w:cstheme="minorHAnsi" w:hint="eastAsia"/>
          <w:lang w:eastAsia="zh-CN"/>
        </w:rPr>
        <w:t>宜</w:t>
      </w:r>
      <w:r>
        <w:rPr>
          <w:rFonts w:asciiTheme="minorEastAsia" w:eastAsiaTheme="minorEastAsia" w:hAnsiTheme="minorEastAsia" w:cstheme="minorHAnsi" w:hint="eastAsia"/>
          <w:lang w:eastAsia="zh-CN"/>
        </w:rPr>
        <w:t>缩短大会的总长度（</w:t>
      </w:r>
      <w:r w:rsidR="00E32E91">
        <w:rPr>
          <w:rFonts w:asciiTheme="minorEastAsia" w:eastAsiaTheme="minorEastAsia" w:hAnsiTheme="minorEastAsia" w:cstheme="minorHAnsi" w:hint="eastAsia"/>
          <w:lang w:eastAsia="zh-CN"/>
        </w:rPr>
        <w:t>通过</w:t>
      </w:r>
      <w:r>
        <w:rPr>
          <w:rFonts w:asciiTheme="minorEastAsia" w:eastAsiaTheme="minorEastAsia" w:hAnsiTheme="minorEastAsia" w:cstheme="minorHAnsi" w:hint="eastAsia"/>
          <w:lang w:eastAsia="zh-CN"/>
        </w:rPr>
        <w:t>缩短选举流程、</w:t>
      </w:r>
      <w:r w:rsidR="00E32E91">
        <w:rPr>
          <w:rFonts w:asciiTheme="minorEastAsia" w:eastAsiaTheme="minorEastAsia" w:hAnsiTheme="minorEastAsia" w:cstheme="minorHAnsi" w:hint="eastAsia"/>
          <w:lang w:eastAsia="zh-CN"/>
        </w:rPr>
        <w:t>更</w:t>
      </w:r>
      <w:r>
        <w:rPr>
          <w:rFonts w:asciiTheme="minorEastAsia" w:eastAsiaTheme="minorEastAsia" w:hAnsiTheme="minorEastAsia" w:cstheme="minorHAnsi" w:hint="eastAsia"/>
          <w:lang w:eastAsia="zh-CN"/>
        </w:rPr>
        <w:t>早开始选举</w:t>
      </w:r>
      <w:r w:rsidR="00E32E91">
        <w:rPr>
          <w:rFonts w:asciiTheme="minorEastAsia" w:eastAsiaTheme="minorEastAsia" w:hAnsiTheme="minorEastAsia" w:cstheme="minorHAnsi" w:hint="eastAsia"/>
          <w:lang w:eastAsia="zh-CN"/>
        </w:rPr>
        <w:t>，</w:t>
      </w:r>
      <w:r>
        <w:rPr>
          <w:rFonts w:asciiTheme="minorEastAsia" w:eastAsiaTheme="minorEastAsia" w:hAnsiTheme="minorEastAsia" w:cstheme="minorHAnsi" w:hint="eastAsia"/>
          <w:lang w:eastAsia="zh-CN"/>
        </w:rPr>
        <w:t>等</w:t>
      </w:r>
      <w:r w:rsidR="00E32E91">
        <w:rPr>
          <w:rFonts w:asciiTheme="minorEastAsia" w:eastAsiaTheme="minorEastAsia" w:hAnsiTheme="minorEastAsia" w:cstheme="minorHAnsi" w:hint="eastAsia"/>
          <w:lang w:eastAsia="zh-CN"/>
        </w:rPr>
        <w:t>等），以降低财务影响并有利于</w:t>
      </w:r>
      <w:r>
        <w:rPr>
          <w:rFonts w:asciiTheme="minorEastAsia" w:eastAsiaTheme="minorEastAsia" w:hAnsiTheme="minorEastAsia" w:cstheme="minorHAnsi" w:hint="eastAsia"/>
          <w:lang w:eastAsia="zh-CN"/>
        </w:rPr>
        <w:t>代表们能更有效地参加</w:t>
      </w:r>
      <w:r w:rsidR="00E32E91">
        <w:rPr>
          <w:rFonts w:asciiTheme="minorEastAsia" w:eastAsiaTheme="minorEastAsia" w:hAnsiTheme="minorEastAsia" w:cstheme="minorHAnsi" w:hint="eastAsia"/>
          <w:lang w:eastAsia="zh-CN"/>
        </w:rPr>
        <w:t>整个大会期间</w:t>
      </w:r>
      <w:r>
        <w:rPr>
          <w:rFonts w:asciiTheme="minorEastAsia" w:eastAsiaTheme="minorEastAsia" w:hAnsiTheme="minorEastAsia" w:cstheme="minorHAnsi" w:hint="eastAsia"/>
          <w:lang w:eastAsia="zh-CN"/>
        </w:rPr>
        <w:t>的会议。</w:t>
      </w:r>
      <w:bookmarkEnd w:id="21"/>
    </w:p>
    <w:p w:rsidR="000B169B" w:rsidRPr="00485243" w:rsidRDefault="00E32E91" w:rsidP="008051FC">
      <w:pPr>
        <w:pStyle w:val="enumlev2"/>
        <w:tabs>
          <w:tab w:val="clear" w:pos="1191"/>
        </w:tabs>
        <w:ind w:left="709" w:firstLine="0"/>
        <w:rPr>
          <w:rFonts w:asciiTheme="minorEastAsia" w:eastAsiaTheme="minorEastAsia" w:hAnsiTheme="minorEastAsia" w:cstheme="minorHAnsi"/>
          <w:lang w:eastAsia="zh-CN"/>
        </w:rPr>
      </w:pPr>
      <w:bookmarkStart w:id="22" w:name="lt_pId049"/>
      <w:r>
        <w:rPr>
          <w:rFonts w:asciiTheme="minorEastAsia" w:eastAsiaTheme="minorEastAsia" w:hAnsiTheme="minorEastAsia" w:cstheme="minorHAnsi" w:hint="eastAsia"/>
          <w:b/>
          <w:bCs/>
          <w:lang w:eastAsia="zh-CN"/>
        </w:rPr>
        <w:t>筹备工作和</w:t>
      </w:r>
      <w:r w:rsidR="00485243">
        <w:rPr>
          <w:rFonts w:asciiTheme="minorEastAsia" w:eastAsiaTheme="minorEastAsia" w:hAnsiTheme="minorEastAsia" w:cstheme="minorHAnsi" w:hint="eastAsia"/>
          <w:b/>
          <w:bCs/>
          <w:lang w:eastAsia="zh-CN"/>
        </w:rPr>
        <w:t>代表们的培训：</w:t>
      </w:r>
      <w:r>
        <w:rPr>
          <w:rFonts w:asciiTheme="minorEastAsia" w:eastAsiaTheme="minorEastAsia" w:hAnsiTheme="minorEastAsia" w:cstheme="minorHAnsi" w:hint="eastAsia"/>
          <w:lang w:eastAsia="zh-CN"/>
        </w:rPr>
        <w:t>秘书处</w:t>
      </w:r>
      <w:r w:rsidR="00485243">
        <w:rPr>
          <w:rFonts w:asciiTheme="minorEastAsia" w:eastAsiaTheme="minorEastAsia" w:hAnsiTheme="minorEastAsia" w:cstheme="minorHAnsi" w:hint="eastAsia"/>
          <w:lang w:eastAsia="zh-CN"/>
        </w:rPr>
        <w:t>起草了若干背景文件并在网站上公布，目的就是提供有关大会筹备进程、选举程序和文件流程方面的信息。</w:t>
      </w:r>
      <w:bookmarkStart w:id="23" w:name="lt_pId050"/>
      <w:bookmarkEnd w:id="22"/>
      <w:r w:rsidR="00485243" w:rsidRPr="00485243">
        <w:rPr>
          <w:rFonts w:asciiTheme="minorEastAsia" w:eastAsiaTheme="minorEastAsia" w:hAnsiTheme="minorEastAsia" w:cstheme="minorHAnsi"/>
          <w:lang w:eastAsia="zh-CN"/>
        </w:rPr>
        <w:t>阿拉伯联合酋长国</w:t>
      </w:r>
      <w:r w:rsidR="00485243" w:rsidRPr="00485243">
        <w:rPr>
          <w:rFonts w:asciiTheme="minorEastAsia" w:eastAsiaTheme="minorEastAsia" w:hAnsiTheme="minorEastAsia" w:cstheme="minorHAnsi" w:hint="eastAsia"/>
          <w:lang w:eastAsia="zh-CN"/>
        </w:rPr>
        <w:t>和沙特阿拉伯</w:t>
      </w:r>
      <w:r>
        <w:rPr>
          <w:rFonts w:asciiTheme="minorEastAsia" w:eastAsiaTheme="minorEastAsia" w:hAnsiTheme="minorEastAsia" w:cstheme="minorHAnsi" w:hint="eastAsia"/>
          <w:lang w:eastAsia="zh-CN"/>
        </w:rPr>
        <w:t>还</w:t>
      </w:r>
      <w:r w:rsidR="00485243">
        <w:rPr>
          <w:rFonts w:asciiTheme="minorEastAsia" w:eastAsiaTheme="minorEastAsia" w:hAnsiTheme="minorEastAsia" w:cstheme="minorHAnsi" w:hint="eastAsia"/>
          <w:lang w:eastAsia="zh-CN"/>
        </w:rPr>
        <w:t>支持在区域</w:t>
      </w:r>
      <w:r>
        <w:rPr>
          <w:rFonts w:asciiTheme="minorEastAsia" w:eastAsiaTheme="minorEastAsia" w:hAnsiTheme="minorEastAsia" w:cstheme="minorHAnsi" w:hint="eastAsia"/>
          <w:lang w:eastAsia="zh-CN"/>
        </w:rPr>
        <w:t>性</w:t>
      </w:r>
      <w:r w:rsidR="00485243">
        <w:rPr>
          <w:rFonts w:asciiTheme="minorEastAsia" w:eastAsiaTheme="minorEastAsia" w:hAnsiTheme="minorEastAsia" w:cstheme="minorHAnsi" w:hint="eastAsia"/>
          <w:lang w:eastAsia="zh-CN"/>
        </w:rPr>
        <w:t>筹备会议期间，针对上述</w:t>
      </w:r>
      <w:r>
        <w:rPr>
          <w:rFonts w:asciiTheme="minorEastAsia" w:eastAsiaTheme="minorEastAsia" w:hAnsiTheme="minorEastAsia" w:cstheme="minorHAnsi" w:hint="eastAsia"/>
          <w:lang w:eastAsia="zh-CN"/>
        </w:rPr>
        <w:t>议</w:t>
      </w:r>
      <w:r w:rsidR="00485243">
        <w:rPr>
          <w:rFonts w:asciiTheme="minorEastAsia" w:eastAsiaTheme="minorEastAsia" w:hAnsiTheme="minorEastAsia" w:cstheme="minorHAnsi" w:hint="eastAsia"/>
          <w:lang w:eastAsia="zh-CN"/>
        </w:rPr>
        <w:t>题和议事规则</w:t>
      </w:r>
      <w:r w:rsidR="00BF2260">
        <w:rPr>
          <w:rFonts w:asciiTheme="minorEastAsia" w:eastAsiaTheme="minorEastAsia" w:hAnsiTheme="minorEastAsia" w:cstheme="minorHAnsi" w:hint="eastAsia"/>
          <w:lang w:eastAsia="zh-CN"/>
        </w:rPr>
        <w:t>召开吹风会和培训。</w:t>
      </w:r>
      <w:bookmarkStart w:id="24" w:name="lt_pId051"/>
      <w:bookmarkEnd w:id="23"/>
      <w:r w:rsidR="00BF2260">
        <w:rPr>
          <w:rFonts w:asciiTheme="minorEastAsia" w:eastAsiaTheme="minorEastAsia" w:hAnsiTheme="minorEastAsia" w:cstheme="minorHAnsi" w:hint="eastAsia"/>
          <w:lang w:eastAsia="zh-CN"/>
        </w:rPr>
        <w:t>此外，</w:t>
      </w:r>
      <w:r>
        <w:rPr>
          <w:rFonts w:asciiTheme="minorEastAsia" w:eastAsiaTheme="minorEastAsia" w:hAnsiTheme="minorEastAsia" w:cstheme="minorHAnsi" w:hint="eastAsia"/>
          <w:lang w:eastAsia="zh-CN"/>
        </w:rPr>
        <w:t>此类文件</w:t>
      </w:r>
      <w:r w:rsidR="00BF2260">
        <w:rPr>
          <w:rFonts w:asciiTheme="minorEastAsia" w:eastAsiaTheme="minorEastAsia" w:hAnsiTheme="minorEastAsia" w:cstheme="minorHAnsi" w:hint="eastAsia"/>
          <w:lang w:eastAsia="zh-CN"/>
        </w:rPr>
        <w:t>应</w:t>
      </w:r>
      <w:r>
        <w:rPr>
          <w:rFonts w:asciiTheme="minorEastAsia" w:eastAsiaTheme="minorEastAsia" w:hAnsiTheme="minorEastAsia" w:cstheme="minorHAnsi" w:hint="eastAsia"/>
          <w:lang w:eastAsia="zh-CN"/>
        </w:rPr>
        <w:t>尽</w:t>
      </w:r>
      <w:r w:rsidR="00BF2260">
        <w:rPr>
          <w:rFonts w:asciiTheme="minorEastAsia" w:eastAsiaTheme="minorEastAsia" w:hAnsiTheme="minorEastAsia" w:cstheme="minorHAnsi" w:hint="eastAsia"/>
          <w:lang w:eastAsia="zh-CN"/>
        </w:rPr>
        <w:t>早提供，</w:t>
      </w:r>
      <w:r>
        <w:rPr>
          <w:rFonts w:asciiTheme="minorEastAsia" w:eastAsiaTheme="minorEastAsia" w:hAnsiTheme="minorEastAsia" w:cstheme="minorHAnsi" w:hint="eastAsia"/>
          <w:lang w:eastAsia="zh-CN"/>
        </w:rPr>
        <w:t>而且培训</w:t>
      </w:r>
      <w:r w:rsidR="00E40845">
        <w:rPr>
          <w:rFonts w:asciiTheme="minorEastAsia" w:eastAsiaTheme="minorEastAsia" w:hAnsiTheme="minorEastAsia" w:cstheme="minorHAnsi" w:hint="eastAsia"/>
          <w:lang w:eastAsia="zh-CN"/>
        </w:rPr>
        <w:t>应</w:t>
      </w:r>
      <w:r>
        <w:rPr>
          <w:rFonts w:asciiTheme="minorEastAsia" w:eastAsiaTheme="minorEastAsia" w:hAnsiTheme="minorEastAsia" w:cstheme="minorHAnsi" w:hint="eastAsia"/>
          <w:lang w:eastAsia="zh-CN"/>
        </w:rPr>
        <w:t>可远程参与</w:t>
      </w:r>
      <w:r w:rsidR="00BF2260">
        <w:rPr>
          <w:rFonts w:asciiTheme="minorEastAsia" w:eastAsiaTheme="minorEastAsia" w:hAnsiTheme="minorEastAsia" w:cstheme="minorHAnsi" w:hint="eastAsia"/>
          <w:lang w:eastAsia="zh-CN"/>
        </w:rPr>
        <w:t>，</w:t>
      </w:r>
      <w:r>
        <w:rPr>
          <w:rFonts w:asciiTheme="minorEastAsia" w:eastAsiaTheme="minorEastAsia" w:hAnsiTheme="minorEastAsia" w:cstheme="minorHAnsi" w:hint="eastAsia"/>
          <w:lang w:eastAsia="zh-CN"/>
        </w:rPr>
        <w:t>以便</w:t>
      </w:r>
      <w:r w:rsidR="00BF2260">
        <w:rPr>
          <w:rFonts w:asciiTheme="minorEastAsia" w:eastAsiaTheme="minorEastAsia" w:hAnsiTheme="minorEastAsia" w:cstheme="minorHAnsi" w:hint="eastAsia"/>
          <w:lang w:eastAsia="zh-CN"/>
        </w:rPr>
        <w:t>更好地</w:t>
      </w:r>
      <w:r>
        <w:rPr>
          <w:rFonts w:asciiTheme="minorEastAsia" w:eastAsiaTheme="minorEastAsia" w:hAnsiTheme="minorEastAsia" w:cstheme="minorHAnsi" w:hint="eastAsia"/>
          <w:lang w:eastAsia="zh-CN"/>
        </w:rPr>
        <w:t>为代表们</w:t>
      </w:r>
      <w:r w:rsidR="00BF2260">
        <w:rPr>
          <w:rFonts w:asciiTheme="minorEastAsia" w:eastAsiaTheme="minorEastAsia" w:hAnsiTheme="minorEastAsia" w:cstheme="minorHAnsi" w:hint="eastAsia"/>
          <w:lang w:eastAsia="zh-CN"/>
        </w:rPr>
        <w:t>提供便利。</w:t>
      </w:r>
      <w:bookmarkEnd w:id="24"/>
    </w:p>
    <w:p w:rsidR="000B169B" w:rsidRPr="00BF2260" w:rsidRDefault="00BF2260" w:rsidP="008051FC">
      <w:pPr>
        <w:pStyle w:val="enumlev2"/>
        <w:tabs>
          <w:tab w:val="clear" w:pos="1191"/>
        </w:tabs>
        <w:ind w:left="709" w:firstLine="0"/>
        <w:rPr>
          <w:rFonts w:asciiTheme="minorEastAsia" w:eastAsiaTheme="minorEastAsia" w:hAnsiTheme="minorEastAsia" w:cstheme="minorHAnsi"/>
          <w:lang w:eastAsia="zh-CN"/>
        </w:rPr>
      </w:pPr>
      <w:r>
        <w:rPr>
          <w:rFonts w:asciiTheme="minorEastAsia" w:eastAsiaTheme="minorEastAsia" w:hAnsiTheme="minorEastAsia" w:cstheme="minorHAnsi" w:hint="eastAsia"/>
          <w:lang w:eastAsia="zh-CN"/>
        </w:rPr>
        <w:t>上文重点介绍的此类行动，将有助于代表们了解大会的流程，使他们更加有效地参会。</w:t>
      </w:r>
    </w:p>
    <w:p w:rsidR="000B169B" w:rsidRPr="00737354" w:rsidRDefault="00BF2260" w:rsidP="008051FC">
      <w:pPr>
        <w:pStyle w:val="enumlev2"/>
        <w:tabs>
          <w:tab w:val="clear" w:pos="1191"/>
        </w:tabs>
        <w:ind w:left="709" w:firstLine="0"/>
        <w:rPr>
          <w:rFonts w:cs="Calibri"/>
          <w:b/>
          <w:color w:val="800000"/>
          <w:sz w:val="22"/>
          <w:highlight w:val="yellow"/>
          <w:lang w:eastAsia="zh-CN"/>
        </w:rPr>
      </w:pPr>
      <w:bookmarkStart w:id="25" w:name="lt_pId053"/>
      <w:r>
        <w:rPr>
          <w:rFonts w:asciiTheme="minorEastAsia" w:eastAsiaTheme="minorEastAsia" w:hAnsiTheme="minorEastAsia" w:cstheme="minorHAnsi" w:hint="eastAsia"/>
          <w:b/>
          <w:bCs/>
          <w:lang w:eastAsia="zh-CN"/>
        </w:rPr>
        <w:t>绿色大会：</w:t>
      </w:r>
      <w:bookmarkEnd w:id="25"/>
      <w:r w:rsidR="00130130">
        <w:rPr>
          <w:rFonts w:asciiTheme="minorHAnsi" w:eastAsiaTheme="minorEastAsia" w:hAnsiTheme="minorHAnsi" w:cstheme="minorHAnsi"/>
          <w:lang w:eastAsia="zh-CN"/>
        </w:rPr>
        <w:t>国际电联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与</w:t>
      </w:r>
      <w:r w:rsidR="008051FC" w:rsidRPr="008051FC">
        <w:rPr>
          <w:rFonts w:ascii="SimSun" w:hAnsi="SimSun" w:cstheme="minorHAnsi"/>
          <w:lang w:eastAsia="zh-CN"/>
        </w:rPr>
        <w:t>“</w:t>
      </w:r>
      <w:r w:rsidR="00130130">
        <w:rPr>
          <w:rFonts w:asciiTheme="minorHAnsi" w:eastAsiaTheme="minorEastAsia" w:hAnsiTheme="minorHAnsi" w:cstheme="minorHAnsi" w:hint="eastAsia"/>
          <w:lang w:eastAsia="zh-CN"/>
        </w:rPr>
        <w:t>绿漫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联合国</w:t>
      </w:r>
      <w:r w:rsidR="008051FC" w:rsidRPr="008051FC">
        <w:rPr>
          <w:rFonts w:ascii="SimSun" w:hAnsi="SimSun" w:cstheme="minorHAnsi"/>
          <w:lang w:eastAsia="zh-CN"/>
        </w:rPr>
        <w:t>”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团队协商，努力使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PP-18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尽可能成为</w:t>
      </w:r>
      <w:r w:rsidR="00130130">
        <w:rPr>
          <w:rFonts w:asciiTheme="minorHAnsi" w:eastAsiaTheme="minorEastAsia" w:hAnsiTheme="minorHAnsi" w:cstheme="minorHAnsi" w:hint="eastAsia"/>
          <w:lang w:eastAsia="zh-CN"/>
        </w:rPr>
        <w:t>首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届</w:t>
      </w:r>
      <w:r w:rsidR="008051FC" w:rsidRPr="008051FC">
        <w:rPr>
          <w:rFonts w:ascii="SimSun" w:hAnsi="SimSun" w:cstheme="minorHAnsi"/>
          <w:lang w:eastAsia="zh-CN"/>
        </w:rPr>
        <w:t>“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绿色</w:t>
      </w:r>
      <w:r w:rsidR="008051FC" w:rsidRPr="008051FC">
        <w:rPr>
          <w:rFonts w:ascii="SimSun" w:hAnsi="SimSun" w:cstheme="minorHAnsi"/>
          <w:lang w:eastAsia="zh-CN"/>
        </w:rPr>
        <w:t>”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大会。在东道国的配合下，在旅行、</w:t>
      </w:r>
      <w:bookmarkStart w:id="26" w:name="_GoBack"/>
      <w:bookmarkEnd w:id="26"/>
      <w:r w:rsidR="003B4CF1" w:rsidRPr="003B4CF1">
        <w:rPr>
          <w:rFonts w:asciiTheme="minorHAnsi" w:eastAsiaTheme="minorEastAsia" w:hAnsiTheme="minorHAnsi" w:cstheme="minorHAnsi"/>
          <w:lang w:eastAsia="zh-CN"/>
        </w:rPr>
        <w:t>住宿、纸张使用、能源、场地建设等方面采取了</w:t>
      </w:r>
      <w:hyperlink r:id="rId11" w:history="1">
        <w:r w:rsidR="003B4CF1" w:rsidRPr="003B4CF1">
          <w:rPr>
            <w:rStyle w:val="Hyperlink"/>
            <w:rFonts w:asciiTheme="minorHAnsi" w:eastAsiaTheme="minorEastAsia" w:hAnsiTheme="minorHAnsi" w:cstheme="minorHAnsi"/>
            <w:szCs w:val="24"/>
            <w:lang w:eastAsia="zh-CN"/>
          </w:rPr>
          <w:t>多项措施</w:t>
        </w:r>
      </w:hyperlink>
      <w:r w:rsidR="003B4CF1" w:rsidRPr="003B4CF1">
        <w:rPr>
          <w:rFonts w:asciiTheme="minorHAnsi" w:eastAsiaTheme="minorEastAsia" w:hAnsiTheme="minorHAnsi" w:cstheme="minorHAnsi"/>
          <w:lang w:eastAsia="zh-CN"/>
        </w:rPr>
        <w:t>。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TRA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、</w:t>
      </w:r>
      <w:r>
        <w:rPr>
          <w:rFonts w:asciiTheme="minorHAnsi" w:eastAsiaTheme="minorEastAsia" w:hAnsiTheme="minorHAnsi" w:cstheme="minorHAnsi" w:hint="eastAsia"/>
          <w:lang w:eastAsia="zh-CN"/>
        </w:rPr>
        <w:t>国际电联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和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DWTC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因</w:t>
      </w:r>
      <w:r w:rsidR="00130130">
        <w:rPr>
          <w:rFonts w:asciiTheme="minorHAnsi" w:eastAsiaTheme="minorEastAsia" w:hAnsiTheme="minorHAnsi" w:cstheme="minorHAnsi" w:hint="eastAsia"/>
          <w:lang w:eastAsia="zh-CN"/>
        </w:rPr>
        <w:t>满足了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ISO 20121:2012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可持续</w:t>
      </w:r>
      <w:r w:rsidR="00130130">
        <w:rPr>
          <w:rFonts w:asciiTheme="minorHAnsi" w:eastAsiaTheme="minorEastAsia" w:hAnsiTheme="minorHAnsi" w:cstheme="minorHAnsi" w:hint="eastAsia"/>
          <w:lang w:eastAsia="zh-CN"/>
        </w:rPr>
        <w:t>大型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活动标准而获得认证机构</w:t>
      </w:r>
      <w:r w:rsidR="00C078FC">
        <w:rPr>
          <w:rFonts w:asciiTheme="minorHAnsi" w:eastAsiaTheme="minorEastAsia" w:hAnsiTheme="minorHAnsi" w:cstheme="minorHAnsi" w:hint="eastAsia"/>
          <w:lang w:eastAsia="zh-CN"/>
        </w:rPr>
        <w:t>监督总会（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SGS</w:t>
      </w:r>
      <w:r w:rsidR="00C078FC">
        <w:rPr>
          <w:rFonts w:asciiTheme="minorHAnsi" w:eastAsiaTheme="minorEastAsia" w:hAnsiTheme="minorHAnsi" w:cstheme="minorHAnsi"/>
          <w:lang w:eastAsia="zh-CN"/>
        </w:rPr>
        <w:t>）</w:t>
      </w:r>
      <w:r w:rsidR="003B4CF1" w:rsidRPr="003B4CF1">
        <w:rPr>
          <w:rFonts w:asciiTheme="minorHAnsi" w:eastAsiaTheme="minorEastAsia" w:hAnsiTheme="minorHAnsi" w:cstheme="minorHAnsi"/>
          <w:lang w:eastAsia="zh-CN"/>
        </w:rPr>
        <w:t>的奖励。</w:t>
      </w:r>
    </w:p>
    <w:p w:rsidR="000B169B" w:rsidRDefault="009273CE" w:rsidP="008051FC">
      <w:pPr>
        <w:pStyle w:val="Heading1"/>
        <w:keepNext w:val="0"/>
        <w:keepLines w:val="0"/>
        <w:snapToGrid w:val="0"/>
        <w:spacing w:before="160" w:after="120"/>
        <w:ind w:left="0" w:firstLine="0"/>
        <w:jc w:val="both"/>
        <w:rPr>
          <w:rFonts w:asciiTheme="minorHAnsi" w:hAnsiTheme="minorHAnsi"/>
          <w:szCs w:val="28"/>
          <w:lang w:eastAsia="zh-CN"/>
        </w:rPr>
      </w:pPr>
      <w:r>
        <w:rPr>
          <w:rFonts w:asciiTheme="minorHAnsi" w:hAnsiTheme="minorHAnsi" w:hint="eastAsia"/>
          <w:szCs w:val="28"/>
          <w:lang w:eastAsia="zh-CN"/>
        </w:rPr>
        <w:t>三</w:t>
      </w:r>
      <w:r w:rsidR="000B169B" w:rsidRPr="002A0BE2">
        <w:rPr>
          <w:rFonts w:asciiTheme="minorHAnsi" w:hAnsiTheme="minorHAnsi"/>
          <w:szCs w:val="28"/>
          <w:lang w:eastAsia="zh-CN"/>
        </w:rPr>
        <w:tab/>
      </w:r>
      <w:bookmarkStart w:id="27" w:name="lt_pId057"/>
      <w:r w:rsidR="00BF2260">
        <w:rPr>
          <w:rFonts w:asciiTheme="minorHAnsi" w:hAnsiTheme="minorHAnsi" w:hint="eastAsia"/>
          <w:szCs w:val="28"/>
          <w:lang w:eastAsia="zh-CN"/>
        </w:rPr>
        <w:t>提案</w:t>
      </w:r>
      <w:bookmarkEnd w:id="27"/>
    </w:p>
    <w:p w:rsidR="00B45365" w:rsidRPr="00910EF1" w:rsidRDefault="00BF2260" w:rsidP="008051FC">
      <w:pPr>
        <w:ind w:firstLineChars="200" w:firstLine="480"/>
        <w:rPr>
          <w:szCs w:val="24"/>
          <w:lang w:eastAsia="zh-CN"/>
        </w:rPr>
      </w:pPr>
      <w:bookmarkStart w:id="28" w:name="lt_pId058"/>
      <w:r w:rsidRPr="00BF2260">
        <w:rPr>
          <w:rFonts w:hint="eastAsia"/>
          <w:szCs w:val="24"/>
          <w:lang w:eastAsia="zh-CN"/>
        </w:rPr>
        <w:t>请理事会</w:t>
      </w:r>
      <w:r>
        <w:rPr>
          <w:rFonts w:hint="eastAsia"/>
          <w:szCs w:val="24"/>
          <w:lang w:eastAsia="zh-CN"/>
        </w:rPr>
        <w:t>研究执行本文稿所述改进的可行方法，包括审议为落实此类变革</w:t>
      </w:r>
      <w:r w:rsidR="00C078FC">
        <w:rPr>
          <w:rFonts w:hint="eastAsia"/>
          <w:szCs w:val="24"/>
          <w:lang w:eastAsia="zh-CN"/>
        </w:rPr>
        <w:t>而需</w:t>
      </w:r>
      <w:r>
        <w:rPr>
          <w:rFonts w:hint="eastAsia"/>
          <w:szCs w:val="24"/>
          <w:lang w:eastAsia="zh-CN"/>
        </w:rPr>
        <w:t>做出修改的所有程序。</w:t>
      </w:r>
      <w:bookmarkStart w:id="29" w:name="lt_pId059"/>
      <w:bookmarkEnd w:id="28"/>
      <w:r>
        <w:rPr>
          <w:rFonts w:hint="eastAsia"/>
          <w:szCs w:val="24"/>
          <w:lang w:eastAsia="zh-CN"/>
        </w:rPr>
        <w:t>此外亦请理事会，通过法律团队，</w:t>
      </w:r>
      <w:r w:rsidR="00910EF1" w:rsidRPr="00910EF1">
        <w:rPr>
          <w:rFonts w:hint="eastAsia"/>
          <w:szCs w:val="24"/>
          <w:lang w:eastAsia="zh-CN"/>
        </w:rPr>
        <w:t>审议有关进一步改进的建议并将成果报告提交下届理</w:t>
      </w:r>
      <w:r w:rsidR="00910EF1" w:rsidRPr="00910EF1">
        <w:rPr>
          <w:rFonts w:hint="eastAsia"/>
          <w:szCs w:val="24"/>
          <w:lang w:eastAsia="zh-CN"/>
        </w:rPr>
        <w:lastRenderedPageBreak/>
        <w:t>事会会议。</w:t>
      </w:r>
      <w:bookmarkStart w:id="30" w:name="lt_pId060"/>
      <w:bookmarkEnd w:id="29"/>
      <w:r w:rsidR="00910EF1" w:rsidRPr="00910EF1">
        <w:rPr>
          <w:rFonts w:hint="eastAsia"/>
          <w:szCs w:val="24"/>
          <w:lang w:eastAsia="zh-CN"/>
        </w:rPr>
        <w:t>另外</w:t>
      </w:r>
      <w:r w:rsidR="00C078FC">
        <w:rPr>
          <w:rFonts w:hint="eastAsia"/>
          <w:szCs w:val="24"/>
          <w:lang w:eastAsia="zh-CN"/>
        </w:rPr>
        <w:t>，</w:t>
      </w:r>
      <w:r w:rsidR="00910EF1" w:rsidRPr="00910EF1">
        <w:rPr>
          <w:rFonts w:hint="eastAsia"/>
          <w:szCs w:val="24"/>
          <w:lang w:eastAsia="zh-CN"/>
        </w:rPr>
        <w:t>理事会应请秘书处继续</w:t>
      </w:r>
      <w:r w:rsidR="00C078FC">
        <w:rPr>
          <w:rFonts w:hint="eastAsia"/>
          <w:szCs w:val="24"/>
          <w:lang w:eastAsia="zh-CN"/>
        </w:rPr>
        <w:t>针对</w:t>
      </w:r>
      <w:r w:rsidR="00910EF1" w:rsidRPr="00910EF1">
        <w:rPr>
          <w:rFonts w:hint="eastAsia"/>
          <w:szCs w:val="24"/>
          <w:lang w:eastAsia="zh-CN"/>
        </w:rPr>
        <w:t>全权代表大会的筹备和</w:t>
      </w:r>
      <w:r w:rsidR="00C078FC">
        <w:rPr>
          <w:rFonts w:hint="eastAsia"/>
          <w:szCs w:val="24"/>
          <w:lang w:eastAsia="zh-CN"/>
        </w:rPr>
        <w:t>进</w:t>
      </w:r>
      <w:r w:rsidR="00910EF1" w:rsidRPr="00910EF1">
        <w:rPr>
          <w:rFonts w:hint="eastAsia"/>
          <w:szCs w:val="24"/>
          <w:lang w:eastAsia="zh-CN"/>
        </w:rPr>
        <w:t>行提出改进建议，以缩短会期。</w:t>
      </w:r>
      <w:bookmarkEnd w:id="30"/>
    </w:p>
    <w:p w:rsidR="004C0B2D" w:rsidRPr="00280EB8" w:rsidRDefault="004C0B2D" w:rsidP="008051FC">
      <w:pPr>
        <w:rPr>
          <w:lang w:eastAsia="zh-CN"/>
        </w:rPr>
      </w:pPr>
    </w:p>
    <w:p w:rsidR="00195FED" w:rsidRDefault="00B40A53" w:rsidP="008051FC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69" w:rsidRDefault="00CE1D69">
      <w:r>
        <w:separator/>
      </w:r>
    </w:p>
  </w:endnote>
  <w:endnote w:type="continuationSeparator" w:id="0">
    <w:p w:rsidR="00CE1D69" w:rsidRDefault="00CE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510969" w:rsidP="00F705DF">
    <w:pPr>
      <w:pStyle w:val="Footer"/>
    </w:pPr>
    <w:fldSimple w:instr=" FILENAME \p  \* MERGEFORMAT ">
      <w:r w:rsidR="00B733EE">
        <w:t>P:\CHI\SG\CONSEIL\C19\100\101C.docx</w:t>
      </w:r>
    </w:fldSimple>
    <w:r w:rsidR="000B169B">
      <w:t xml:space="preserve"> (456080)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57748E">
      <w:t>03.06.19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910EF1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510969" w:rsidP="000B169B">
    <w:pPr>
      <w:pStyle w:val="Footer"/>
    </w:pPr>
    <w:fldSimple w:instr=" FILENAME \p  \* MERGEFORMAT ">
      <w:r w:rsidR="00B733EE">
        <w:t>P:\CHI\SG\CONSEIL\C19\100\101C.docx</w:t>
      </w:r>
    </w:fldSimple>
    <w:r w:rsidR="00864589">
      <w:t xml:space="preserve"> (</w:t>
    </w:r>
    <w:r w:rsidR="000B169B">
      <w:t>456080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57748E">
      <w:t>03.06.19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910EF1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69" w:rsidRDefault="00CE1D69">
      <w:r>
        <w:t>____________________</w:t>
      </w:r>
    </w:p>
  </w:footnote>
  <w:footnote w:type="continuationSeparator" w:id="0">
    <w:p w:rsidR="00CE1D69" w:rsidRDefault="00CE1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7748E">
      <w:rPr>
        <w:noProof/>
      </w:rPr>
      <w:t>3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0B169B">
      <w:rPr>
        <w:lang w:eastAsia="zh-CN"/>
      </w:rPr>
      <w:t>101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1B77"/>
    <w:rsid w:val="0000517A"/>
    <w:rsid w:val="00031E72"/>
    <w:rsid w:val="000404D2"/>
    <w:rsid w:val="000853C0"/>
    <w:rsid w:val="000A1C21"/>
    <w:rsid w:val="000B169B"/>
    <w:rsid w:val="000D15EA"/>
    <w:rsid w:val="00100D84"/>
    <w:rsid w:val="00124C9D"/>
    <w:rsid w:val="00130130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662DB"/>
    <w:rsid w:val="00372C8F"/>
    <w:rsid w:val="00380ECE"/>
    <w:rsid w:val="00393DDF"/>
    <w:rsid w:val="00397F55"/>
    <w:rsid w:val="003B4454"/>
    <w:rsid w:val="003B4CF1"/>
    <w:rsid w:val="003C2E37"/>
    <w:rsid w:val="003F1415"/>
    <w:rsid w:val="003F4CD8"/>
    <w:rsid w:val="0040144C"/>
    <w:rsid w:val="00403EB7"/>
    <w:rsid w:val="00430BF0"/>
    <w:rsid w:val="00440ECE"/>
    <w:rsid w:val="004672E6"/>
    <w:rsid w:val="00474ED1"/>
    <w:rsid w:val="00485243"/>
    <w:rsid w:val="00493085"/>
    <w:rsid w:val="004A36EC"/>
    <w:rsid w:val="004C0B2D"/>
    <w:rsid w:val="004D163F"/>
    <w:rsid w:val="004E4BFF"/>
    <w:rsid w:val="004F2598"/>
    <w:rsid w:val="00510969"/>
    <w:rsid w:val="005403F7"/>
    <w:rsid w:val="00540632"/>
    <w:rsid w:val="00541CF4"/>
    <w:rsid w:val="005451E8"/>
    <w:rsid w:val="005507F2"/>
    <w:rsid w:val="005759CC"/>
    <w:rsid w:val="0057748E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051FC"/>
    <w:rsid w:val="00811259"/>
    <w:rsid w:val="00813AA2"/>
    <w:rsid w:val="008173A3"/>
    <w:rsid w:val="0086059C"/>
    <w:rsid w:val="00864589"/>
    <w:rsid w:val="00890AFB"/>
    <w:rsid w:val="00890FC4"/>
    <w:rsid w:val="00895905"/>
    <w:rsid w:val="00910EF1"/>
    <w:rsid w:val="009164A9"/>
    <w:rsid w:val="009258CB"/>
    <w:rsid w:val="009273CE"/>
    <w:rsid w:val="0093362E"/>
    <w:rsid w:val="00944563"/>
    <w:rsid w:val="00953160"/>
    <w:rsid w:val="009625D8"/>
    <w:rsid w:val="0098459B"/>
    <w:rsid w:val="00997185"/>
    <w:rsid w:val="009C0DBE"/>
    <w:rsid w:val="009C2458"/>
    <w:rsid w:val="009C4A7B"/>
    <w:rsid w:val="009C6123"/>
    <w:rsid w:val="009F1E3E"/>
    <w:rsid w:val="00A0064B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17490"/>
    <w:rsid w:val="00B217F8"/>
    <w:rsid w:val="00B332EA"/>
    <w:rsid w:val="00B40A53"/>
    <w:rsid w:val="00B45365"/>
    <w:rsid w:val="00B46A65"/>
    <w:rsid w:val="00B60184"/>
    <w:rsid w:val="00B62D20"/>
    <w:rsid w:val="00B733EE"/>
    <w:rsid w:val="00B81E75"/>
    <w:rsid w:val="00BD1A5A"/>
    <w:rsid w:val="00BD7A9B"/>
    <w:rsid w:val="00BD7BE1"/>
    <w:rsid w:val="00BF2260"/>
    <w:rsid w:val="00BF416B"/>
    <w:rsid w:val="00C078FC"/>
    <w:rsid w:val="00C64E4E"/>
    <w:rsid w:val="00C66E64"/>
    <w:rsid w:val="00C761A0"/>
    <w:rsid w:val="00C85F7E"/>
    <w:rsid w:val="00C90D53"/>
    <w:rsid w:val="00CD47F0"/>
    <w:rsid w:val="00CD5566"/>
    <w:rsid w:val="00CD64D7"/>
    <w:rsid w:val="00CE1D69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A7A0B"/>
    <w:rsid w:val="00DC6427"/>
    <w:rsid w:val="00DD66A1"/>
    <w:rsid w:val="00DE196D"/>
    <w:rsid w:val="00DF6B49"/>
    <w:rsid w:val="00E067C5"/>
    <w:rsid w:val="00E265BF"/>
    <w:rsid w:val="00E32E91"/>
    <w:rsid w:val="00E378D8"/>
    <w:rsid w:val="00E40845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page/154-greening-the-p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9-CL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4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D73A-16A7-4C61-9DC9-97529CD0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</Template>
  <TotalTime>1</TotalTime>
  <Pages>3</Pages>
  <Words>1491</Words>
  <Characters>482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Janin, Patricia</cp:lastModifiedBy>
  <cp:revision>2</cp:revision>
  <cp:lastPrinted>2019-05-30T08:33:00Z</cp:lastPrinted>
  <dcterms:created xsi:type="dcterms:W3CDTF">2019-06-04T11:38:00Z</dcterms:created>
  <dcterms:modified xsi:type="dcterms:W3CDTF">2019-06-04T11:38:00Z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