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3BEDDCDE" w14:textId="77777777" w:rsidTr="005069C7">
        <w:trPr>
          <w:cantSplit/>
        </w:trPr>
        <w:tc>
          <w:tcPr>
            <w:tcW w:w="6911" w:type="dxa"/>
          </w:tcPr>
          <w:p w14:paraId="01ACDA3C" w14:textId="77777777" w:rsidR="002A2188" w:rsidRPr="00813E5E" w:rsidRDefault="002A2188" w:rsidP="005069C7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A4575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10-20 </w:t>
            </w:r>
            <w:proofErr w:type="spellStart"/>
            <w:r w:rsidR="00FA4575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 2019</w:t>
            </w:r>
          </w:p>
        </w:tc>
        <w:tc>
          <w:tcPr>
            <w:tcW w:w="3120" w:type="dxa"/>
          </w:tcPr>
          <w:p w14:paraId="5F3CD615" w14:textId="77777777" w:rsidR="002A2188" w:rsidRPr="00813E5E" w:rsidRDefault="002A2188" w:rsidP="005069C7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0602EF7C" wp14:editId="39AA2304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2C17F057" w14:textId="77777777" w:rsidTr="005069C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F3EF715" w14:textId="77777777" w:rsidR="002A2188" w:rsidRPr="00813E5E" w:rsidRDefault="002A2188" w:rsidP="005069C7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99B094" w14:textId="77777777" w:rsidR="002A2188" w:rsidRPr="00813E5E" w:rsidRDefault="002A2188" w:rsidP="005069C7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04ECC5F7" w14:textId="77777777" w:rsidTr="005069C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D6BF387" w14:textId="77777777" w:rsidR="002A2188" w:rsidRPr="00813E5E" w:rsidRDefault="002A2188" w:rsidP="005069C7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16A452E" w14:textId="77777777" w:rsidR="002A2188" w:rsidRPr="00813E5E" w:rsidRDefault="002A2188" w:rsidP="005069C7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78025766" w14:textId="77777777" w:rsidTr="005069C7">
        <w:trPr>
          <w:cantSplit/>
          <w:trHeight w:val="23"/>
        </w:trPr>
        <w:tc>
          <w:tcPr>
            <w:tcW w:w="6911" w:type="dxa"/>
            <w:vMerge w:val="restart"/>
          </w:tcPr>
          <w:p w14:paraId="0A733674" w14:textId="3A36A6D3" w:rsidR="002A2188" w:rsidRPr="005069C7" w:rsidRDefault="00D04E39" w:rsidP="005069C7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 w:rsidRPr="005069C7">
              <w:rPr>
                <w:b/>
              </w:rPr>
              <w:t xml:space="preserve">Agenda item: PL </w:t>
            </w:r>
            <w:r w:rsidR="00AD7176" w:rsidRPr="005069C7">
              <w:rPr>
                <w:b/>
              </w:rPr>
              <w:t>1.7</w:t>
            </w:r>
          </w:p>
        </w:tc>
        <w:tc>
          <w:tcPr>
            <w:tcW w:w="3120" w:type="dxa"/>
          </w:tcPr>
          <w:p w14:paraId="00FCA995" w14:textId="7AF4C3DF" w:rsidR="002A2188" w:rsidRPr="00E85629" w:rsidRDefault="002A2188" w:rsidP="005069C7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FA4575">
              <w:rPr>
                <w:b/>
              </w:rPr>
              <w:t>9</w:t>
            </w:r>
            <w:r w:rsidR="005069C7">
              <w:rPr>
                <w:b/>
              </w:rPr>
              <w:t>/89</w:t>
            </w:r>
            <w:r>
              <w:rPr>
                <w:b/>
              </w:rPr>
              <w:t>-E</w:t>
            </w:r>
          </w:p>
        </w:tc>
      </w:tr>
      <w:tr w:rsidR="002A2188" w:rsidRPr="00813E5E" w14:paraId="37345533" w14:textId="77777777" w:rsidTr="005069C7">
        <w:trPr>
          <w:cantSplit/>
          <w:trHeight w:val="23"/>
        </w:trPr>
        <w:tc>
          <w:tcPr>
            <w:tcW w:w="6911" w:type="dxa"/>
            <w:vMerge/>
          </w:tcPr>
          <w:p w14:paraId="0CDFCC96" w14:textId="77777777" w:rsidR="002A2188" w:rsidRPr="00813E5E" w:rsidRDefault="002A2188" w:rsidP="005069C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00B83E22" w14:textId="0D598BC6" w:rsidR="002A2188" w:rsidRPr="00E85629" w:rsidRDefault="005069C7" w:rsidP="00707824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27 May</w:t>
            </w:r>
            <w:r w:rsidR="002A2188">
              <w:rPr>
                <w:b/>
              </w:rPr>
              <w:t xml:space="preserve"> 201</w:t>
            </w:r>
            <w:r w:rsidR="00FA4575">
              <w:rPr>
                <w:b/>
              </w:rPr>
              <w:t>9</w:t>
            </w:r>
          </w:p>
        </w:tc>
      </w:tr>
      <w:tr w:rsidR="002A2188" w:rsidRPr="00813E5E" w14:paraId="41FE5A27" w14:textId="77777777" w:rsidTr="005069C7">
        <w:trPr>
          <w:cantSplit/>
          <w:trHeight w:val="23"/>
        </w:trPr>
        <w:tc>
          <w:tcPr>
            <w:tcW w:w="6911" w:type="dxa"/>
            <w:vMerge/>
          </w:tcPr>
          <w:p w14:paraId="6DB55DDE" w14:textId="77777777" w:rsidR="002A2188" w:rsidRPr="00813E5E" w:rsidRDefault="002A2188" w:rsidP="005069C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61DEF8DE" w14:textId="77777777" w:rsidR="002A2188" w:rsidRPr="00E85629" w:rsidRDefault="002A2188" w:rsidP="005069C7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5069C7" w14:paraId="77D781F9" w14:textId="77777777" w:rsidTr="005069C7">
        <w:trPr>
          <w:cantSplit/>
        </w:trPr>
        <w:tc>
          <w:tcPr>
            <w:tcW w:w="10031" w:type="dxa"/>
            <w:gridSpan w:val="2"/>
          </w:tcPr>
          <w:p w14:paraId="55D56D86" w14:textId="2F4F7DF8" w:rsidR="002A2188" w:rsidRPr="005069C7" w:rsidRDefault="005069C7" w:rsidP="005069C7">
            <w:pPr>
              <w:pStyle w:val="Source"/>
            </w:pPr>
            <w:bookmarkStart w:id="6" w:name="dsource" w:colFirst="0" w:colLast="0"/>
            <w:bookmarkEnd w:id="5"/>
            <w:r>
              <w:t>Note</w:t>
            </w:r>
            <w:r w:rsidRPr="00D04E39">
              <w:t xml:space="preserve"> by the Secretary-General</w:t>
            </w:r>
          </w:p>
        </w:tc>
      </w:tr>
      <w:tr w:rsidR="002A2188" w:rsidRPr="00813E5E" w14:paraId="61FB8964" w14:textId="77777777" w:rsidTr="005069C7">
        <w:trPr>
          <w:cantSplit/>
        </w:trPr>
        <w:tc>
          <w:tcPr>
            <w:tcW w:w="10031" w:type="dxa"/>
            <w:gridSpan w:val="2"/>
          </w:tcPr>
          <w:p w14:paraId="3F8D6F09" w14:textId="77777777" w:rsidR="005069C7" w:rsidRDefault="005069C7" w:rsidP="005069C7">
            <w:pPr>
              <w:pStyle w:val="Title1"/>
            </w:pPr>
            <w:bookmarkStart w:id="7" w:name="dtitle1" w:colFirst="0" w:colLast="0"/>
            <w:bookmarkEnd w:id="6"/>
            <w:r>
              <w:t>Contribution from the Republic of Côte d’Ivoire</w:t>
            </w:r>
          </w:p>
          <w:p w14:paraId="21A2148F" w14:textId="77777777" w:rsidR="002A2188" w:rsidRPr="00813E5E" w:rsidRDefault="00D370E3" w:rsidP="005069C7">
            <w:pPr>
              <w:pStyle w:val="Title1"/>
            </w:pPr>
            <w:r>
              <w:t>T</w:t>
            </w:r>
            <w:r w:rsidR="0085773D">
              <w:t xml:space="preserve">erms </w:t>
            </w:r>
            <w:r>
              <w:t>o</w:t>
            </w:r>
            <w:r w:rsidR="0085773D">
              <w:t xml:space="preserve">f </w:t>
            </w:r>
            <w:r>
              <w:t>R</w:t>
            </w:r>
            <w:r w:rsidR="0085773D">
              <w:t>eference</w:t>
            </w:r>
            <w:r>
              <w:t xml:space="preserve"> of EG-ITR</w:t>
            </w:r>
          </w:p>
        </w:tc>
      </w:tr>
      <w:bookmarkEnd w:id="7"/>
    </w:tbl>
    <w:p w14:paraId="09D29A32" w14:textId="77777777" w:rsidR="002A2188" w:rsidRDefault="002A2188" w:rsidP="002A2188"/>
    <w:p w14:paraId="716A14DC" w14:textId="05A2A793" w:rsidR="005069C7" w:rsidRDefault="005069C7" w:rsidP="005069C7">
      <w:r>
        <w:t>I have the honour to transmit to the Member States of the Council a contribution submitted by the Republic of Côte d’Ivoire.</w:t>
      </w:r>
    </w:p>
    <w:p w14:paraId="0DAF30BD" w14:textId="77777777" w:rsidR="005069C7" w:rsidRDefault="005069C7" w:rsidP="005069C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237"/>
        </w:tabs>
        <w:spacing w:before="1080"/>
      </w:pPr>
      <w:r>
        <w:tab/>
        <w:t>Houlin ZHAO</w:t>
      </w:r>
    </w:p>
    <w:p w14:paraId="14ED7D08" w14:textId="77777777" w:rsidR="005069C7" w:rsidRPr="00813E5E" w:rsidRDefault="005069C7" w:rsidP="005069C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096"/>
        </w:tabs>
        <w:spacing w:before="0"/>
      </w:pPr>
      <w:r>
        <w:tab/>
        <w:t>Secretary-General</w:t>
      </w:r>
    </w:p>
    <w:p w14:paraId="387C236F" w14:textId="77777777" w:rsidR="005069C7" w:rsidRDefault="005069C7" w:rsidP="002A2188"/>
    <w:p w14:paraId="4FBEF0F3" w14:textId="6B2E7E9B" w:rsidR="005069C7" w:rsidRDefault="005069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1BBE276" w14:textId="7802745D" w:rsidR="005069C7" w:rsidRDefault="005069C7" w:rsidP="005069C7">
      <w:pPr>
        <w:pStyle w:val="Source"/>
      </w:pPr>
      <w:r>
        <w:lastRenderedPageBreak/>
        <w:t>Contribution from the Republic of Côte d’Ivoire</w:t>
      </w:r>
    </w:p>
    <w:p w14:paraId="701DE6BC" w14:textId="751C1D89" w:rsidR="005069C7" w:rsidRDefault="005069C7" w:rsidP="005069C7">
      <w:pPr>
        <w:pStyle w:val="Title1"/>
      </w:pPr>
      <w:r>
        <w:t>Terms of Reference of EG-ITR</w:t>
      </w:r>
    </w:p>
    <w:p w14:paraId="4629BDA5" w14:textId="77777777" w:rsidR="005069C7" w:rsidRPr="00813E5E" w:rsidRDefault="005069C7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38A5F719" w14:textId="77777777" w:rsidTr="00765C81">
        <w:trPr>
          <w:trHeight w:val="2811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233F9" w14:textId="77777777" w:rsidR="002A2188" w:rsidRPr="00813E5E" w:rsidRDefault="002A2188" w:rsidP="00464B6C">
            <w:pPr>
              <w:pStyle w:val="Headingb"/>
            </w:pPr>
            <w:r w:rsidRPr="00813E5E">
              <w:t>Summary</w:t>
            </w:r>
          </w:p>
          <w:p w14:paraId="0B40C00F" w14:textId="12D1FEE6" w:rsidR="002A2188" w:rsidRPr="00813E5E" w:rsidRDefault="00D370E3" w:rsidP="00464B6C">
            <w:r>
              <w:t>Proposal of new mandate for EG-ITR</w:t>
            </w:r>
            <w:r w:rsidR="00765C81">
              <w:t>.</w:t>
            </w:r>
          </w:p>
          <w:p w14:paraId="4E14C8CE" w14:textId="77777777" w:rsidR="002A2188" w:rsidRPr="00813E5E" w:rsidRDefault="002A2188" w:rsidP="00464B6C">
            <w:pPr>
              <w:pStyle w:val="Headingb"/>
            </w:pPr>
            <w:r w:rsidRPr="00813E5E">
              <w:t>Action required</w:t>
            </w:r>
          </w:p>
          <w:p w14:paraId="0E685A02" w14:textId="1D2C67BE" w:rsidR="002A2188" w:rsidRPr="00813E5E" w:rsidRDefault="00D370E3" w:rsidP="00D04E39">
            <w:pPr>
              <w:spacing w:after="120"/>
            </w:pPr>
            <w:r>
              <w:t>To be considered</w:t>
            </w:r>
            <w:r w:rsidR="00765C81">
              <w:t>.</w:t>
            </w:r>
          </w:p>
          <w:p w14:paraId="5451CA07" w14:textId="77777777" w:rsidR="002A2188" w:rsidRPr="00813E5E" w:rsidRDefault="002A2188" w:rsidP="00D04E39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14:paraId="4ECD64EF" w14:textId="4B94A19D" w:rsidR="002A2188" w:rsidRPr="00813E5E" w:rsidRDefault="002A2188" w:rsidP="00765C81">
            <w:pPr>
              <w:pStyle w:val="Headingb"/>
              <w:rPr>
                <w:i/>
                <w:iCs/>
              </w:rPr>
            </w:pPr>
            <w:r w:rsidRPr="00813E5E">
              <w:t>References</w:t>
            </w:r>
          </w:p>
        </w:tc>
      </w:tr>
    </w:tbl>
    <w:p w14:paraId="2E3B3B65" w14:textId="3FDBC01E" w:rsidR="00356637" w:rsidRDefault="00356637" w:rsidP="00765C81">
      <w:pPr>
        <w:spacing w:before="240"/>
        <w:jc w:val="both"/>
      </w:pPr>
      <w:bookmarkStart w:id="8" w:name="dstart"/>
      <w:bookmarkStart w:id="9" w:name="dbreak"/>
      <w:bookmarkEnd w:id="8"/>
      <w:bookmarkEnd w:id="9"/>
      <w:r>
        <w:t>PP</w:t>
      </w:r>
      <w:r w:rsidR="001C2157">
        <w:t>-</w:t>
      </w:r>
      <w:r>
        <w:t xml:space="preserve">18 held in Dubai 2018 revised </w:t>
      </w:r>
      <w:r w:rsidR="00765C81">
        <w:t>R</w:t>
      </w:r>
      <w:r>
        <w:t xml:space="preserve">esolution 146 to reconvene the </w:t>
      </w:r>
      <w:r w:rsidR="00765C81">
        <w:t>E</w:t>
      </w:r>
      <w:r>
        <w:t xml:space="preserve">xpert group </w:t>
      </w:r>
      <w:r w:rsidR="00765C81">
        <w:t>on the</w:t>
      </w:r>
      <w:r>
        <w:t xml:space="preserve"> ITR</w:t>
      </w:r>
      <w:r w:rsidR="00765C81">
        <w:t>s (EG-ITR)</w:t>
      </w:r>
      <w:r>
        <w:t xml:space="preserve"> with new terms of reference to </w:t>
      </w:r>
      <w:proofErr w:type="gramStart"/>
      <w:r>
        <w:t>be adopt</w:t>
      </w:r>
      <w:r w:rsidR="00E406ED">
        <w:t>ed</w:t>
      </w:r>
      <w:proofErr w:type="gramEnd"/>
      <w:r>
        <w:t xml:space="preserve"> by ITU council on its first session.</w:t>
      </w:r>
    </w:p>
    <w:p w14:paraId="31626071" w14:textId="2A4AEBA5" w:rsidR="00356637" w:rsidRDefault="00765C81" w:rsidP="00707824">
      <w:pPr>
        <w:spacing w:before="240"/>
        <w:jc w:val="both"/>
      </w:pPr>
      <w:r>
        <w:t xml:space="preserve">It </w:t>
      </w:r>
      <w:proofErr w:type="gramStart"/>
      <w:r>
        <w:t>was noted</w:t>
      </w:r>
      <w:proofErr w:type="gramEnd"/>
      <w:r>
        <w:t xml:space="preserve"> </w:t>
      </w:r>
      <w:r w:rsidR="00B607D2">
        <w:t xml:space="preserve">that </w:t>
      </w:r>
      <w:r w:rsidR="007A26EF">
        <w:t xml:space="preserve">the report of the previous expert group highlighted </w:t>
      </w:r>
      <w:r w:rsidR="00356637">
        <w:t xml:space="preserve">no consensus </w:t>
      </w:r>
      <w:r w:rsidR="007A26EF">
        <w:t xml:space="preserve">between </w:t>
      </w:r>
      <w:r>
        <w:t>M</w:t>
      </w:r>
      <w:r w:rsidR="007A26EF">
        <w:t xml:space="preserve">ember </w:t>
      </w:r>
      <w:r>
        <w:t>S</w:t>
      </w:r>
      <w:r w:rsidR="007A26EF">
        <w:t>tates</w:t>
      </w:r>
      <w:r w:rsidR="007677B0">
        <w:t xml:space="preserve">. This situation came mainly from a </w:t>
      </w:r>
      <w:r w:rsidR="007A26EF">
        <w:t>mis</w:t>
      </w:r>
      <w:r w:rsidR="00E406ED">
        <w:t xml:space="preserve">interpretation </w:t>
      </w:r>
      <w:r w:rsidR="007A26EF">
        <w:t>of the terms of reference</w:t>
      </w:r>
      <w:r w:rsidR="007677B0">
        <w:t xml:space="preserve"> </w:t>
      </w:r>
      <w:r w:rsidR="00E406ED">
        <w:t xml:space="preserve">by the expert </w:t>
      </w:r>
      <w:proofErr w:type="gramStart"/>
      <w:r w:rsidR="00E406ED">
        <w:t xml:space="preserve">group </w:t>
      </w:r>
      <w:r w:rsidR="007677B0">
        <w:t>which</w:t>
      </w:r>
      <w:proofErr w:type="gramEnd"/>
      <w:r w:rsidR="007677B0">
        <w:t xml:space="preserve"> did not allow </w:t>
      </w:r>
      <w:r>
        <w:t>M</w:t>
      </w:r>
      <w:r w:rsidR="007677B0">
        <w:t xml:space="preserve">ember </w:t>
      </w:r>
      <w:r>
        <w:t>S</w:t>
      </w:r>
      <w:r w:rsidR="007677B0">
        <w:t xml:space="preserve">tates to open discussion on policy issues raised by new trends in telecommunications/ICT </w:t>
      </w:r>
      <w:r w:rsidR="001E2A30">
        <w:t>that could onl</w:t>
      </w:r>
      <w:r w:rsidR="00E406ED">
        <w:t>y be solved at the global level</w:t>
      </w:r>
      <w:r>
        <w:t>.</w:t>
      </w:r>
    </w:p>
    <w:p w14:paraId="67412AD6" w14:textId="7BBBF2F5" w:rsidR="007677B0" w:rsidRDefault="00B607D2">
      <w:pPr>
        <w:spacing w:before="240"/>
        <w:jc w:val="both"/>
      </w:pPr>
      <w:proofErr w:type="gramStart"/>
      <w:r>
        <w:t>Convinced that clear terms of reference will allow discussion</w:t>
      </w:r>
      <w:r w:rsidR="001E2A30">
        <w:t>s</w:t>
      </w:r>
      <w:r>
        <w:t xml:space="preserve"> to happen</w:t>
      </w:r>
      <w:r w:rsidR="007677B0">
        <w:t xml:space="preserve"> </w:t>
      </w:r>
      <w:r>
        <w:t xml:space="preserve">on substantive issues </w:t>
      </w:r>
      <w:r w:rsidR="007677B0">
        <w:t>and address concerns raised by countries particularly developing countries regarding ITR in this evolving Te</w:t>
      </w:r>
      <w:r w:rsidR="00E406ED">
        <w:t>lecommunication/ICT environment,</w:t>
      </w:r>
      <w:r w:rsidR="00765C81">
        <w:t xml:space="preserve"> </w:t>
      </w:r>
      <w:r w:rsidR="00765C81">
        <w:t>w</w:t>
      </w:r>
      <w:r w:rsidR="007677B0">
        <w:t>e propose on behalf of the African group the follow</w:t>
      </w:r>
      <w:r w:rsidR="001E2A30">
        <w:t xml:space="preserve">ing </w:t>
      </w:r>
      <w:r w:rsidR="007677B0">
        <w:t xml:space="preserve">text to be included in the terms of reference of the </w:t>
      </w:r>
      <w:r w:rsidR="00765C81">
        <w:t>E</w:t>
      </w:r>
      <w:r w:rsidR="007677B0">
        <w:t xml:space="preserve">xpert group on </w:t>
      </w:r>
      <w:r w:rsidR="00E129E4">
        <w:t xml:space="preserve">the </w:t>
      </w:r>
      <w:r w:rsidR="007677B0">
        <w:t>ITR</w:t>
      </w:r>
      <w:r w:rsidR="00E129E4">
        <w:t>s</w:t>
      </w:r>
      <w:r w:rsidR="001E2A30">
        <w:t xml:space="preserve"> </w:t>
      </w:r>
      <w:r w:rsidR="00E129E4">
        <w:t>to</w:t>
      </w:r>
      <w:r w:rsidR="001E2A30">
        <w:t xml:space="preserve"> give a chance to reach consensus</w:t>
      </w:r>
      <w:r w:rsidR="007677B0">
        <w:t>:</w:t>
      </w:r>
      <w:proofErr w:type="gramEnd"/>
    </w:p>
    <w:p w14:paraId="4A15373F" w14:textId="7464ADB7" w:rsidR="00D370E3" w:rsidRPr="00E406ED" w:rsidRDefault="007677B0">
      <w:pPr>
        <w:spacing w:before="240"/>
        <w:rPr>
          <w:b/>
        </w:rPr>
      </w:pPr>
      <w:r>
        <w:t>“</w:t>
      </w:r>
      <w:r w:rsidR="00D370E3" w:rsidRPr="00E406ED">
        <w:rPr>
          <w:b/>
        </w:rPr>
        <w:t xml:space="preserve">The </w:t>
      </w:r>
      <w:r w:rsidR="00E129E4">
        <w:rPr>
          <w:b/>
        </w:rPr>
        <w:t>Expert g</w:t>
      </w:r>
      <w:r w:rsidR="00D370E3" w:rsidRPr="00E406ED">
        <w:rPr>
          <w:b/>
        </w:rPr>
        <w:t>roup EG-ITR, open to all Member States and Sector Members, and working in the six ITU official languages, will:</w:t>
      </w:r>
    </w:p>
    <w:p w14:paraId="2AF54E1F" w14:textId="2443C6E3" w:rsidR="00D370E3" w:rsidRPr="00E406ED" w:rsidRDefault="00D370E3">
      <w:pPr>
        <w:numPr>
          <w:ilvl w:val="0"/>
          <w:numId w:val="2"/>
        </w:numPr>
        <w:spacing w:before="86" w:after="200" w:line="276" w:lineRule="auto"/>
        <w:jc w:val="both"/>
        <w:textAlignment w:val="auto"/>
        <w:rPr>
          <w:b/>
        </w:rPr>
      </w:pPr>
      <w:r w:rsidRPr="00E406ED">
        <w:rPr>
          <w:b/>
        </w:rPr>
        <w:t xml:space="preserve">Examine the current operating environment and identify telecommunication/ICT International policy concerns of </w:t>
      </w:r>
      <w:r w:rsidR="00E129E4">
        <w:rPr>
          <w:b/>
        </w:rPr>
        <w:t>M</w:t>
      </w:r>
      <w:r w:rsidRPr="00E406ED">
        <w:rPr>
          <w:b/>
        </w:rPr>
        <w:t xml:space="preserve">ember </w:t>
      </w:r>
      <w:r w:rsidR="00E129E4">
        <w:rPr>
          <w:b/>
        </w:rPr>
        <w:t>S</w:t>
      </w:r>
      <w:r w:rsidRPr="00E406ED">
        <w:rPr>
          <w:b/>
        </w:rPr>
        <w:t>tates taking into account</w:t>
      </w:r>
      <w:r w:rsidR="00E129E4">
        <w:rPr>
          <w:b/>
        </w:rPr>
        <w:t>:</w:t>
      </w:r>
    </w:p>
    <w:p w14:paraId="1FC2B3C3" w14:textId="5731C363" w:rsidR="00D370E3" w:rsidRPr="00E406ED" w:rsidRDefault="00D370E3">
      <w:pPr>
        <w:numPr>
          <w:ilvl w:val="1"/>
          <w:numId w:val="2"/>
        </w:numPr>
        <w:spacing w:before="86" w:after="200" w:line="276" w:lineRule="auto"/>
        <w:jc w:val="both"/>
        <w:textAlignment w:val="auto"/>
        <w:rPr>
          <w:b/>
        </w:rPr>
      </w:pPr>
      <w:r w:rsidRPr="00E406ED">
        <w:rPr>
          <w:b/>
        </w:rPr>
        <w:t>Technological changes,</w:t>
      </w:r>
      <w:r w:rsidR="00A70E2C">
        <w:rPr>
          <w:b/>
        </w:rPr>
        <w:t xml:space="preserve"> e</w:t>
      </w:r>
      <w:r w:rsidRPr="00E406ED">
        <w:rPr>
          <w:b/>
        </w:rPr>
        <w:t>merging issues and new trends which did not exist when the ITRs were formulated, as well as future technological changes and trends</w:t>
      </w:r>
      <w:r w:rsidR="00E129E4">
        <w:rPr>
          <w:b/>
        </w:rPr>
        <w:t>;</w:t>
      </w:r>
    </w:p>
    <w:p w14:paraId="0B76F1AC" w14:textId="413A5321" w:rsidR="00D370E3" w:rsidRPr="00E406ED" w:rsidRDefault="00D370E3">
      <w:pPr>
        <w:numPr>
          <w:ilvl w:val="1"/>
          <w:numId w:val="2"/>
        </w:numPr>
        <w:spacing w:before="86" w:after="200" w:line="276" w:lineRule="auto"/>
        <w:jc w:val="both"/>
        <w:textAlignment w:val="auto"/>
        <w:rPr>
          <w:b/>
        </w:rPr>
      </w:pPr>
      <w:r w:rsidRPr="00E406ED">
        <w:rPr>
          <w:b/>
        </w:rPr>
        <w:t>ITU PP Resolutions relating to various emerging issues and trends</w:t>
      </w:r>
      <w:r w:rsidR="00E129E4">
        <w:rPr>
          <w:b/>
        </w:rPr>
        <w:t>.</w:t>
      </w:r>
    </w:p>
    <w:p w14:paraId="6D21FEF1" w14:textId="452B5F78" w:rsidR="00D370E3" w:rsidRPr="00E406ED" w:rsidRDefault="00D370E3">
      <w:pPr>
        <w:numPr>
          <w:ilvl w:val="0"/>
          <w:numId w:val="2"/>
        </w:numPr>
        <w:spacing w:before="86" w:after="200" w:line="276" w:lineRule="auto"/>
        <w:jc w:val="both"/>
        <w:textAlignment w:val="auto"/>
        <w:rPr>
          <w:b/>
        </w:rPr>
      </w:pPr>
      <w:r w:rsidRPr="00E406ED">
        <w:rPr>
          <w:b/>
        </w:rPr>
        <w:t>Recommend proposals that can be included in a global/new ITR</w:t>
      </w:r>
      <w:r w:rsidR="00E129E4">
        <w:rPr>
          <w:b/>
        </w:rPr>
        <w:t>s</w:t>
      </w:r>
      <w:r w:rsidRPr="00E406ED">
        <w:rPr>
          <w:b/>
        </w:rPr>
        <w:t>;</w:t>
      </w:r>
    </w:p>
    <w:p w14:paraId="4C3E4AE0" w14:textId="7488423C" w:rsidR="00D370E3" w:rsidRPr="00E406ED" w:rsidRDefault="00D370E3" w:rsidP="00E406ED">
      <w:pPr>
        <w:numPr>
          <w:ilvl w:val="0"/>
          <w:numId w:val="2"/>
        </w:numPr>
        <w:spacing w:before="86" w:after="200" w:line="276" w:lineRule="auto"/>
        <w:jc w:val="both"/>
        <w:textAlignment w:val="auto"/>
        <w:rPr>
          <w:b/>
        </w:rPr>
      </w:pPr>
      <w:r w:rsidRPr="00E406ED">
        <w:rPr>
          <w:b/>
        </w:rPr>
        <w:t>Consider as appropriate, relevant work regarding the ITRs that took place prior to the beginning of the ITR</w:t>
      </w:r>
      <w:r w:rsidR="00E129E4">
        <w:rPr>
          <w:b/>
        </w:rPr>
        <w:t>s</w:t>
      </w:r>
      <w:r w:rsidRPr="00E406ED">
        <w:rPr>
          <w:b/>
        </w:rPr>
        <w:t xml:space="preserve"> review process;</w:t>
      </w:r>
    </w:p>
    <w:p w14:paraId="0CCB5FCD" w14:textId="77777777" w:rsidR="00D370E3" w:rsidRPr="00E406ED" w:rsidRDefault="00D370E3" w:rsidP="00E406ED">
      <w:pPr>
        <w:numPr>
          <w:ilvl w:val="0"/>
          <w:numId w:val="2"/>
        </w:numPr>
        <w:spacing w:before="86" w:after="200" w:line="276" w:lineRule="auto"/>
        <w:jc w:val="both"/>
        <w:textAlignment w:val="auto"/>
        <w:rPr>
          <w:b/>
        </w:rPr>
      </w:pPr>
      <w:r w:rsidRPr="00E406ED">
        <w:rPr>
          <w:b/>
        </w:rPr>
        <w:t>Examine contributions and note information documents submitted to it, including the contributions presented to Council 2018 and PP-18;</w:t>
      </w:r>
    </w:p>
    <w:p w14:paraId="7126E894" w14:textId="77777777" w:rsidR="00D370E3" w:rsidRPr="00E406ED" w:rsidRDefault="00D370E3" w:rsidP="00E406ED">
      <w:pPr>
        <w:numPr>
          <w:ilvl w:val="0"/>
          <w:numId w:val="2"/>
        </w:numPr>
        <w:spacing w:before="86" w:after="200" w:line="276" w:lineRule="auto"/>
        <w:jc w:val="both"/>
        <w:textAlignment w:val="auto"/>
        <w:rPr>
          <w:b/>
        </w:rPr>
      </w:pPr>
      <w:r w:rsidRPr="00E406ED">
        <w:rPr>
          <w:b/>
        </w:rPr>
        <w:lastRenderedPageBreak/>
        <w:t>Provide a report on the outcomes of all discussions including those on  trends and emerging issues;</w:t>
      </w:r>
    </w:p>
    <w:p w14:paraId="7CB55CF0" w14:textId="3B90097C" w:rsidR="00D370E3" w:rsidRPr="00E406ED" w:rsidRDefault="00E129E4">
      <w:pPr>
        <w:numPr>
          <w:ilvl w:val="0"/>
          <w:numId w:val="2"/>
        </w:numPr>
        <w:spacing w:before="86" w:after="200" w:line="276" w:lineRule="auto"/>
        <w:jc w:val="both"/>
        <w:textAlignment w:val="auto"/>
        <w:rPr>
          <w:b/>
        </w:rPr>
      </w:pPr>
      <w:r>
        <w:rPr>
          <w:b/>
        </w:rPr>
        <w:t>P</w:t>
      </w:r>
      <w:r w:rsidR="00D370E3" w:rsidRPr="00E406ED">
        <w:rPr>
          <w:b/>
        </w:rPr>
        <w:t>repare recommendations of required draft texts for amending the Constitution and Convention, if deemed appropriate</w:t>
      </w:r>
      <w:bookmarkStart w:id="10" w:name="_GoBack"/>
      <w:r>
        <w:rPr>
          <w:b/>
        </w:rPr>
        <w:t>.</w:t>
      </w:r>
      <w:bookmarkEnd w:id="10"/>
      <w:r w:rsidR="007677B0" w:rsidRPr="00E406ED">
        <w:rPr>
          <w:b/>
        </w:rPr>
        <w:t>”</w:t>
      </w:r>
    </w:p>
    <w:p w14:paraId="54BB6809" w14:textId="77777777" w:rsidR="002A2188" w:rsidRDefault="002A2188" w:rsidP="002A218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3492FD0F" w14:textId="78014C61" w:rsidR="00264425" w:rsidRPr="00E129E4" w:rsidRDefault="00E129E4" w:rsidP="00E129E4">
      <w:pPr>
        <w:jc w:val="center"/>
        <w:rPr>
          <w:u w:val="single"/>
          <w:lang w:val="en-US"/>
        </w:rPr>
      </w:pPr>
      <w:r w:rsidRPr="00E129E4">
        <w:rPr>
          <w:u w:val="single"/>
          <w:lang w:val="en-US"/>
        </w:rPr>
        <w:t>                                   </w:t>
      </w:r>
    </w:p>
    <w:sectPr w:rsidR="00264425" w:rsidRPr="00E129E4" w:rsidSect="004D1851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8631F" w14:textId="77777777" w:rsidR="00960E52" w:rsidRDefault="00960E52">
      <w:r>
        <w:separator/>
      </w:r>
    </w:p>
  </w:endnote>
  <w:endnote w:type="continuationSeparator" w:id="0">
    <w:p w14:paraId="096C9951" w14:textId="77777777" w:rsidR="00960E52" w:rsidRDefault="0096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E0138" w14:textId="77777777" w:rsidR="00CB18FF" w:rsidRDefault="00707824" w:rsidP="00FA457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859E0">
      <w:t>Document1</w:t>
    </w:r>
    <w:r>
      <w:fldChar w:fldCharType="end"/>
    </w:r>
    <w:r w:rsidR="00CB18FF">
      <w:tab/>
    </w:r>
    <w:r w:rsidR="00CB18FF">
      <w:tab/>
    </w:r>
    <w:r w:rsidR="00AD7176">
      <w:fldChar w:fldCharType="begin"/>
    </w:r>
    <w:r w:rsidR="00AD7176">
      <w:instrText xml:space="preserve"> DATE   \* MERGEFORMAT </w:instrText>
    </w:r>
    <w:r w:rsidR="00AD7176">
      <w:fldChar w:fldCharType="separate"/>
    </w:r>
    <w:r>
      <w:t>28/05/2019</w:t>
    </w:r>
    <w:r w:rsidR="00AD71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56C00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53CD43FE" w14:textId="77777777" w:rsidR="00322D0D" w:rsidRDefault="00707824" w:rsidP="00FA457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859E0">
      <w:t>Document1</w:t>
    </w:r>
    <w:r>
      <w:fldChar w:fldCharType="end"/>
    </w:r>
    <w:r w:rsidR="00322D0D">
      <w:tab/>
    </w:r>
    <w:r w:rsidR="00FA4575">
      <w:tab/>
    </w:r>
    <w:r w:rsidR="00AD7176">
      <w:fldChar w:fldCharType="begin"/>
    </w:r>
    <w:r w:rsidR="00AD7176">
      <w:instrText xml:space="preserve"> DATE   \* MERGEFORMAT </w:instrText>
    </w:r>
    <w:r w:rsidR="00AD7176">
      <w:fldChar w:fldCharType="separate"/>
    </w:r>
    <w:r>
      <w:t>28/05/2019</w:t>
    </w:r>
    <w:r w:rsidR="00AD71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CAC1B" w14:textId="77777777" w:rsidR="00960E52" w:rsidRDefault="00960E52">
      <w:r>
        <w:t>____________________</w:t>
      </w:r>
    </w:p>
  </w:footnote>
  <w:footnote w:type="continuationSeparator" w:id="0">
    <w:p w14:paraId="635ACCAA" w14:textId="77777777" w:rsidR="00960E52" w:rsidRDefault="00960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93A25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707824">
      <w:rPr>
        <w:noProof/>
      </w:rPr>
      <w:t>2</w:t>
    </w:r>
    <w:r>
      <w:rPr>
        <w:noProof/>
      </w:rPr>
      <w:fldChar w:fldCharType="end"/>
    </w:r>
  </w:p>
  <w:p w14:paraId="31E8A942" w14:textId="5CBAFE6A" w:rsidR="00322D0D" w:rsidRPr="00623AE3" w:rsidRDefault="00FA4575" w:rsidP="00E129E4">
    <w:pPr>
      <w:pStyle w:val="Header"/>
      <w:rPr>
        <w:bCs/>
      </w:rPr>
    </w:pPr>
    <w:r>
      <w:rPr>
        <w:bCs/>
      </w:rPr>
      <w:t>C19</w:t>
    </w:r>
    <w:r w:rsidR="00623AE3" w:rsidRPr="00623AE3">
      <w:rPr>
        <w:bCs/>
      </w:rPr>
      <w:t>/</w:t>
    </w:r>
    <w:r w:rsidR="00E129E4">
      <w:rPr>
        <w:bCs/>
      </w:rPr>
      <w:t>89</w:t>
    </w:r>
    <w:r w:rsidR="00623AE3"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05E51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6879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E6C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54EC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ACF5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0680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A879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A83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F04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77B58"/>
    <w:multiLevelType w:val="hybridMultilevel"/>
    <w:tmpl w:val="1EB68358"/>
    <w:lvl w:ilvl="0" w:tplc="F20E9BE6">
      <w:start w:val="1"/>
      <w:numFmt w:val="decimal"/>
      <w:lvlText w:val="%1)"/>
      <w:lvlJc w:val="left"/>
      <w:pPr>
        <w:ind w:left="571" w:hanging="571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859E0"/>
    <w:rsid w:val="001C2157"/>
    <w:rsid w:val="001C628E"/>
    <w:rsid w:val="001E0F7B"/>
    <w:rsid w:val="001E2A30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56637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069C7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0350"/>
    <w:rsid w:val="00702DEF"/>
    <w:rsid w:val="00706861"/>
    <w:rsid w:val="00707824"/>
    <w:rsid w:val="0075051B"/>
    <w:rsid w:val="00765C81"/>
    <w:rsid w:val="007677B0"/>
    <w:rsid w:val="0077257A"/>
    <w:rsid w:val="00793188"/>
    <w:rsid w:val="00794D34"/>
    <w:rsid w:val="007A26EF"/>
    <w:rsid w:val="00813E5E"/>
    <w:rsid w:val="0083581B"/>
    <w:rsid w:val="0085773D"/>
    <w:rsid w:val="00864AFF"/>
    <w:rsid w:val="008B4A6A"/>
    <w:rsid w:val="008C7E27"/>
    <w:rsid w:val="009173EF"/>
    <w:rsid w:val="00932906"/>
    <w:rsid w:val="00960E52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70E2C"/>
    <w:rsid w:val="00A83502"/>
    <w:rsid w:val="00AD15B3"/>
    <w:rsid w:val="00AD7176"/>
    <w:rsid w:val="00AF6E49"/>
    <w:rsid w:val="00B04A67"/>
    <w:rsid w:val="00B0583C"/>
    <w:rsid w:val="00B40A81"/>
    <w:rsid w:val="00B44910"/>
    <w:rsid w:val="00B607D2"/>
    <w:rsid w:val="00B7103C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4E39"/>
    <w:rsid w:val="00D06183"/>
    <w:rsid w:val="00D22C42"/>
    <w:rsid w:val="00D370E3"/>
    <w:rsid w:val="00D65041"/>
    <w:rsid w:val="00DB384B"/>
    <w:rsid w:val="00DE6812"/>
    <w:rsid w:val="00E10E80"/>
    <w:rsid w:val="00E124F0"/>
    <w:rsid w:val="00E129E4"/>
    <w:rsid w:val="00E406ED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A4575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33F2FBA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semiHidden/>
    <w:unhideWhenUsed/>
    <w:rsid w:val="0085773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73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DCA8CFB2CE4889D8B30E0381F6C5" ma:contentTypeVersion="2" ma:contentTypeDescription="Create a new document." ma:contentTypeScope="" ma:versionID="e107d229a766ff456f736b2882bdb55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3869-8225-4C40-B6D7-A55B4C162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CEE44-D1BF-4F16-9AB3-878D2B930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5A6251-995D-4B29-85F0-F2685E0E47D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1aaea1ea-72e4-4374-b05e-72e2f16fb7ae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25D4DD-0C34-40E8-A8F9-9D679356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398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Côte d'Ivoire</vt:lpstr>
      <vt:lpstr/>
    </vt:vector>
  </TitlesOfParts>
  <Manager>General Secretariat - Pool</Manager>
  <Company>International Telecommunication Union (ITU)</Company>
  <LinksUpToDate>false</LinksUpToDate>
  <CharactersWithSpaces>2590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Côte d'Ivoire</dc:title>
  <dc:subject>Council 2019</dc:subject>
  <dc:creator>Brouard, Ricarda</dc:creator>
  <cp:keywords>C2019, C19</cp:keywords>
  <dc:description/>
  <cp:lastModifiedBy>Janin, Patricia</cp:lastModifiedBy>
  <cp:revision>8</cp:revision>
  <cp:lastPrinted>2000-07-18T13:30:00Z</cp:lastPrinted>
  <dcterms:created xsi:type="dcterms:W3CDTF">2019-05-27T17:00:00Z</dcterms:created>
  <dcterms:modified xsi:type="dcterms:W3CDTF">2019-05-28T12:09:00Z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0x0101006890DCA8CFB2CE4889D8B30E0381F6C5</vt:lpwstr>
  </property>
</Properties>
</file>