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EC46BC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EC46BC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EC46BC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EC46B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EC46BC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EC46B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C46B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EC46BC">
              <w:rPr>
                <w:b/>
              </w:rPr>
              <w:t>PL 1</w:t>
            </w:r>
            <w:r w:rsidR="00B40A53">
              <w:rPr>
                <w:b/>
              </w:rPr>
              <w:t>.</w:t>
            </w:r>
            <w:r w:rsidR="00EC46BC"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3120" w:type="dxa"/>
          </w:tcPr>
          <w:p w:rsidR="00700D1F" w:rsidRPr="00700D1F" w:rsidRDefault="00700D1F" w:rsidP="00EC46B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C46BC">
              <w:rPr>
                <w:b/>
                <w:bCs/>
                <w:szCs w:val="24"/>
                <w:lang w:eastAsia="zh-CN"/>
              </w:rPr>
              <w:t>86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EC46B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EC46B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C46BC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C46BC">
              <w:rPr>
                <w:rFonts w:hint="eastAsia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EC46B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EC46BC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EC46BC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BB2B94" w:rsidRDefault="00BB2B94" w:rsidP="00F57CC3">
            <w:pPr>
              <w:pStyle w:val="Title1"/>
              <w:rPr>
                <w:rFonts w:asciiTheme="minorEastAsia" w:eastAsiaTheme="minorEastAsia" w:hAnsiTheme="minorEastAsia"/>
                <w:bCs/>
                <w:lang w:eastAsia="zh-CN"/>
              </w:rPr>
            </w:pPr>
            <w:bookmarkStart w:id="3" w:name="lt_pId011"/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奥地利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保加利亚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丹麦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爱沙尼亚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芬兰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德国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希腊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立陶宛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卢森堡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="00F57CC3">
              <w:rPr>
                <w:rFonts w:asciiTheme="minorEastAsia" w:eastAsiaTheme="minorEastAsia" w:hAnsiTheme="minorEastAsia"/>
                <w:bCs/>
                <w:lang w:eastAsia="zh-CN"/>
              </w:rPr>
              <w:br/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马耳他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摩尔多瓦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挪威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波兰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罗马尼亚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斯洛文尼亚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西班牙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瑞典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="00F57CC3">
              <w:rPr>
                <w:rFonts w:asciiTheme="minorEastAsia" w:eastAsiaTheme="minorEastAsia" w:hAnsiTheme="minorEastAsia"/>
                <w:bCs/>
                <w:lang w:eastAsia="zh-CN"/>
              </w:rPr>
              <w:br/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捷克共和国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荷兰</w:t>
            </w:r>
            <w:r>
              <w:rPr>
                <w:rFonts w:asciiTheme="minorEastAsia" w:eastAsiaTheme="minorEastAsia" w:hAnsiTheme="minorEastAsia"/>
                <w:bCs/>
                <w:lang w:eastAsia="zh-CN"/>
              </w:rPr>
              <w:t>、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斯洛伐克共和国</w:t>
            </w:r>
            <w:r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和</w:t>
            </w:r>
            <w:r w:rsidRPr="00BB2B94">
              <w:rPr>
                <w:rFonts w:asciiTheme="minorEastAsia" w:eastAsiaTheme="minorEastAsia" w:hAnsiTheme="minorEastAsia" w:cs="Microsoft YaHei" w:hint="eastAsia"/>
                <w:bCs/>
                <w:lang w:eastAsia="zh-CN"/>
              </w:rPr>
              <w:t>英国</w:t>
            </w:r>
            <w:bookmarkEnd w:id="3"/>
            <w:r w:rsidRPr="00BB2B94">
              <w:rPr>
                <w:rFonts w:asciiTheme="minorEastAsia" w:eastAsiaTheme="minorEastAsia" w:hAnsiTheme="minorEastAsia" w:hint="eastAsia"/>
                <w:lang w:val="fr-CH" w:eastAsia="zh-CN"/>
              </w:rPr>
              <w:t>提交的文稿</w:t>
            </w:r>
          </w:p>
        </w:tc>
      </w:tr>
      <w:tr w:rsidR="00BB2B94">
        <w:trPr>
          <w:cantSplit/>
        </w:trPr>
        <w:tc>
          <w:tcPr>
            <w:tcW w:w="10031" w:type="dxa"/>
          </w:tcPr>
          <w:p w:rsidR="00BB2B94" w:rsidRDefault="00BB2B94" w:rsidP="00EC46BC">
            <w:pPr>
              <w:pStyle w:val="Title1"/>
              <w:rPr>
                <w:rFonts w:ascii="Microsoft YaHei" w:eastAsia="Microsoft YaHei" w:hAnsi="Microsoft YaHei" w:cs="Microsoft YaHei"/>
                <w:bCs/>
                <w:lang w:eastAsia="zh-CN"/>
              </w:rPr>
            </w:pPr>
            <w:bookmarkStart w:id="4" w:name="lt_pId012"/>
            <w:r>
              <w:rPr>
                <w:rFonts w:ascii="Times New Roman" w:hAnsi="Times New Roman" w:hint="eastAsia"/>
                <w:lang w:val="fr-CH" w:eastAsia="zh-CN"/>
              </w:rPr>
              <w:t>有关</w:t>
            </w:r>
            <w:r w:rsidRPr="00461BF4">
              <w:rPr>
                <w:rFonts w:ascii="Times New Roman" w:hAnsi="Times New Roman" w:hint="eastAsia"/>
                <w:lang w:val="fr-CH" w:eastAsia="zh-CN"/>
              </w:rPr>
              <w:t>《国际电信规则》专家组职责范围</w:t>
            </w:r>
            <w:r>
              <w:rPr>
                <w:rFonts w:ascii="Times New Roman" w:hAnsi="Times New Roman" w:hint="eastAsia"/>
                <w:lang w:val="fr-CH" w:eastAsia="zh-CN"/>
              </w:rPr>
              <w:t>的提案</w:t>
            </w:r>
            <w:bookmarkEnd w:id="4"/>
          </w:p>
        </w:tc>
      </w:tr>
    </w:tbl>
    <w:p w:rsidR="0093362E" w:rsidRDefault="0093362E" w:rsidP="00EC46BC">
      <w:pPr>
        <w:rPr>
          <w:lang w:eastAsia="zh-CN"/>
        </w:rPr>
      </w:pPr>
    </w:p>
    <w:p w:rsidR="00BB2B94" w:rsidRPr="00BB2B94" w:rsidRDefault="00BB2B94" w:rsidP="00EC46BC">
      <w:pPr>
        <w:pStyle w:val="Normalaftertitle"/>
        <w:ind w:firstLineChars="200" w:firstLine="480"/>
        <w:rPr>
          <w:lang w:eastAsia="zh-CN"/>
        </w:rPr>
      </w:pPr>
      <w:bookmarkStart w:id="5" w:name="lt_pId013"/>
      <w:r w:rsidRPr="00F14A87">
        <w:rPr>
          <w:rFonts w:asciiTheme="minorEastAsia" w:eastAsiaTheme="minorEastAsia" w:hAnsiTheme="minorEastAsia"/>
          <w:lang w:eastAsia="zh-CN"/>
        </w:rPr>
        <w:t>我荣幸地向各理事国转呈</w:t>
      </w:r>
      <w:r w:rsidRPr="00BB2B94">
        <w:rPr>
          <w:rFonts w:hint="eastAsia"/>
          <w:lang w:eastAsia="zh-CN"/>
        </w:rPr>
        <w:t>奥地利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保加利亚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丹麦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爱沙尼亚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芬兰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德国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希腊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立陶宛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卢森堡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马耳他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摩尔多瓦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挪威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波兰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罗马尼亚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斯洛文尼亚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西班牙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瑞典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捷克共和国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荷兰</w:t>
      </w:r>
      <w:r>
        <w:rPr>
          <w:lang w:eastAsia="zh-CN"/>
        </w:rPr>
        <w:t>、</w:t>
      </w:r>
      <w:r w:rsidRPr="00BB2B94">
        <w:rPr>
          <w:rFonts w:hint="eastAsia"/>
          <w:lang w:eastAsia="zh-CN"/>
        </w:rPr>
        <w:t>斯洛伐克共和国</w:t>
      </w:r>
      <w:r>
        <w:rPr>
          <w:rFonts w:hint="eastAsia"/>
          <w:lang w:eastAsia="zh-CN"/>
        </w:rPr>
        <w:t>和</w:t>
      </w:r>
      <w:r w:rsidRPr="00BB2B94">
        <w:rPr>
          <w:rFonts w:hint="eastAsia"/>
          <w:lang w:eastAsia="zh-CN"/>
        </w:rPr>
        <w:t>英国</w:t>
      </w:r>
      <w:bookmarkEnd w:id="5"/>
      <w:r w:rsidRPr="00BB2B94">
        <w:rPr>
          <w:lang w:eastAsia="zh-CN"/>
        </w:rPr>
        <w:t>提交的文稿。</w:t>
      </w:r>
    </w:p>
    <w:p w:rsidR="00BB2B94" w:rsidRPr="00BB2B94" w:rsidRDefault="00BB2B94" w:rsidP="00EC46BC">
      <w:pPr>
        <w:rPr>
          <w:lang w:val="en-US" w:eastAsia="zh-CN"/>
        </w:rPr>
      </w:pPr>
    </w:p>
    <w:p w:rsidR="00E378D8" w:rsidRDefault="00E378D8" w:rsidP="00EC46BC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C46BC" w:rsidRPr="00137EFA" w:rsidRDefault="00EC46BC" w:rsidP="00EC46BC">
      <w:pPr>
        <w:rPr>
          <w:lang w:eastAsia="zh-CN"/>
        </w:rPr>
      </w:pPr>
    </w:p>
    <w:p w:rsidR="00EC46BC" w:rsidRPr="00137EFA" w:rsidRDefault="00EC46BC" w:rsidP="00EC46BC">
      <w:pPr>
        <w:pStyle w:val="Normalaftertitle"/>
        <w:ind w:firstLineChars="200" w:firstLine="48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>
        <w:rPr>
          <w:rFonts w:asciiTheme="minorEastAsia" w:hAnsiTheme="minorEastAsia"/>
          <w:lang w:eastAsia="zh-CN"/>
        </w:rPr>
        <w:tab/>
      </w:r>
      <w:r w:rsidRPr="00822597">
        <w:rPr>
          <w:rFonts w:asciiTheme="majorBidi" w:hAnsiTheme="majorBidi" w:cstheme="majorBidi"/>
          <w:lang w:eastAsia="zh-CN"/>
        </w:rPr>
        <w:t>秘书长</w:t>
      </w:r>
      <w:r w:rsidRPr="00822597">
        <w:rPr>
          <w:rFonts w:asciiTheme="majorBidi" w:hAnsiTheme="majorBidi" w:cstheme="majorBidi"/>
          <w:lang w:eastAsia="zh-CN"/>
        </w:rPr>
        <w:br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/>
          <w:lang w:eastAsia="zh-CN"/>
        </w:rPr>
        <w:tab/>
      </w:r>
      <w:r w:rsidRPr="00822597">
        <w:rPr>
          <w:rFonts w:asciiTheme="majorBidi" w:hAnsiTheme="majorBidi" w:cstheme="majorBidi"/>
          <w:lang w:eastAsia="zh-CN"/>
        </w:rPr>
        <w:t>赵厚麟</w:t>
      </w:r>
    </w:p>
    <w:p w:rsidR="00EC46BC" w:rsidRDefault="00EC46BC" w:rsidP="00EC46BC">
      <w:pPr>
        <w:tabs>
          <w:tab w:val="center" w:pos="7088"/>
        </w:tabs>
        <w:spacing w:before="720"/>
        <w:jc w:val="right"/>
        <w:rPr>
          <w:rFonts w:asciiTheme="majorBidi" w:hAnsiTheme="majorBidi" w:cstheme="majorBidi"/>
          <w:lang w:eastAsia="zh-CN"/>
        </w:rPr>
      </w:pPr>
    </w:p>
    <w:p w:rsidR="00EC46BC" w:rsidRPr="00461BF4" w:rsidRDefault="00EC46BC" w:rsidP="00EC46BC">
      <w:pPr>
        <w:tabs>
          <w:tab w:val="center" w:pos="7088"/>
        </w:tabs>
        <w:spacing w:before="840"/>
        <w:rPr>
          <w:rFonts w:ascii="Times New Roman" w:hAnsi="Times New Roman"/>
          <w:lang w:eastAsia="zh-CN"/>
        </w:rPr>
      </w:pPr>
    </w:p>
    <w:p w:rsidR="00EC46BC" w:rsidRDefault="00EC46BC" w:rsidP="00EC46BC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C46BC" w:rsidRDefault="00EC46BC" w:rsidP="00EC46BC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  <w:r>
        <w:rPr>
          <w:lang w:val="fr-FR" w:eastAsia="zh-CN"/>
        </w:rPr>
        <w:br w:type="page"/>
      </w:r>
    </w:p>
    <w:p w:rsidR="00BB2B94" w:rsidRPr="00BD329C" w:rsidRDefault="00EC46BC" w:rsidP="00F57CC3">
      <w:pPr>
        <w:pStyle w:val="Source"/>
        <w:rPr>
          <w:bCs/>
          <w:lang w:eastAsia="zh-CN"/>
        </w:rPr>
      </w:pP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lastRenderedPageBreak/>
        <w:t>奥地利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保加利亚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丹麦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爱沙尼亚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芬兰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德国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希腊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立陶宛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卢森堡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马耳他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摩尔多瓦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挪威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波兰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罗马尼亚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斯洛文尼亚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西班牙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瑞典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="00F57CC3">
        <w:rPr>
          <w:rFonts w:asciiTheme="minorEastAsia" w:eastAsiaTheme="minorEastAsia" w:hAnsiTheme="minorEastAsia"/>
          <w:bCs/>
          <w:lang w:eastAsia="zh-CN"/>
        </w:rPr>
        <w:br/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捷克共和国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荷兰</w:t>
      </w:r>
      <w:r>
        <w:rPr>
          <w:rFonts w:asciiTheme="minorEastAsia" w:eastAsiaTheme="minorEastAsia" w:hAnsiTheme="minorEastAsia"/>
          <w:bCs/>
          <w:lang w:eastAsia="zh-CN"/>
        </w:rPr>
        <w:t>、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斯洛伐克共和国</w:t>
      </w:r>
      <w:r>
        <w:rPr>
          <w:rFonts w:asciiTheme="minorEastAsia" w:eastAsiaTheme="minorEastAsia" w:hAnsiTheme="minorEastAsia" w:cs="Microsoft YaHei" w:hint="eastAsia"/>
          <w:bCs/>
          <w:lang w:eastAsia="zh-CN"/>
        </w:rPr>
        <w:t>和</w:t>
      </w:r>
      <w:r w:rsidRPr="00BB2B94">
        <w:rPr>
          <w:rFonts w:asciiTheme="minorEastAsia" w:eastAsiaTheme="minorEastAsia" w:hAnsiTheme="minorEastAsia" w:cs="Microsoft YaHei" w:hint="eastAsia"/>
          <w:bCs/>
          <w:lang w:eastAsia="zh-CN"/>
        </w:rPr>
        <w:t>英国</w:t>
      </w:r>
      <w:r w:rsidRPr="00BB2B94">
        <w:rPr>
          <w:rFonts w:asciiTheme="minorEastAsia" w:eastAsiaTheme="minorEastAsia" w:hAnsiTheme="minorEastAsia" w:hint="eastAsia"/>
          <w:lang w:val="fr-CH" w:eastAsia="zh-CN"/>
        </w:rPr>
        <w:t>提交的文稿</w:t>
      </w:r>
    </w:p>
    <w:p w:rsidR="00BB2B94" w:rsidRPr="003B5D97" w:rsidRDefault="00BB2B94" w:rsidP="00EC46BC">
      <w:pPr>
        <w:pStyle w:val="Title1"/>
        <w:rPr>
          <w:highlight w:val="lightGray"/>
          <w:lang w:eastAsia="zh-CN"/>
        </w:rPr>
      </w:pPr>
      <w:r>
        <w:rPr>
          <w:rFonts w:ascii="Times New Roman" w:hAnsi="Times New Roman" w:hint="eastAsia"/>
          <w:lang w:val="fr-CH" w:eastAsia="zh-CN"/>
        </w:rPr>
        <w:t>有关</w:t>
      </w:r>
      <w:r w:rsidRPr="00461BF4">
        <w:rPr>
          <w:rFonts w:ascii="Times New Roman" w:hAnsi="Times New Roman" w:hint="eastAsia"/>
          <w:lang w:val="fr-CH" w:eastAsia="zh-CN"/>
        </w:rPr>
        <w:t>《国际电信规则》专家组职责范围</w:t>
      </w:r>
      <w:r>
        <w:rPr>
          <w:rFonts w:ascii="Times New Roman" w:hAnsi="Times New Roman" w:hint="eastAsia"/>
          <w:lang w:val="fr-CH" w:eastAsia="zh-CN"/>
        </w:rPr>
        <w:t>的提案</w:t>
      </w:r>
    </w:p>
    <w:p w:rsidR="00BB2B94" w:rsidRDefault="00BB2B94" w:rsidP="007B1207">
      <w:pPr>
        <w:pStyle w:val="Standaard1"/>
        <w:spacing w:before="240"/>
        <w:rPr>
          <w:rFonts w:ascii="Arial" w:hAnsi="Arial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B94" w:rsidRPr="00671774" w:rsidTr="00F95C2D">
        <w:tc>
          <w:tcPr>
            <w:tcW w:w="9016" w:type="dxa"/>
          </w:tcPr>
          <w:p w:rsidR="00BB2B94" w:rsidRPr="00EC46BC" w:rsidRDefault="00BB2B94" w:rsidP="00EC46BC">
            <w:pPr>
              <w:pStyle w:val="Headingb"/>
              <w:rPr>
                <w:rFonts w:asciiTheme="minorHAnsi" w:hAnsiTheme="minorHAnsi" w:cstheme="minorHAnsi"/>
                <w:lang w:eastAsia="zh-CN"/>
              </w:rPr>
            </w:pPr>
            <w:r w:rsidRPr="00EC46BC">
              <w:rPr>
                <w:rFonts w:asciiTheme="minorHAnsi" w:eastAsia="SimSun" w:hAnsiTheme="minorHAnsi" w:cstheme="minorHAnsi"/>
                <w:lang w:val="fr-CH" w:eastAsia="zh-CN"/>
              </w:rPr>
              <w:t>概要</w:t>
            </w:r>
          </w:p>
          <w:p w:rsidR="00BB2B94" w:rsidRPr="00EC46BC" w:rsidRDefault="00BB2B94" w:rsidP="00EC46BC">
            <w:pPr>
              <w:ind w:firstLineChars="200" w:firstLine="480"/>
              <w:rPr>
                <w:rFonts w:asciiTheme="minorHAnsi" w:eastAsia="SimSun" w:hAnsiTheme="minorHAnsi" w:cstheme="minorHAnsi"/>
                <w:lang w:val="fr-CH" w:eastAsia="zh-CN"/>
              </w:rPr>
            </w:pPr>
            <w:r w:rsidRPr="00EC46BC">
              <w:rPr>
                <w:rFonts w:asciiTheme="minorHAnsi" w:eastAsia="SimSun" w:hAnsiTheme="minorHAnsi" w:cstheme="minorHAnsi"/>
                <w:lang w:val="fr-CH" w:eastAsia="zh-CN"/>
              </w:rPr>
              <w:t>本文稿就《国际电信规则》（</w:t>
            </w:r>
            <w:r w:rsidRPr="00EC46BC">
              <w:rPr>
                <w:rFonts w:asciiTheme="minorHAnsi" w:eastAsia="SimSun" w:hAnsiTheme="minorHAnsi" w:cstheme="minorHAnsi"/>
                <w:lang w:val="fr-CH" w:eastAsia="zh-CN"/>
              </w:rPr>
              <w:t>ITRs</w:t>
            </w:r>
            <w:r w:rsidRPr="00EC46BC">
              <w:rPr>
                <w:rFonts w:asciiTheme="minorHAnsi" w:eastAsia="SimSun" w:hAnsiTheme="minorHAnsi" w:cstheme="minorHAnsi"/>
                <w:lang w:val="fr-CH" w:eastAsia="zh-CN"/>
              </w:rPr>
              <w:t>）专家组未来的职责范围提出了建议。</w:t>
            </w:r>
          </w:p>
          <w:p w:rsidR="00BB2B94" w:rsidRPr="00EC46BC" w:rsidRDefault="00BB2B94" w:rsidP="00EC46BC">
            <w:pPr>
              <w:pStyle w:val="Headingb"/>
              <w:rPr>
                <w:rFonts w:asciiTheme="minorHAnsi" w:hAnsiTheme="minorHAnsi" w:cstheme="minorHAnsi"/>
                <w:lang w:eastAsia="zh-CN"/>
              </w:rPr>
            </w:pPr>
            <w:r w:rsidRPr="00EC46BC">
              <w:rPr>
                <w:rFonts w:asciiTheme="minorHAnsi" w:eastAsia="SimSun" w:hAnsiTheme="minorHAnsi" w:cstheme="minorHAnsi"/>
                <w:lang w:val="fr-CH" w:eastAsia="zh-CN"/>
              </w:rPr>
              <w:t>需采取行动</w:t>
            </w:r>
          </w:p>
          <w:p w:rsidR="00BB2B94" w:rsidRDefault="00BB2B94" w:rsidP="00EC46BC">
            <w:pPr>
              <w:ind w:firstLineChars="200" w:firstLine="480"/>
              <w:rPr>
                <w:rFonts w:asciiTheme="minorHAnsi" w:eastAsiaTheme="minorEastAsia" w:hAnsiTheme="minorHAnsi" w:cstheme="minorHAnsi"/>
                <w:lang w:eastAsia="zh-CN"/>
              </w:rPr>
            </w:pPr>
            <w:bookmarkStart w:id="6" w:name="lt_pId021"/>
            <w:r w:rsidRPr="00EC46BC">
              <w:rPr>
                <w:rFonts w:asciiTheme="minorHAnsi" w:eastAsiaTheme="minorEastAsia" w:hAnsiTheme="minorHAnsi" w:cstheme="minorHAnsi"/>
                <w:lang w:eastAsia="zh-CN"/>
              </w:rPr>
              <w:t>请理事会就拟议的职责范围做出决定。</w:t>
            </w:r>
            <w:bookmarkEnd w:id="6"/>
          </w:p>
          <w:p w:rsidR="007B1207" w:rsidRPr="00EC46BC" w:rsidRDefault="007B1207" w:rsidP="00EC46BC">
            <w:pPr>
              <w:ind w:firstLineChars="200" w:firstLine="480"/>
              <w:rPr>
                <w:rFonts w:asciiTheme="minorHAnsi" w:hAnsiTheme="minorHAnsi" w:cstheme="minorHAnsi"/>
                <w:lang w:eastAsia="zh-CN"/>
              </w:rPr>
            </w:pPr>
          </w:p>
          <w:p w:rsidR="00BB2B94" w:rsidRPr="00EC46BC" w:rsidRDefault="00BB2B94" w:rsidP="00EC46BC">
            <w:pPr>
              <w:pStyle w:val="Headingb"/>
              <w:rPr>
                <w:rFonts w:asciiTheme="minorHAnsi" w:hAnsiTheme="minorHAnsi" w:cstheme="minorHAnsi"/>
                <w:lang w:eastAsia="zh-CN"/>
              </w:rPr>
            </w:pPr>
            <w:r w:rsidRPr="00EC46BC">
              <w:rPr>
                <w:rFonts w:asciiTheme="minorHAnsi" w:eastAsia="SimSun" w:hAnsiTheme="minorHAnsi" w:cstheme="minorHAnsi"/>
                <w:lang w:val="fr-CH" w:eastAsia="zh-CN"/>
              </w:rPr>
              <w:t>参考文件</w:t>
            </w:r>
          </w:p>
          <w:bookmarkStart w:id="7" w:name="lt_pId023"/>
          <w:p w:rsidR="00BB2B94" w:rsidRPr="00EC46BC" w:rsidRDefault="00BB2B94" w:rsidP="00EC46BC">
            <w:pPr>
              <w:pStyle w:val="Standaard1"/>
              <w:spacing w:before="0"/>
              <w:rPr>
                <w:rFonts w:ascii="STKaiti" w:eastAsia="STKaiti" w:hAnsi="STKaiti" w:cs="Arial"/>
                <w:lang w:val="fr-CH" w:eastAsia="zh-CN"/>
              </w:rPr>
            </w:pPr>
            <w:r w:rsidRPr="00EC46BC">
              <w:fldChar w:fldCharType="begin"/>
            </w:r>
            <w:r w:rsidR="00F17F0C">
              <w:rPr>
                <w:lang w:eastAsia="zh-CN"/>
              </w:rPr>
              <w:instrText>HYPERLINK "https://www.itu.int/en/council/Documents/basic-texts/RES-146-C.pdf"</w:instrText>
            </w:r>
            <w:r w:rsidRPr="00EC46BC">
              <w:fldChar w:fldCharType="separate"/>
            </w:r>
            <w:r w:rsidRPr="00EC46BC">
              <w:rPr>
                <w:rStyle w:val="Hyperlink"/>
                <w:rFonts w:ascii="STKaiti" w:eastAsia="STKaiti" w:hAnsi="STKaiti" w:cs="Microsoft YaHei" w:hint="eastAsia"/>
                <w:lang w:val="fr-CH" w:eastAsia="zh-CN"/>
              </w:rPr>
              <w:t>第</w:t>
            </w:r>
            <w:r w:rsidRPr="00EC46BC">
              <w:rPr>
                <w:rStyle w:val="Hyperlink"/>
                <w:rFonts w:ascii="STKaiti" w:eastAsia="STKaiti" w:hAnsi="STKaiti" w:cstheme="minorHAnsi"/>
                <w:lang w:val="fr-CH" w:eastAsia="zh-CN"/>
              </w:rPr>
              <w:t>146号决议（2018年，迪拜，修订版）</w:t>
            </w:r>
            <w:r w:rsidRPr="00EC46BC">
              <w:rPr>
                <w:rStyle w:val="Hyperlink"/>
                <w:rFonts w:ascii="STKaiti" w:eastAsia="STKaiti" w:hAnsi="STKaiti" w:cstheme="minorHAnsi"/>
                <w:lang w:val="fr-CH"/>
              </w:rPr>
              <w:fldChar w:fldCharType="end"/>
            </w:r>
            <w:r w:rsidRPr="007B1207">
              <w:rPr>
                <w:rStyle w:val="Hyperlink"/>
                <w:rFonts w:ascii="STKaiti" w:eastAsia="STKaiti" w:hAnsi="STKaiti" w:cstheme="minorHAnsi"/>
                <w:iCs/>
                <w:color w:val="auto"/>
                <w:u w:val="none"/>
                <w:lang w:val="fr-CH" w:eastAsia="zh-CN"/>
              </w:rPr>
              <w:t>、</w:t>
            </w:r>
            <w:hyperlink r:id="rId9" w:history="1">
              <w:r w:rsidRPr="00EC46BC">
                <w:rPr>
                  <w:rStyle w:val="Hyperlink"/>
                  <w:rFonts w:ascii="STKaiti" w:eastAsia="STKaiti" w:hAnsi="STKaiti" w:cstheme="minorHAnsi"/>
                  <w:lang w:val="it-CH" w:eastAsia="zh-CN"/>
                </w:rPr>
                <w:t>C19/26</w:t>
              </w:r>
            </w:hyperlink>
            <w:bookmarkEnd w:id="7"/>
            <w:r w:rsidRPr="007B1207">
              <w:rPr>
                <w:rStyle w:val="Hyperlink"/>
                <w:rFonts w:ascii="STKaiti" w:eastAsia="STKaiti" w:hAnsi="STKaiti" w:cstheme="minorHAnsi"/>
                <w:u w:val="none"/>
                <w:lang w:val="it-CH" w:eastAsia="zh-CN"/>
              </w:rPr>
              <w:t>号文件</w:t>
            </w:r>
          </w:p>
          <w:p w:rsidR="00BB2B94" w:rsidRPr="00671774" w:rsidRDefault="00BB2B94" w:rsidP="00EC46BC">
            <w:pPr>
              <w:pStyle w:val="Standaard1"/>
              <w:spacing w:before="0"/>
              <w:rPr>
                <w:rFonts w:ascii="Arial" w:hAnsi="Arial" w:cs="Arial"/>
                <w:lang w:val="fr-CH" w:eastAsia="zh-CN"/>
              </w:rPr>
            </w:pPr>
          </w:p>
        </w:tc>
      </w:tr>
    </w:tbl>
    <w:p w:rsidR="00BB2B94" w:rsidRPr="00671774" w:rsidRDefault="00BB2B94" w:rsidP="00EC46BC">
      <w:pPr>
        <w:pStyle w:val="Standaard1"/>
        <w:spacing w:before="0"/>
        <w:rPr>
          <w:rFonts w:ascii="Arial" w:hAnsi="Arial" w:cs="Arial"/>
          <w:lang w:val="fr-CH" w:eastAsia="zh-CN"/>
        </w:rPr>
      </w:pPr>
    </w:p>
    <w:p w:rsidR="00BB2B94" w:rsidRDefault="00BB2B94" w:rsidP="00EC46BC">
      <w:pPr>
        <w:pStyle w:val="Standaard1"/>
        <w:spacing w:before="0"/>
        <w:rPr>
          <w:rFonts w:asciiTheme="minorHAnsi" w:hAnsiTheme="minorHAnsi" w:cstheme="minorHAnsi"/>
          <w:lang w:val="fr-CH" w:eastAsia="zh-CN"/>
        </w:rPr>
      </w:pPr>
    </w:p>
    <w:p w:rsidR="007B1207" w:rsidRPr="00B94A0C" w:rsidRDefault="007B1207" w:rsidP="00EC46BC">
      <w:pPr>
        <w:pStyle w:val="Standaard1"/>
        <w:spacing w:before="0"/>
        <w:rPr>
          <w:rFonts w:asciiTheme="minorHAnsi" w:hAnsiTheme="minorHAnsi" w:cstheme="minorHAnsi"/>
          <w:lang w:val="fr-CH" w:eastAsia="zh-CN"/>
        </w:rPr>
      </w:pPr>
    </w:p>
    <w:p w:rsidR="00BB2B94" w:rsidRPr="00EC46BC" w:rsidRDefault="00EC46BC" w:rsidP="00EC46BC">
      <w:pPr>
        <w:rPr>
          <w:lang w:eastAsia="zh-CN"/>
        </w:rPr>
      </w:pPr>
      <w:bookmarkStart w:id="8" w:name="lt_pId024"/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Pr="00EC46BC">
        <w:rPr>
          <w:rFonts w:hint="eastAsia"/>
          <w:lang w:eastAsia="zh-CN"/>
        </w:rPr>
        <w:t>全权代表大会</w:t>
      </w:r>
      <w:r w:rsidRPr="00EC46BC">
        <w:rPr>
          <w:lang w:eastAsia="zh-CN"/>
        </w:rPr>
        <w:t>第</w:t>
      </w:r>
      <w:r w:rsidRPr="00EC46BC">
        <w:rPr>
          <w:lang w:eastAsia="zh-CN"/>
        </w:rPr>
        <w:t>146</w:t>
      </w:r>
      <w:r w:rsidRPr="00EC46BC">
        <w:rPr>
          <w:lang w:eastAsia="zh-CN"/>
        </w:rPr>
        <w:t>号决议（</w:t>
      </w:r>
      <w:r w:rsidRPr="00EC46BC">
        <w:rPr>
          <w:lang w:eastAsia="zh-CN"/>
        </w:rPr>
        <w:t>2018</w:t>
      </w:r>
      <w:r w:rsidRPr="00EC46BC">
        <w:rPr>
          <w:lang w:eastAsia="zh-CN"/>
        </w:rPr>
        <w:t>年，迪拜，修订版</w:t>
      </w:r>
      <w:r w:rsidRPr="00EC46BC">
        <w:rPr>
          <w:rFonts w:hint="eastAsia"/>
          <w:lang w:eastAsia="zh-CN"/>
        </w:rPr>
        <w:t>）责成秘书长再次着手成立《国际电信规则》专家组（</w:t>
      </w:r>
      <w:r w:rsidRPr="00EC46BC">
        <w:rPr>
          <w:lang w:eastAsia="zh-CN"/>
        </w:rPr>
        <w:t>EG-ITRs</w:t>
      </w:r>
      <w:r w:rsidRPr="00EC46BC">
        <w:rPr>
          <w:rFonts w:hint="eastAsia"/>
          <w:lang w:eastAsia="zh-CN"/>
        </w:rPr>
        <w:t>）并责成理事会在</w:t>
      </w:r>
      <w:r w:rsidRPr="00EC46BC">
        <w:rPr>
          <w:rFonts w:hint="eastAsia"/>
          <w:lang w:eastAsia="zh-CN"/>
        </w:rPr>
        <w:t>2019</w:t>
      </w:r>
      <w:r w:rsidRPr="00EC46BC">
        <w:rPr>
          <w:rFonts w:hint="eastAsia"/>
          <w:lang w:eastAsia="zh-CN"/>
        </w:rPr>
        <w:t>年会议上审议并修订</w:t>
      </w:r>
      <w:r w:rsidRPr="00EC46BC">
        <w:rPr>
          <w:lang w:eastAsia="zh-CN"/>
        </w:rPr>
        <w:t>EG-ITR</w:t>
      </w:r>
      <w:r w:rsidRPr="00EC46BC">
        <w:rPr>
          <w:rFonts w:hint="eastAsia"/>
          <w:lang w:eastAsia="zh-CN"/>
        </w:rPr>
        <w:t>的职责范围。</w:t>
      </w:r>
      <w:bookmarkEnd w:id="8"/>
      <w:r w:rsidR="00BB2B94" w:rsidRPr="00EC46BC">
        <w:rPr>
          <w:lang w:eastAsia="zh-CN"/>
        </w:rPr>
        <w:t xml:space="preserve"> </w:t>
      </w:r>
    </w:p>
    <w:p w:rsidR="00BB2B94" w:rsidRPr="00EC46BC" w:rsidRDefault="00EC46BC" w:rsidP="00EC46BC">
      <w:pPr>
        <w:rPr>
          <w:lang w:eastAsia="zh-CN"/>
        </w:rPr>
      </w:pPr>
      <w:bookmarkStart w:id="9" w:name="lt_pId025"/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Pr="00EC46BC">
        <w:rPr>
          <w:rFonts w:hint="eastAsia"/>
          <w:lang w:eastAsia="zh-CN"/>
        </w:rPr>
        <w:t>上一《国际电信规则》专家组（</w:t>
      </w:r>
      <w:r w:rsidRPr="00EC46BC">
        <w:rPr>
          <w:lang w:eastAsia="zh-CN"/>
        </w:rPr>
        <w:t>2016-2018</w:t>
      </w:r>
      <w:r w:rsidRPr="00EC46BC">
        <w:rPr>
          <w:rFonts w:hint="eastAsia"/>
          <w:lang w:eastAsia="zh-CN"/>
        </w:rPr>
        <w:t>）根据国际电联各区域成员国和部门成员提交的文稿对《国际电信规则》进行了重要审议，并将审议结果汇报给了理事会</w:t>
      </w:r>
      <w:r w:rsidRPr="00EC46BC">
        <w:rPr>
          <w:rFonts w:hint="eastAsia"/>
          <w:lang w:eastAsia="zh-CN"/>
        </w:rPr>
        <w:t>2018</w:t>
      </w:r>
      <w:r w:rsidRPr="00EC46BC">
        <w:rPr>
          <w:rFonts w:hint="eastAsia"/>
          <w:lang w:eastAsia="zh-CN"/>
        </w:rPr>
        <w:t>年会议。</w:t>
      </w:r>
      <w:bookmarkStart w:id="10" w:name="lt_pId026"/>
      <w:bookmarkEnd w:id="9"/>
      <w:r w:rsidRPr="00EC46BC">
        <w:rPr>
          <w:rFonts w:hint="eastAsia"/>
          <w:lang w:eastAsia="zh-CN"/>
        </w:rPr>
        <w:t>欧洲邮电主管部门大会（</w:t>
      </w:r>
      <w:r w:rsidRPr="00EC46BC">
        <w:rPr>
          <w:lang w:eastAsia="zh-CN"/>
        </w:rPr>
        <w:t>CEPT</w:t>
      </w:r>
      <w:r w:rsidRPr="00EC46BC">
        <w:rPr>
          <w:rFonts w:hint="eastAsia"/>
          <w:lang w:eastAsia="zh-CN"/>
        </w:rPr>
        <w:t>）认为在此工作的基础上重新成立《国际电信规则》专家组十分重要。</w:t>
      </w:r>
      <w:bookmarkStart w:id="11" w:name="lt_pId027"/>
      <w:bookmarkEnd w:id="10"/>
      <w:r w:rsidRPr="00EC46BC">
        <w:rPr>
          <w:rFonts w:hint="eastAsia"/>
          <w:lang w:eastAsia="zh-CN"/>
        </w:rPr>
        <w:t>我们建议亦应邀请其它利益攸关方提出其观点和经验，以展示更加完整的全局。</w:t>
      </w:r>
      <w:bookmarkEnd w:id="11"/>
      <w:r w:rsidR="00BB2B94" w:rsidRPr="00EC46BC">
        <w:rPr>
          <w:lang w:eastAsia="zh-CN"/>
        </w:rPr>
        <w:t xml:space="preserve"> </w:t>
      </w:r>
    </w:p>
    <w:p w:rsidR="00BB2B94" w:rsidRPr="00EC46BC" w:rsidRDefault="00EC46BC" w:rsidP="00EC46BC">
      <w:pPr>
        <w:rPr>
          <w:lang w:eastAsia="zh-CN"/>
        </w:rPr>
      </w:pPr>
      <w:bookmarkStart w:id="12" w:name="lt_pId028"/>
      <w:r>
        <w:rPr>
          <w:lang w:eastAsia="zh-CN"/>
        </w:rPr>
        <w:t>3</w:t>
      </w:r>
      <w:r>
        <w:rPr>
          <w:lang w:eastAsia="zh-CN"/>
        </w:rPr>
        <w:tab/>
      </w:r>
      <w:r w:rsidRPr="00EC46BC">
        <w:rPr>
          <w:lang w:eastAsia="zh-CN"/>
        </w:rPr>
        <w:t>CEPT</w:t>
      </w:r>
      <w:r w:rsidRPr="00EC46BC">
        <w:rPr>
          <w:rFonts w:hint="eastAsia"/>
          <w:lang w:eastAsia="zh-CN"/>
        </w:rPr>
        <w:t>建议《国际电信规则》专家组的职责范围如下：</w:t>
      </w:r>
      <w:bookmarkEnd w:id="12"/>
    </w:p>
    <w:p w:rsidR="00BB2B94" w:rsidRPr="00502181" w:rsidRDefault="00BB2B94" w:rsidP="00EC46BC">
      <w:pPr>
        <w:pStyle w:val="Standaard1"/>
        <w:spacing w:before="240"/>
        <w:ind w:left="567" w:hanging="567"/>
        <w:rPr>
          <w:rFonts w:ascii="STKaiti" w:eastAsia="STKaiti" w:hAnsi="STKaiti" w:cstheme="minorHAnsi"/>
          <w:lang w:eastAsia="zh-CN"/>
        </w:rPr>
      </w:pPr>
      <w:r w:rsidRPr="00077C4E">
        <w:rPr>
          <w:rFonts w:asciiTheme="minorHAnsi" w:hAnsiTheme="minorHAnsi" w:cstheme="minorHAnsi"/>
          <w:i/>
          <w:lang w:val="fr-CH" w:eastAsia="zh-CN"/>
        </w:rPr>
        <w:lastRenderedPageBreak/>
        <w:tab/>
      </w:r>
      <w:bookmarkStart w:id="13" w:name="lt_pId029"/>
      <w:r w:rsidRPr="00502181">
        <w:rPr>
          <w:rFonts w:ascii="STKaiti" w:eastAsia="STKaiti" w:hAnsi="STKaiti" w:cstheme="minorHAnsi"/>
          <w:lang w:val="fr-CH" w:eastAsia="zh-CN"/>
        </w:rPr>
        <w:t>EG-ITRs</w:t>
      </w:r>
      <w:r w:rsidRPr="00502181">
        <w:rPr>
          <w:rFonts w:ascii="STKaiti" w:eastAsia="STKaiti" w:hAnsi="STKaiti" w:cstheme="minorHAnsi" w:hint="eastAsia"/>
          <w:lang w:eastAsia="zh-CN"/>
        </w:rPr>
        <w:t>须根据成员国、部门成员</w:t>
      </w:r>
      <w:r w:rsidRPr="00502181">
        <w:rPr>
          <w:rFonts w:ascii="STKaiti" w:eastAsia="STKaiti" w:hAnsi="STKaiti" w:cstheme="minorHAnsi" w:hint="eastAsia"/>
          <w:lang w:val="fr-CH" w:eastAsia="zh-CN"/>
        </w:rPr>
        <w:t>、各局主任提交的文稿，在与其它利益攸关方进行磋商后对2012年</w:t>
      </w:r>
      <w:r w:rsidRPr="00502181">
        <w:rPr>
          <w:rFonts w:ascii="STKaiti" w:eastAsia="STKaiti" w:hAnsi="STKaiti" w:cs="Times New Roman" w:hint="eastAsia"/>
          <w:lang w:val="fr-CH" w:eastAsia="zh-CN"/>
        </w:rPr>
        <w:t>《国际电信规则》进行审议。</w:t>
      </w:r>
      <w:bookmarkStart w:id="14" w:name="lt_pId030"/>
      <w:bookmarkEnd w:id="13"/>
      <w:r w:rsidRPr="00502181">
        <w:rPr>
          <w:rFonts w:ascii="STKaiti" w:eastAsia="STKaiti" w:hAnsi="STKaiti" w:cs="Times New Roman" w:hint="eastAsia"/>
          <w:lang w:val="fr-CH" w:eastAsia="zh-CN"/>
        </w:rPr>
        <w:t>本届</w:t>
      </w:r>
      <w:r w:rsidRPr="00502181">
        <w:rPr>
          <w:rFonts w:ascii="STKaiti" w:eastAsia="STKaiti" w:hAnsi="STKaiti" w:cstheme="minorHAnsi"/>
          <w:lang w:eastAsia="zh-CN"/>
        </w:rPr>
        <w:t>EG-ITRs</w:t>
      </w:r>
      <w:r w:rsidRPr="00502181">
        <w:rPr>
          <w:rFonts w:ascii="STKaiti" w:eastAsia="STKaiti" w:hAnsi="STKaiti" w:cstheme="minorHAnsi" w:hint="eastAsia"/>
          <w:lang w:eastAsia="zh-CN"/>
        </w:rPr>
        <w:t>须考虑到往届</w:t>
      </w:r>
      <w:r w:rsidRPr="00502181">
        <w:rPr>
          <w:rFonts w:ascii="STKaiti" w:eastAsia="STKaiti" w:hAnsi="STKaiti" w:cstheme="minorHAnsi"/>
          <w:lang w:eastAsia="zh-CN"/>
        </w:rPr>
        <w:t>EG-ITRs</w:t>
      </w:r>
      <w:r w:rsidRPr="00502181">
        <w:rPr>
          <w:rFonts w:ascii="STKaiti" w:eastAsia="STKaiti" w:hAnsi="STKaiti" w:cstheme="minorHAnsi" w:hint="eastAsia"/>
          <w:lang w:eastAsia="zh-CN"/>
        </w:rPr>
        <w:t>（</w:t>
      </w:r>
      <w:r w:rsidRPr="00502181">
        <w:rPr>
          <w:rFonts w:ascii="STKaiti" w:eastAsia="STKaiti" w:hAnsi="STKaiti" w:cstheme="minorHAnsi"/>
          <w:lang w:eastAsia="zh-CN"/>
        </w:rPr>
        <w:t>2016-2018</w:t>
      </w:r>
      <w:r w:rsidR="00EC46BC">
        <w:rPr>
          <w:rFonts w:ascii="STKaiti" w:eastAsia="STKaiti" w:hAnsi="STKaiti" w:cstheme="minorHAnsi" w:hint="eastAsia"/>
          <w:lang w:eastAsia="zh-CN"/>
        </w:rPr>
        <w:t>年）的工作，其中包括提交</w:t>
      </w:r>
      <w:r w:rsidRPr="00502181">
        <w:rPr>
          <w:rFonts w:ascii="STKaiti" w:eastAsia="STKaiti" w:hAnsi="STKaiti" w:cstheme="minorHAnsi" w:hint="eastAsia"/>
          <w:lang w:eastAsia="zh-CN"/>
        </w:rPr>
        <w:t>2018年全权代表大会的报告和落实</w:t>
      </w:r>
      <w:r w:rsidRPr="00502181">
        <w:rPr>
          <w:rFonts w:ascii="STKaiti" w:eastAsia="STKaiti" w:hAnsi="STKaiti" w:cstheme="minorHAnsi" w:hint="eastAsia"/>
          <w:lang w:val="fr-CH" w:eastAsia="zh-CN"/>
        </w:rPr>
        <w:t>2012年</w:t>
      </w:r>
      <w:r w:rsidRPr="00502181">
        <w:rPr>
          <w:rFonts w:ascii="STKaiti" w:eastAsia="STKaiti" w:hAnsi="STKaiti" w:cs="Times New Roman" w:hint="eastAsia"/>
          <w:lang w:val="fr-CH" w:eastAsia="zh-CN"/>
        </w:rPr>
        <w:t>《国际电信规则》的经验。</w:t>
      </w:r>
      <w:bookmarkStart w:id="15" w:name="lt_pId031"/>
      <w:bookmarkEnd w:id="14"/>
      <w:r w:rsidRPr="00502181">
        <w:rPr>
          <w:rFonts w:ascii="STKaiti" w:eastAsia="STKaiti" w:hAnsi="STKaiti" w:cstheme="minorHAnsi" w:hint="eastAsia"/>
          <w:lang w:eastAsia="zh-CN"/>
        </w:rPr>
        <w:t>基于往届</w:t>
      </w:r>
      <w:r w:rsidRPr="00502181">
        <w:rPr>
          <w:rFonts w:ascii="STKaiti" w:eastAsia="STKaiti" w:hAnsi="STKaiti" w:cstheme="minorHAnsi"/>
          <w:lang w:eastAsia="zh-CN"/>
        </w:rPr>
        <w:t>EG-ITRs</w:t>
      </w:r>
      <w:r w:rsidRPr="00502181">
        <w:rPr>
          <w:rFonts w:ascii="STKaiti" w:eastAsia="STKaiti" w:hAnsi="STKaiti" w:cstheme="minorHAnsi" w:hint="eastAsia"/>
          <w:lang w:eastAsia="zh-CN"/>
        </w:rPr>
        <w:t>（</w:t>
      </w:r>
      <w:r w:rsidRPr="00502181">
        <w:rPr>
          <w:rFonts w:ascii="STKaiti" w:eastAsia="STKaiti" w:hAnsi="STKaiti" w:cstheme="minorHAnsi"/>
          <w:lang w:eastAsia="zh-CN"/>
        </w:rPr>
        <w:t>2016-2018</w:t>
      </w:r>
      <w:r w:rsidRPr="00502181">
        <w:rPr>
          <w:rFonts w:ascii="STKaiti" w:eastAsia="STKaiti" w:hAnsi="STKaiti" w:cstheme="minorHAnsi" w:hint="eastAsia"/>
          <w:lang w:eastAsia="zh-CN"/>
        </w:rPr>
        <w:t>年）工作开展的审议应包括：</w:t>
      </w:r>
      <w:bookmarkEnd w:id="15"/>
    </w:p>
    <w:p w:rsidR="00BB2B94" w:rsidRPr="00502181" w:rsidRDefault="00BB2B94" w:rsidP="00EC46BC">
      <w:pPr>
        <w:pStyle w:val="Standaard1"/>
        <w:numPr>
          <w:ilvl w:val="0"/>
          <w:numId w:val="9"/>
        </w:numPr>
        <w:ind w:left="1661" w:hanging="357"/>
        <w:rPr>
          <w:rFonts w:ascii="STKaiti" w:eastAsia="STKaiti" w:hAnsi="STKaiti" w:cstheme="minorHAnsi"/>
          <w:lang w:eastAsia="zh-CN"/>
        </w:rPr>
      </w:pPr>
      <w:r w:rsidRPr="00502181">
        <w:rPr>
          <w:rFonts w:ascii="STKaiti" w:eastAsia="STKaiti" w:hAnsi="STKaiti" w:cstheme="minorHAnsi" w:hint="eastAsia"/>
          <w:lang w:eastAsia="zh-CN"/>
        </w:rPr>
        <w:t>审议</w:t>
      </w:r>
      <w:r w:rsidRPr="00502181">
        <w:rPr>
          <w:rFonts w:ascii="STKaiti" w:eastAsia="STKaiti" w:hAnsi="STKaiti" w:cstheme="minorHAnsi" w:hint="eastAsia"/>
          <w:lang w:val="fr-CH" w:eastAsia="zh-CN"/>
        </w:rPr>
        <w:t>2012年</w:t>
      </w:r>
      <w:r w:rsidRPr="00502181">
        <w:rPr>
          <w:rFonts w:ascii="STKaiti" w:eastAsia="STKaiti" w:hAnsi="STKaiti" w:cs="Times New Roman" w:hint="eastAsia"/>
          <w:lang w:val="fr-CH" w:eastAsia="zh-CN"/>
        </w:rPr>
        <w:t>《国际电信规则》的执行及实际效果</w:t>
      </w:r>
    </w:p>
    <w:p w:rsidR="00BB2B94" w:rsidRPr="00502181" w:rsidRDefault="00BB2B94" w:rsidP="00EC46BC">
      <w:pPr>
        <w:pStyle w:val="Standaard1"/>
        <w:numPr>
          <w:ilvl w:val="0"/>
          <w:numId w:val="9"/>
        </w:numPr>
        <w:ind w:left="1661" w:hanging="357"/>
        <w:rPr>
          <w:rFonts w:ascii="STKaiti" w:eastAsia="STKaiti" w:hAnsi="STKaiti" w:cstheme="minorHAnsi"/>
          <w:lang w:eastAsia="zh-CN"/>
        </w:rPr>
      </w:pPr>
      <w:bookmarkStart w:id="16" w:name="lt_pId033"/>
      <w:r w:rsidRPr="00502181">
        <w:rPr>
          <w:rFonts w:ascii="STKaiti" w:eastAsia="STKaiti" w:hAnsi="STKaiti" w:cstheme="minorHAnsi" w:hint="eastAsia"/>
          <w:lang w:val="fr-CH" w:eastAsia="zh-CN"/>
        </w:rPr>
        <w:t>2012年</w:t>
      </w:r>
      <w:r w:rsidRPr="00502181">
        <w:rPr>
          <w:rFonts w:ascii="STKaiti" w:eastAsia="STKaiti" w:hAnsi="STKaiti" w:cs="Times New Roman" w:hint="eastAsia"/>
          <w:lang w:val="fr-CH" w:eastAsia="zh-CN"/>
        </w:rPr>
        <w:t>《国际电信规则》的适用性，同时考虑到电信行业和环境形势的变化以及各国监管机制的变革</w:t>
      </w:r>
      <w:bookmarkEnd w:id="16"/>
    </w:p>
    <w:p w:rsidR="00BB2B94" w:rsidRPr="00502181" w:rsidRDefault="00BB2B94" w:rsidP="00EC46BC">
      <w:pPr>
        <w:pStyle w:val="Standaard1"/>
        <w:numPr>
          <w:ilvl w:val="0"/>
          <w:numId w:val="9"/>
        </w:numPr>
        <w:ind w:left="1661" w:hanging="357"/>
        <w:rPr>
          <w:rFonts w:ascii="STKaiti" w:eastAsia="STKaiti" w:hAnsi="STKaiti" w:cstheme="minorHAnsi"/>
          <w:lang w:eastAsia="zh-CN"/>
        </w:rPr>
      </w:pPr>
      <w:r w:rsidRPr="00502181">
        <w:rPr>
          <w:rFonts w:ascii="STKaiti" w:eastAsia="STKaiti" w:hAnsi="STKaiti" w:cs="Times New Roman" w:hint="eastAsia"/>
          <w:lang w:val="fr-CH" w:eastAsia="zh-CN"/>
        </w:rPr>
        <w:t>分析2</w:t>
      </w:r>
      <w:r w:rsidRPr="00502181">
        <w:rPr>
          <w:rFonts w:ascii="STKaiti" w:eastAsia="STKaiti" w:hAnsi="STKaiti" w:cstheme="minorHAnsi" w:hint="eastAsia"/>
          <w:lang w:val="fr-CH" w:eastAsia="zh-CN"/>
        </w:rPr>
        <w:t>012年</w:t>
      </w:r>
      <w:r w:rsidRPr="00502181">
        <w:rPr>
          <w:rFonts w:ascii="STKaiti" w:eastAsia="STKaiti" w:hAnsi="STKaiti" w:cs="Times New Roman" w:hint="eastAsia"/>
          <w:lang w:val="fr-CH" w:eastAsia="zh-CN"/>
        </w:rPr>
        <w:t>《国际电信规则》缔约国与1998</w:t>
      </w:r>
      <w:r w:rsidRPr="00502181">
        <w:rPr>
          <w:rFonts w:ascii="STKaiti" w:eastAsia="STKaiti" w:hAnsi="STKaiti" w:cstheme="minorHAnsi" w:hint="eastAsia"/>
          <w:lang w:val="fr-CH" w:eastAsia="zh-CN"/>
        </w:rPr>
        <w:t>年</w:t>
      </w:r>
      <w:r w:rsidRPr="00502181">
        <w:rPr>
          <w:rFonts w:ascii="STKaiti" w:eastAsia="STKaiti" w:hAnsi="STKaiti" w:cs="Times New Roman" w:hint="eastAsia"/>
          <w:lang w:val="fr-CH" w:eastAsia="zh-CN"/>
        </w:rPr>
        <w:t>《国际电信规则》缔约国在落实这两份规则条款时发生的义务冲突</w:t>
      </w:r>
    </w:p>
    <w:p w:rsidR="00BB2B94" w:rsidRPr="007B1207" w:rsidRDefault="00BB2B94" w:rsidP="007B1207">
      <w:pPr>
        <w:ind w:firstLineChars="200" w:firstLine="480"/>
        <w:rPr>
          <w:lang w:eastAsia="zh-CN"/>
        </w:rPr>
      </w:pPr>
      <w:bookmarkStart w:id="17" w:name="lt_pId035"/>
      <w:r w:rsidRPr="007B1207">
        <w:rPr>
          <w:lang w:eastAsia="zh-CN"/>
        </w:rPr>
        <w:t>EG-ITRs</w:t>
      </w:r>
      <w:r w:rsidRPr="007B1207">
        <w:rPr>
          <w:rFonts w:hint="eastAsia"/>
          <w:lang w:eastAsia="zh-CN"/>
        </w:rPr>
        <w:t>将向理事会</w:t>
      </w:r>
      <w:r w:rsidRPr="007B1207">
        <w:rPr>
          <w:rFonts w:hint="eastAsia"/>
          <w:lang w:eastAsia="zh-CN"/>
        </w:rPr>
        <w:t>2020</w:t>
      </w:r>
      <w:r w:rsidRPr="007B1207">
        <w:rPr>
          <w:rFonts w:hint="eastAsia"/>
          <w:lang w:eastAsia="zh-CN"/>
        </w:rPr>
        <w:t>和</w:t>
      </w:r>
      <w:r w:rsidRPr="007B1207">
        <w:rPr>
          <w:rFonts w:hint="eastAsia"/>
          <w:lang w:eastAsia="zh-CN"/>
        </w:rPr>
        <w:t>2021</w:t>
      </w:r>
      <w:r w:rsidRPr="007B1207">
        <w:rPr>
          <w:rFonts w:hint="eastAsia"/>
          <w:lang w:eastAsia="zh-CN"/>
        </w:rPr>
        <w:t>年会议提交体现全部观点的年度进展报告，并将最终报告提交理事会</w:t>
      </w:r>
      <w:r w:rsidRPr="007B1207">
        <w:rPr>
          <w:rFonts w:hint="eastAsia"/>
          <w:lang w:eastAsia="zh-CN"/>
        </w:rPr>
        <w:t>2022</w:t>
      </w:r>
      <w:r w:rsidRPr="007B1207">
        <w:rPr>
          <w:rFonts w:hint="eastAsia"/>
          <w:lang w:eastAsia="zh-CN"/>
        </w:rPr>
        <w:t>年会议审议，随后将附有理事会意见的报告提交</w:t>
      </w:r>
      <w:r w:rsidRPr="007B1207">
        <w:rPr>
          <w:rFonts w:hint="eastAsia"/>
          <w:lang w:eastAsia="zh-CN"/>
        </w:rPr>
        <w:t>2022</w:t>
      </w:r>
      <w:r w:rsidRPr="007B1207">
        <w:rPr>
          <w:rFonts w:hint="eastAsia"/>
          <w:lang w:eastAsia="zh-CN"/>
        </w:rPr>
        <w:t>年全权代表大会审议</w:t>
      </w:r>
      <w:bookmarkEnd w:id="17"/>
      <w:r w:rsidR="00EC46BC" w:rsidRPr="007B1207">
        <w:rPr>
          <w:rFonts w:hint="eastAsia"/>
          <w:lang w:eastAsia="zh-CN"/>
        </w:rPr>
        <w:t>。</w:t>
      </w:r>
    </w:p>
    <w:p w:rsidR="00BB2B94" w:rsidRPr="007B1207" w:rsidRDefault="00BB2B94" w:rsidP="007B1207">
      <w:pPr>
        <w:ind w:firstLineChars="200" w:firstLine="480"/>
        <w:rPr>
          <w:lang w:eastAsia="zh-CN"/>
        </w:rPr>
      </w:pPr>
      <w:bookmarkStart w:id="18" w:name="lt_pId036"/>
      <w:r w:rsidRPr="007B1207">
        <w:rPr>
          <w:lang w:eastAsia="zh-CN"/>
        </w:rPr>
        <w:t>EG-ITRs</w:t>
      </w:r>
      <w:r w:rsidRPr="007B1207">
        <w:rPr>
          <w:rFonts w:hint="eastAsia"/>
          <w:lang w:eastAsia="zh-CN"/>
        </w:rPr>
        <w:t>将作为集中召开的理事会工作组会议的组成部分，一年召开两次会议。</w:t>
      </w:r>
      <w:bookmarkEnd w:id="18"/>
      <w:r w:rsidRPr="007B1207">
        <w:rPr>
          <w:lang w:eastAsia="zh-CN"/>
        </w:rPr>
        <w:t xml:space="preserve"> </w:t>
      </w:r>
    </w:p>
    <w:p w:rsidR="00BB2B94" w:rsidRPr="00502181" w:rsidRDefault="00BB2B94" w:rsidP="007B1207">
      <w:pPr>
        <w:ind w:firstLineChars="200" w:firstLine="480"/>
        <w:rPr>
          <w:lang w:val="fr-CH" w:eastAsia="zh-CN"/>
        </w:rPr>
      </w:pPr>
      <w:bookmarkStart w:id="19" w:name="lt_pId037"/>
      <w:r w:rsidRPr="007B1207">
        <w:rPr>
          <w:rFonts w:hint="eastAsia"/>
          <w:lang w:eastAsia="zh-CN"/>
        </w:rPr>
        <w:t>会议期间将提供国际电联正式语文的口译。</w:t>
      </w:r>
      <w:bookmarkEnd w:id="19"/>
      <w:r w:rsidRPr="007B1207">
        <w:rPr>
          <w:lang w:eastAsia="zh-CN"/>
        </w:rPr>
        <w:t xml:space="preserve"> </w:t>
      </w:r>
    </w:p>
    <w:p w:rsidR="00BB2B94" w:rsidRPr="00B94A0C" w:rsidRDefault="00BB2B94" w:rsidP="00EC46BC">
      <w:pPr>
        <w:pStyle w:val="Standaard1"/>
        <w:spacing w:before="0"/>
        <w:rPr>
          <w:rFonts w:asciiTheme="minorHAnsi" w:hAnsiTheme="minorHAnsi" w:cstheme="minorHAnsi"/>
          <w:b/>
          <w:lang w:eastAsia="zh-CN"/>
        </w:rPr>
      </w:pPr>
    </w:p>
    <w:p w:rsidR="00B45365" w:rsidRPr="00280EB8" w:rsidRDefault="00B45365" w:rsidP="00EC46BC">
      <w:pPr>
        <w:rPr>
          <w:lang w:eastAsia="zh-CN"/>
        </w:rPr>
      </w:pPr>
    </w:p>
    <w:p w:rsidR="00195FED" w:rsidRDefault="00B40A53" w:rsidP="00EC46BC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9E" w:rsidRDefault="00B5379E">
      <w:r>
        <w:separator/>
      </w:r>
    </w:p>
  </w:endnote>
  <w:endnote w:type="continuationSeparator" w:id="0">
    <w:p w:rsidR="00B5379E" w:rsidRDefault="00B5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09782C" w:rsidP="00EC46B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C46BC">
      <w:t>P:\CHI\SG\CONSEIL\C19\000\086C.docx</w:t>
    </w:r>
    <w:r>
      <w:fldChar w:fldCharType="end"/>
    </w:r>
    <w:r w:rsidR="004E4BFF">
      <w:t xml:space="preserve"> (</w:t>
    </w:r>
    <w:r w:rsidR="00F705DF">
      <w:t xml:space="preserve"> </w:t>
    </w:r>
    <w:r w:rsidR="00EC46BC">
      <w:t>456059</w:t>
    </w:r>
    <w:r w:rsidR="004E4BFF">
      <w:t>)</w:t>
    </w:r>
    <w:r w:rsidR="004E4BF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9E" w:rsidRDefault="00B5379E">
      <w:r>
        <w:t>____________________</w:t>
      </w:r>
    </w:p>
  </w:footnote>
  <w:footnote w:type="continuationSeparator" w:id="0">
    <w:p w:rsidR="00B5379E" w:rsidRDefault="00B53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09782C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EC46BC">
      <w:rPr>
        <w:lang w:eastAsia="zh-CN"/>
      </w:rPr>
      <w:t>86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231EF"/>
    <w:multiLevelType w:val="multilevel"/>
    <w:tmpl w:val="DAD0EB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B180A"/>
    <w:multiLevelType w:val="hybridMultilevel"/>
    <w:tmpl w:val="CDDC2B8A"/>
    <w:lvl w:ilvl="0" w:tplc="F07C5DA6">
      <w:start w:val="1"/>
      <w:numFmt w:val="lowerRoman"/>
      <w:lvlText w:val="%1."/>
      <w:lvlJc w:val="right"/>
      <w:pPr>
        <w:ind w:left="1664" w:hanging="360"/>
      </w:pPr>
      <w:rPr>
        <w:rFonts w:hint="default"/>
      </w:rPr>
    </w:lvl>
    <w:lvl w:ilvl="1" w:tplc="01EE62F6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1B84C88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790887DA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4442173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77BAAAA2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ACB42300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B2421BA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4B823802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9E"/>
    <w:rsid w:val="00001B77"/>
    <w:rsid w:val="0000517A"/>
    <w:rsid w:val="00031E72"/>
    <w:rsid w:val="000404D2"/>
    <w:rsid w:val="000853C0"/>
    <w:rsid w:val="0009782C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1207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379E"/>
    <w:rsid w:val="00B60184"/>
    <w:rsid w:val="00B62D20"/>
    <w:rsid w:val="00B81E75"/>
    <w:rsid w:val="00BB2B94"/>
    <w:rsid w:val="00BD1A5A"/>
    <w:rsid w:val="00BD7A9B"/>
    <w:rsid w:val="00BD7BE1"/>
    <w:rsid w:val="00BF416B"/>
    <w:rsid w:val="00BF6420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C46BC"/>
    <w:rsid w:val="00EE5706"/>
    <w:rsid w:val="00EF373D"/>
    <w:rsid w:val="00F11595"/>
    <w:rsid w:val="00F13BC9"/>
    <w:rsid w:val="00F17F0C"/>
    <w:rsid w:val="00F357B2"/>
    <w:rsid w:val="00F36556"/>
    <w:rsid w:val="00F57CC3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F1FDFC5-5499-4C69-9042-AE84EA79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Standaard1">
    <w:name w:val="Standaard1"/>
    <w:rsid w:val="00BB2B9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9-CL-C-026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3989-3BE9-4840-8F5B-4A193520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0</TotalTime>
  <Pages>3</Pages>
  <Words>1062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C2019, C19</cp:keywords>
  <dc:description/>
  <cp:lastModifiedBy>Janin, Patricia</cp:lastModifiedBy>
  <cp:revision>3</cp:revision>
  <cp:lastPrinted>2015-02-24T13:23:00Z</cp:lastPrinted>
  <dcterms:created xsi:type="dcterms:W3CDTF">2019-05-31T13:52:00Z</dcterms:created>
  <dcterms:modified xsi:type="dcterms:W3CDTF">2019-05-31T13:52:00Z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