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17B0E" w:rsidTr="00464B6C">
        <w:trPr>
          <w:cantSplit/>
        </w:trPr>
        <w:tc>
          <w:tcPr>
            <w:tcW w:w="6911" w:type="dxa"/>
          </w:tcPr>
          <w:p w:rsidR="002A2188" w:rsidRPr="00917B0E" w:rsidRDefault="002A2188" w:rsidP="00FB1279">
            <w:pPr>
              <w:spacing w:before="360" w:after="48" w:line="240" w:lineRule="atLeast"/>
              <w:rPr>
                <w:position w:val="6"/>
              </w:rPr>
            </w:pPr>
            <w:bookmarkStart w:id="0" w:name="dc06"/>
            <w:bookmarkStart w:id="1" w:name="_GoBack"/>
            <w:bookmarkEnd w:id="0"/>
            <w:bookmarkEnd w:id="1"/>
            <w:r w:rsidRPr="00917B0E">
              <w:rPr>
                <w:b/>
                <w:bCs/>
                <w:position w:val="6"/>
                <w:sz w:val="30"/>
                <w:szCs w:val="30"/>
              </w:rPr>
              <w:t>Council 201</w:t>
            </w:r>
            <w:r w:rsidR="00FB1279" w:rsidRPr="00917B0E">
              <w:rPr>
                <w:b/>
                <w:bCs/>
                <w:position w:val="6"/>
                <w:sz w:val="30"/>
                <w:szCs w:val="30"/>
              </w:rPr>
              <w:t>9</w:t>
            </w:r>
            <w:r w:rsidRPr="00917B0E">
              <w:rPr>
                <w:rFonts w:cs="Times"/>
                <w:b/>
                <w:position w:val="6"/>
                <w:sz w:val="26"/>
                <w:szCs w:val="26"/>
              </w:rPr>
              <w:br/>
            </w:r>
            <w:r w:rsidRPr="00917B0E">
              <w:rPr>
                <w:b/>
                <w:bCs/>
                <w:position w:val="6"/>
                <w:szCs w:val="24"/>
              </w:rPr>
              <w:t>Geneva, 1</w:t>
            </w:r>
            <w:r w:rsidR="00FB1279" w:rsidRPr="00917B0E">
              <w:rPr>
                <w:b/>
                <w:bCs/>
                <w:position w:val="6"/>
                <w:szCs w:val="24"/>
              </w:rPr>
              <w:t>0</w:t>
            </w:r>
            <w:r w:rsidRPr="00917B0E">
              <w:rPr>
                <w:b/>
                <w:bCs/>
                <w:position w:val="6"/>
                <w:szCs w:val="24"/>
              </w:rPr>
              <w:t>-2</w:t>
            </w:r>
            <w:r w:rsidR="00FB1279" w:rsidRPr="00917B0E">
              <w:rPr>
                <w:b/>
                <w:bCs/>
                <w:position w:val="6"/>
                <w:szCs w:val="24"/>
              </w:rPr>
              <w:t>0</w:t>
            </w:r>
            <w:r w:rsidRPr="00917B0E">
              <w:rPr>
                <w:b/>
                <w:bCs/>
                <w:position w:val="6"/>
                <w:szCs w:val="24"/>
              </w:rPr>
              <w:t xml:space="preserve"> </w:t>
            </w:r>
            <w:r w:rsidR="00FB1279" w:rsidRPr="00917B0E">
              <w:rPr>
                <w:b/>
                <w:bCs/>
                <w:position w:val="6"/>
                <w:szCs w:val="24"/>
              </w:rPr>
              <w:t>June</w:t>
            </w:r>
            <w:r w:rsidRPr="00917B0E">
              <w:rPr>
                <w:b/>
                <w:bCs/>
                <w:position w:val="6"/>
                <w:szCs w:val="24"/>
              </w:rPr>
              <w:t xml:space="preserve"> 201</w:t>
            </w:r>
            <w:r w:rsidR="00FB1279" w:rsidRPr="00917B0E">
              <w:rPr>
                <w:b/>
                <w:bCs/>
                <w:position w:val="6"/>
                <w:szCs w:val="24"/>
              </w:rPr>
              <w:t>9</w:t>
            </w:r>
          </w:p>
        </w:tc>
        <w:tc>
          <w:tcPr>
            <w:tcW w:w="3120" w:type="dxa"/>
          </w:tcPr>
          <w:p w:rsidR="002A2188" w:rsidRPr="00917B0E" w:rsidRDefault="002A2188" w:rsidP="00464B6C">
            <w:pPr>
              <w:spacing w:before="0" w:line="240" w:lineRule="atLeast"/>
              <w:jc w:val="right"/>
            </w:pPr>
            <w:bookmarkStart w:id="2" w:name="ditulogo"/>
            <w:bookmarkEnd w:id="2"/>
            <w:r w:rsidRPr="00917B0E">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917B0E" w:rsidTr="00464B6C">
        <w:trPr>
          <w:cantSplit/>
        </w:trPr>
        <w:tc>
          <w:tcPr>
            <w:tcW w:w="6911" w:type="dxa"/>
            <w:tcBorders>
              <w:bottom w:val="single" w:sz="12" w:space="0" w:color="auto"/>
            </w:tcBorders>
          </w:tcPr>
          <w:p w:rsidR="002A2188" w:rsidRPr="00917B0E" w:rsidRDefault="002A2188" w:rsidP="00464B6C">
            <w:pPr>
              <w:spacing w:before="0" w:after="48" w:line="240" w:lineRule="atLeast"/>
              <w:rPr>
                <w:b/>
                <w:smallCaps/>
                <w:szCs w:val="24"/>
              </w:rPr>
            </w:pPr>
          </w:p>
        </w:tc>
        <w:tc>
          <w:tcPr>
            <w:tcW w:w="3120" w:type="dxa"/>
            <w:tcBorders>
              <w:bottom w:val="single" w:sz="12" w:space="0" w:color="auto"/>
            </w:tcBorders>
          </w:tcPr>
          <w:p w:rsidR="002A2188" w:rsidRPr="00917B0E" w:rsidRDefault="002A2188" w:rsidP="00464B6C">
            <w:pPr>
              <w:spacing w:before="0" w:line="240" w:lineRule="atLeast"/>
              <w:rPr>
                <w:szCs w:val="24"/>
              </w:rPr>
            </w:pPr>
          </w:p>
        </w:tc>
      </w:tr>
      <w:tr w:rsidR="002A2188" w:rsidRPr="00917B0E" w:rsidTr="00464B6C">
        <w:trPr>
          <w:cantSplit/>
        </w:trPr>
        <w:tc>
          <w:tcPr>
            <w:tcW w:w="6911" w:type="dxa"/>
            <w:tcBorders>
              <w:top w:val="single" w:sz="12" w:space="0" w:color="auto"/>
            </w:tcBorders>
          </w:tcPr>
          <w:p w:rsidR="002A2188" w:rsidRPr="00917B0E" w:rsidRDefault="002A2188" w:rsidP="00464B6C">
            <w:pPr>
              <w:spacing w:before="0" w:after="48" w:line="240" w:lineRule="atLeast"/>
              <w:rPr>
                <w:b/>
                <w:smallCaps/>
                <w:szCs w:val="24"/>
              </w:rPr>
            </w:pPr>
          </w:p>
        </w:tc>
        <w:tc>
          <w:tcPr>
            <w:tcW w:w="3120" w:type="dxa"/>
            <w:tcBorders>
              <w:top w:val="single" w:sz="12" w:space="0" w:color="auto"/>
            </w:tcBorders>
          </w:tcPr>
          <w:p w:rsidR="002A2188" w:rsidRPr="00917B0E" w:rsidRDefault="002A2188" w:rsidP="00464B6C">
            <w:pPr>
              <w:spacing w:before="0" w:line="240" w:lineRule="atLeast"/>
              <w:rPr>
                <w:szCs w:val="24"/>
              </w:rPr>
            </w:pPr>
          </w:p>
        </w:tc>
      </w:tr>
      <w:tr w:rsidR="002A2188" w:rsidRPr="00917B0E" w:rsidTr="00464B6C">
        <w:trPr>
          <w:cantSplit/>
          <w:trHeight w:val="23"/>
        </w:trPr>
        <w:tc>
          <w:tcPr>
            <w:tcW w:w="6911" w:type="dxa"/>
            <w:vMerge w:val="restart"/>
          </w:tcPr>
          <w:p w:rsidR="002A2188" w:rsidRPr="00917B0E" w:rsidRDefault="00A965D9" w:rsidP="001E0C3C">
            <w:pPr>
              <w:tabs>
                <w:tab w:val="left" w:pos="851"/>
              </w:tabs>
              <w:spacing w:before="0" w:line="240" w:lineRule="atLeast"/>
              <w:rPr>
                <w:b/>
              </w:rPr>
            </w:pPr>
            <w:bookmarkStart w:id="3" w:name="dmeeting" w:colFirst="0" w:colLast="0"/>
            <w:bookmarkStart w:id="4" w:name="dnum" w:colFirst="1" w:colLast="1"/>
            <w:r>
              <w:rPr>
                <w:b/>
              </w:rPr>
              <w:t>Agenda item: PL 2.6</w:t>
            </w:r>
          </w:p>
        </w:tc>
        <w:tc>
          <w:tcPr>
            <w:tcW w:w="3120" w:type="dxa"/>
          </w:tcPr>
          <w:p w:rsidR="002A2188" w:rsidRPr="00917B0E" w:rsidRDefault="002A2188" w:rsidP="006A3B2B">
            <w:pPr>
              <w:tabs>
                <w:tab w:val="left" w:pos="851"/>
              </w:tabs>
              <w:spacing w:before="0" w:line="240" w:lineRule="atLeast"/>
              <w:rPr>
                <w:b/>
              </w:rPr>
            </w:pPr>
            <w:r w:rsidRPr="00917B0E">
              <w:rPr>
                <w:b/>
              </w:rPr>
              <w:t>Document C1</w:t>
            </w:r>
            <w:r w:rsidR="00FB1279" w:rsidRPr="00917B0E">
              <w:rPr>
                <w:b/>
              </w:rPr>
              <w:t>9</w:t>
            </w:r>
            <w:r w:rsidRPr="00917B0E">
              <w:rPr>
                <w:b/>
              </w:rPr>
              <w:t>/</w:t>
            </w:r>
            <w:r w:rsidR="006A3B2B" w:rsidRPr="00917B0E">
              <w:rPr>
                <w:b/>
              </w:rPr>
              <w:t>85</w:t>
            </w:r>
            <w:r w:rsidRPr="00917B0E">
              <w:rPr>
                <w:b/>
              </w:rPr>
              <w:t>-E</w:t>
            </w:r>
          </w:p>
        </w:tc>
      </w:tr>
      <w:tr w:rsidR="002A2188" w:rsidRPr="00917B0E" w:rsidTr="00464B6C">
        <w:trPr>
          <w:cantSplit/>
          <w:trHeight w:val="23"/>
        </w:trPr>
        <w:tc>
          <w:tcPr>
            <w:tcW w:w="6911" w:type="dxa"/>
            <w:vMerge/>
          </w:tcPr>
          <w:p w:rsidR="002A2188" w:rsidRPr="00917B0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917B0E" w:rsidRDefault="006A3B2B" w:rsidP="00FB1279">
            <w:pPr>
              <w:tabs>
                <w:tab w:val="left" w:pos="993"/>
              </w:tabs>
              <w:spacing w:before="0"/>
              <w:rPr>
                <w:b/>
              </w:rPr>
            </w:pPr>
            <w:r w:rsidRPr="00917B0E">
              <w:rPr>
                <w:b/>
              </w:rPr>
              <w:t>27 May</w:t>
            </w:r>
            <w:r w:rsidR="002A2188" w:rsidRPr="00917B0E">
              <w:rPr>
                <w:b/>
              </w:rPr>
              <w:t xml:space="preserve"> 201</w:t>
            </w:r>
            <w:r w:rsidR="00FB1279" w:rsidRPr="00917B0E">
              <w:rPr>
                <w:b/>
              </w:rPr>
              <w:t>9</w:t>
            </w:r>
          </w:p>
        </w:tc>
      </w:tr>
      <w:tr w:rsidR="002A2188" w:rsidRPr="00917B0E" w:rsidTr="00464B6C">
        <w:trPr>
          <w:cantSplit/>
          <w:trHeight w:val="23"/>
        </w:trPr>
        <w:tc>
          <w:tcPr>
            <w:tcW w:w="6911" w:type="dxa"/>
            <w:vMerge/>
          </w:tcPr>
          <w:p w:rsidR="002A2188" w:rsidRPr="00917B0E" w:rsidRDefault="002A2188" w:rsidP="00464B6C">
            <w:pPr>
              <w:tabs>
                <w:tab w:val="left" w:pos="851"/>
              </w:tabs>
              <w:spacing w:line="240" w:lineRule="atLeast"/>
              <w:rPr>
                <w:b/>
              </w:rPr>
            </w:pPr>
            <w:bookmarkStart w:id="6" w:name="dorlang" w:colFirst="1" w:colLast="1"/>
            <w:bookmarkEnd w:id="5"/>
          </w:p>
        </w:tc>
        <w:tc>
          <w:tcPr>
            <w:tcW w:w="3120" w:type="dxa"/>
          </w:tcPr>
          <w:p w:rsidR="002A2188" w:rsidRPr="00917B0E" w:rsidRDefault="002A2188" w:rsidP="006A3B2B">
            <w:pPr>
              <w:tabs>
                <w:tab w:val="left" w:pos="993"/>
              </w:tabs>
              <w:spacing w:before="0"/>
              <w:rPr>
                <w:b/>
              </w:rPr>
            </w:pPr>
            <w:r w:rsidRPr="00917B0E">
              <w:rPr>
                <w:b/>
              </w:rPr>
              <w:t xml:space="preserve">Original: </w:t>
            </w:r>
            <w:r w:rsidR="006A3B2B" w:rsidRPr="00917B0E">
              <w:rPr>
                <w:b/>
              </w:rPr>
              <w:t>Spanish</w:t>
            </w:r>
          </w:p>
        </w:tc>
      </w:tr>
      <w:tr w:rsidR="002A2188" w:rsidRPr="00917B0E" w:rsidTr="00464B6C">
        <w:trPr>
          <w:cantSplit/>
        </w:trPr>
        <w:tc>
          <w:tcPr>
            <w:tcW w:w="10031" w:type="dxa"/>
            <w:gridSpan w:val="2"/>
          </w:tcPr>
          <w:p w:rsidR="002A2188" w:rsidRPr="00917B0E" w:rsidRDefault="006A3B2B" w:rsidP="00464B6C">
            <w:pPr>
              <w:pStyle w:val="Source"/>
            </w:pPr>
            <w:bookmarkStart w:id="7" w:name="dsource" w:colFirst="0" w:colLast="0"/>
            <w:bookmarkEnd w:id="6"/>
            <w:r w:rsidRPr="00917B0E">
              <w:t>Note by the Secretary-General</w:t>
            </w:r>
          </w:p>
        </w:tc>
      </w:tr>
      <w:tr w:rsidR="002A2188" w:rsidRPr="00917B0E" w:rsidTr="00464B6C">
        <w:trPr>
          <w:cantSplit/>
        </w:trPr>
        <w:tc>
          <w:tcPr>
            <w:tcW w:w="10031" w:type="dxa"/>
            <w:gridSpan w:val="2"/>
          </w:tcPr>
          <w:p w:rsidR="002A2188" w:rsidRPr="00917B0E" w:rsidRDefault="006A3B2B" w:rsidP="00464B6C">
            <w:pPr>
              <w:pStyle w:val="Title1"/>
            </w:pPr>
            <w:bookmarkStart w:id="8" w:name="dtitle1" w:colFirst="0" w:colLast="0"/>
            <w:bookmarkEnd w:id="7"/>
            <w:r w:rsidRPr="00917B0E">
              <w:t>contribution from MEXICO</w:t>
            </w:r>
          </w:p>
        </w:tc>
      </w:tr>
      <w:tr w:rsidR="006A3B2B" w:rsidRPr="00917B0E" w:rsidTr="00464B6C">
        <w:trPr>
          <w:cantSplit/>
        </w:trPr>
        <w:tc>
          <w:tcPr>
            <w:tcW w:w="10031" w:type="dxa"/>
            <w:gridSpan w:val="2"/>
          </w:tcPr>
          <w:p w:rsidR="006A3B2B" w:rsidRPr="00917B0E" w:rsidRDefault="006A3B2B" w:rsidP="00464B6C">
            <w:pPr>
              <w:pStyle w:val="Title1"/>
            </w:pPr>
            <w:r w:rsidRPr="00917B0E">
              <w:t xml:space="preserve">dRAFT COUNCIL DECISION ON THE SIXTH WORLD TELECOMMUNICATION/INFORMATION AND COMMUNICATION </w:t>
            </w:r>
            <w:r w:rsidRPr="00917B0E">
              <w:br/>
              <w:t>TECHNOLOGY POLICY FORUM (WTPF)</w:t>
            </w:r>
          </w:p>
        </w:tc>
      </w:tr>
      <w:bookmarkEnd w:id="8"/>
    </w:tbl>
    <w:p w:rsidR="006A3B2B" w:rsidRPr="00917B0E" w:rsidRDefault="006A3B2B" w:rsidP="006A3B2B"/>
    <w:p w:rsidR="006A3B2B" w:rsidRPr="00917B0E" w:rsidRDefault="006A3B2B" w:rsidP="006A3B2B">
      <w:pPr>
        <w:pStyle w:val="Normalaftertitle"/>
        <w:rPr>
          <w:b/>
          <w:bCs/>
        </w:rPr>
      </w:pPr>
      <w:r w:rsidRPr="00917B0E">
        <w:t xml:space="preserve">I have the honour to transmit to the Member States of the Council the attached contribution submitted by </w:t>
      </w:r>
      <w:r w:rsidRPr="00917B0E">
        <w:rPr>
          <w:b/>
          <w:bCs/>
        </w:rPr>
        <w:t>Mexico.</w:t>
      </w:r>
    </w:p>
    <w:p w:rsidR="006A3B2B" w:rsidRPr="00917B0E" w:rsidRDefault="006A3B2B" w:rsidP="006A3B2B"/>
    <w:p w:rsidR="006A3B2B" w:rsidRPr="00917B0E" w:rsidRDefault="006A3B2B" w:rsidP="006A3B2B"/>
    <w:p w:rsidR="006A3B2B" w:rsidRPr="00917B0E" w:rsidRDefault="006A3B2B" w:rsidP="006A3B2B">
      <w:pPr>
        <w:tabs>
          <w:tab w:val="clear" w:pos="567"/>
          <w:tab w:val="clear" w:pos="1134"/>
          <w:tab w:val="clear" w:pos="1701"/>
          <w:tab w:val="clear" w:pos="2268"/>
          <w:tab w:val="clear" w:pos="2835"/>
          <w:tab w:val="center" w:pos="7088"/>
        </w:tabs>
      </w:pPr>
      <w:r w:rsidRPr="00917B0E">
        <w:tab/>
        <w:t>Houlin ZHAO</w:t>
      </w:r>
      <w:r w:rsidRPr="00917B0E">
        <w:br/>
      </w:r>
      <w:r w:rsidRPr="00917B0E">
        <w:tab/>
        <w:t>Secretary-General</w:t>
      </w:r>
    </w:p>
    <w:p w:rsidR="006A3B2B" w:rsidRPr="00917B0E" w:rsidRDefault="006A3B2B" w:rsidP="006A3B2B">
      <w:pPr>
        <w:tabs>
          <w:tab w:val="clear" w:pos="567"/>
          <w:tab w:val="clear" w:pos="1134"/>
          <w:tab w:val="clear" w:pos="1701"/>
          <w:tab w:val="clear" w:pos="2268"/>
          <w:tab w:val="clear" w:pos="2835"/>
        </w:tabs>
        <w:overflowPunct/>
        <w:autoSpaceDE/>
        <w:autoSpaceDN/>
        <w:adjustRightInd/>
        <w:spacing w:before="0"/>
        <w:textAlignment w:val="auto"/>
      </w:pPr>
      <w:r w:rsidRPr="00917B0E">
        <w:br w:type="page"/>
      </w:r>
    </w:p>
    <w:p w:rsidR="006A3B2B" w:rsidRPr="00917B0E" w:rsidRDefault="006A3B2B" w:rsidP="001E0C3C">
      <w:pPr>
        <w:pStyle w:val="Source"/>
      </w:pPr>
      <w:r w:rsidRPr="00917B0E">
        <w:lastRenderedPageBreak/>
        <w:t>Contribution by Mexico</w:t>
      </w:r>
    </w:p>
    <w:p w:rsidR="006A3B2B" w:rsidRPr="00917B0E" w:rsidRDefault="006A3B2B" w:rsidP="006A3B2B">
      <w:pPr>
        <w:pStyle w:val="Title1"/>
      </w:pPr>
      <w:r w:rsidRPr="00917B0E">
        <w:t xml:space="preserve">DRAFT COUNCIL DECISION ON THE SIXTH WORLD TELECOMMUNICATION/INFORMATION AND COMMUNICATION </w:t>
      </w:r>
      <w:r w:rsidRPr="00917B0E">
        <w:br/>
        <w:t>TECHNOLOGY POLICY FORUM (WTPF)</w:t>
      </w:r>
    </w:p>
    <w:p w:rsidR="002A2188" w:rsidRPr="00917B0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947345"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917B0E" w:rsidRDefault="002A2188" w:rsidP="00464B6C">
            <w:pPr>
              <w:pStyle w:val="Headingb"/>
            </w:pPr>
            <w:r w:rsidRPr="00917B0E">
              <w:t>Summary</w:t>
            </w:r>
          </w:p>
          <w:p w:rsidR="006A3B2B" w:rsidRPr="00917B0E" w:rsidRDefault="006A3B2B" w:rsidP="006A3B2B">
            <w:r w:rsidRPr="00917B0E">
              <w:t>Resolution 2 (Rev. Dubai, 2018) resolves to hold WTPF preferably back to back with the WSIS Forum 2021, taking account of the need to ensure adequate preparation by Member States. The resolution also resolves that the agenda and themes shall continue to be based on a report by the Secretary-General, including input from any conference, assembly or meeting of the Union, and on contributions from Member States and Sector Members, taking into account the past practices followed and experience acquired by ITU, including in respect of the preparatory process, in the holding of previous WTPFs.</w:t>
            </w:r>
          </w:p>
          <w:p w:rsidR="006A3B2B" w:rsidRPr="00917B0E" w:rsidRDefault="006A3B2B" w:rsidP="006A3B2B">
            <w:r w:rsidRPr="00917B0E">
              <w:t>The present document contains a draft Council Decision for the purpose of implementing the aforementioned resolution.</w:t>
            </w:r>
          </w:p>
          <w:p w:rsidR="002A2188" w:rsidRPr="00917B0E" w:rsidRDefault="002A2188" w:rsidP="00464B6C">
            <w:pPr>
              <w:pStyle w:val="Headingb"/>
            </w:pPr>
            <w:r w:rsidRPr="00917B0E">
              <w:t>Action required</w:t>
            </w:r>
          </w:p>
          <w:p w:rsidR="002A2188" w:rsidRPr="00917B0E" w:rsidRDefault="006A3B2B" w:rsidP="006A3B2B">
            <w:r w:rsidRPr="00917B0E">
              <w:t>The Council is invited to consider adopting this proposal dealing with establishment of the agenda and themes for WTPF-21 and the procedure for preparing the report by the Secretary-General.</w:t>
            </w:r>
          </w:p>
          <w:p w:rsidR="002A2188" w:rsidRPr="00917B0E" w:rsidRDefault="002A2188" w:rsidP="00464B6C">
            <w:pPr>
              <w:pStyle w:val="Table"/>
              <w:keepNext w:val="0"/>
              <w:spacing w:before="0" w:after="0"/>
              <w:rPr>
                <w:rFonts w:ascii="Calibri" w:hAnsi="Calibri"/>
                <w:caps w:val="0"/>
                <w:sz w:val="22"/>
              </w:rPr>
            </w:pPr>
            <w:r w:rsidRPr="00917B0E">
              <w:rPr>
                <w:rFonts w:ascii="Calibri" w:hAnsi="Calibri"/>
                <w:caps w:val="0"/>
                <w:sz w:val="22"/>
              </w:rPr>
              <w:t>____________</w:t>
            </w:r>
          </w:p>
          <w:p w:rsidR="002A2188" w:rsidRPr="00917B0E" w:rsidRDefault="002A2188" w:rsidP="00464B6C">
            <w:pPr>
              <w:pStyle w:val="Headingb"/>
            </w:pPr>
            <w:r w:rsidRPr="00917B0E">
              <w:t>References</w:t>
            </w:r>
          </w:p>
          <w:p w:rsidR="006A3B2B" w:rsidRPr="00947345" w:rsidRDefault="00483816" w:rsidP="006A3B2B">
            <w:pPr>
              <w:spacing w:after="120"/>
              <w:rPr>
                <w:i/>
                <w:iCs/>
                <w:lang w:val="fr-CH"/>
              </w:rPr>
            </w:pPr>
            <w:hyperlink r:id="rId9" w:history="1">
              <w:proofErr w:type="spellStart"/>
              <w:r w:rsidR="00947345" w:rsidRPr="00947345">
                <w:rPr>
                  <w:rStyle w:val="Hyperlink"/>
                  <w:i/>
                  <w:iCs/>
                  <w:lang w:val="fr-CH"/>
                </w:rPr>
                <w:t>Resolution</w:t>
              </w:r>
              <w:proofErr w:type="spellEnd"/>
              <w:r w:rsidR="00947345" w:rsidRPr="00947345">
                <w:rPr>
                  <w:rStyle w:val="Hyperlink"/>
                  <w:i/>
                  <w:iCs/>
                  <w:lang w:val="fr-CH"/>
                </w:rPr>
                <w:t xml:space="preserve"> 2 (</w:t>
              </w:r>
              <w:proofErr w:type="spellStart"/>
              <w:r w:rsidR="00947345" w:rsidRPr="00947345">
                <w:rPr>
                  <w:rStyle w:val="Hyperlink"/>
                  <w:i/>
                  <w:iCs/>
                  <w:lang w:val="fr-CH"/>
                </w:rPr>
                <w:t>Rev</w:t>
              </w:r>
              <w:proofErr w:type="spellEnd"/>
              <w:r w:rsidR="00947345" w:rsidRPr="00947345">
                <w:rPr>
                  <w:rStyle w:val="Hyperlink"/>
                  <w:i/>
                  <w:iCs/>
                  <w:lang w:val="fr-CH"/>
                </w:rPr>
                <w:t xml:space="preserve">. </w:t>
              </w:r>
              <w:proofErr w:type="spellStart"/>
              <w:r w:rsidR="00947345" w:rsidRPr="00947345">
                <w:rPr>
                  <w:rStyle w:val="Hyperlink"/>
                  <w:i/>
                  <w:iCs/>
                  <w:lang w:val="fr-CH"/>
                </w:rPr>
                <w:t>Dubai</w:t>
              </w:r>
              <w:proofErr w:type="spellEnd"/>
              <w:r w:rsidR="00947345" w:rsidRPr="00947345">
                <w:rPr>
                  <w:rStyle w:val="Hyperlink"/>
                  <w:i/>
                  <w:iCs/>
                  <w:lang w:val="fr-CH"/>
                </w:rPr>
                <w:t>, 2018)</w:t>
              </w:r>
            </w:hyperlink>
            <w:r w:rsidR="006A3B2B" w:rsidRPr="00947345">
              <w:rPr>
                <w:i/>
                <w:iCs/>
                <w:lang w:val="fr-CH"/>
              </w:rPr>
              <w:t xml:space="preserve">; </w:t>
            </w:r>
            <w:hyperlink r:id="rId10" w:history="1">
              <w:r w:rsidR="006A3B2B" w:rsidRPr="00947345">
                <w:rPr>
                  <w:rStyle w:val="Hyperlink"/>
                  <w:i/>
                  <w:iCs/>
                  <w:lang w:val="fr-CH"/>
                </w:rPr>
                <w:t>Document C19/5</w:t>
              </w:r>
            </w:hyperlink>
          </w:p>
          <w:p w:rsidR="002A2188" w:rsidRPr="00947345" w:rsidRDefault="002A2188" w:rsidP="00B00DAA">
            <w:pPr>
              <w:rPr>
                <w:i/>
                <w:iCs/>
                <w:lang w:val="fr-CH"/>
              </w:rPr>
            </w:pPr>
          </w:p>
        </w:tc>
      </w:tr>
    </w:tbl>
    <w:p w:rsidR="00264425" w:rsidRPr="00947345" w:rsidRDefault="00264425" w:rsidP="00DB384B">
      <w:pPr>
        <w:rPr>
          <w:lang w:val="fr-CH"/>
        </w:rPr>
      </w:pPr>
      <w:bookmarkStart w:id="9" w:name="dstart"/>
      <w:bookmarkStart w:id="10" w:name="dbreak"/>
      <w:bookmarkEnd w:id="9"/>
      <w:bookmarkEnd w:id="10"/>
    </w:p>
    <w:p w:rsidR="006A3B2B" w:rsidRPr="00947345" w:rsidRDefault="006A3B2B">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47345">
        <w:rPr>
          <w:lang w:val="fr-CH"/>
        </w:rPr>
        <w:br w:type="page"/>
      </w:r>
    </w:p>
    <w:p w:rsidR="006A3B2B" w:rsidRPr="00917B0E" w:rsidRDefault="006A3B2B" w:rsidP="006A3B2B">
      <w:pPr>
        <w:pStyle w:val="ResNo"/>
      </w:pPr>
      <w:r w:rsidRPr="00917B0E">
        <w:lastRenderedPageBreak/>
        <w:t>draft new decision</w:t>
      </w:r>
    </w:p>
    <w:p w:rsidR="006A3B2B" w:rsidRPr="00917B0E" w:rsidRDefault="006A3B2B" w:rsidP="006A3B2B">
      <w:pPr>
        <w:jc w:val="center"/>
        <w:rPr>
          <w:szCs w:val="22"/>
        </w:rPr>
      </w:pPr>
      <w:bookmarkStart w:id="11" w:name="lt_pId027"/>
      <w:r w:rsidRPr="00917B0E">
        <w:rPr>
          <w:szCs w:val="22"/>
        </w:rPr>
        <w:t xml:space="preserve">(approved at the … </w:t>
      </w:r>
      <w:r w:rsidR="00917B0E" w:rsidRPr="00917B0E">
        <w:rPr>
          <w:szCs w:val="22"/>
        </w:rPr>
        <w:t>Plenary Meeting</w:t>
      </w:r>
      <w:bookmarkStart w:id="12" w:name="lt_pId028"/>
      <w:bookmarkEnd w:id="11"/>
      <w:r w:rsidRPr="00917B0E">
        <w:rPr>
          <w:szCs w:val="22"/>
        </w:rPr>
        <w:t>)</w:t>
      </w:r>
      <w:bookmarkEnd w:id="12"/>
    </w:p>
    <w:p w:rsidR="006A3B2B" w:rsidRPr="00917B0E" w:rsidRDefault="00AC5CB4" w:rsidP="00AC5CB4">
      <w:pPr>
        <w:pStyle w:val="Restitle"/>
      </w:pPr>
      <w:bookmarkStart w:id="13" w:name="lt_pId030"/>
      <w:r w:rsidRPr="00917B0E">
        <w:t>Sixth World Telecommunication</w:t>
      </w:r>
      <w:r w:rsidR="006A3B2B" w:rsidRPr="00917B0E">
        <w:t>/</w:t>
      </w:r>
      <w:r w:rsidRPr="00917B0E">
        <w:t xml:space="preserve">Information and Communication </w:t>
      </w:r>
      <w:r w:rsidRPr="00917B0E">
        <w:br/>
        <w:t xml:space="preserve">Technology Policy Forum </w:t>
      </w:r>
      <w:r w:rsidR="006A3B2B" w:rsidRPr="00917B0E">
        <w:t>(WTPF)</w:t>
      </w:r>
    </w:p>
    <w:p w:rsidR="006A3B2B" w:rsidRPr="00917B0E" w:rsidRDefault="006A3B2B" w:rsidP="00AC5CB4">
      <w:pPr>
        <w:pStyle w:val="Normalaftertitle"/>
      </w:pPr>
      <w:r w:rsidRPr="00917B0E">
        <w:t>The Council</w:t>
      </w:r>
      <w:bookmarkEnd w:id="13"/>
      <w:r w:rsidR="00182A8B">
        <w:t>,</w:t>
      </w:r>
    </w:p>
    <w:p w:rsidR="006A3B2B" w:rsidRPr="00917B0E" w:rsidRDefault="006A3B2B" w:rsidP="00AC5CB4">
      <w:pPr>
        <w:pStyle w:val="Call"/>
      </w:pPr>
      <w:bookmarkStart w:id="14" w:name="lt_pId031"/>
      <w:proofErr w:type="gramStart"/>
      <w:r w:rsidRPr="00917B0E">
        <w:t>re</w:t>
      </w:r>
      <w:bookmarkEnd w:id="14"/>
      <w:r w:rsidRPr="00917B0E">
        <w:t>cognizing</w:t>
      </w:r>
      <w:proofErr w:type="gramEnd"/>
    </w:p>
    <w:p w:rsidR="006A3B2B" w:rsidRPr="00917B0E" w:rsidRDefault="006A3B2B" w:rsidP="00AC5CB4">
      <w:pPr>
        <w:rPr>
          <w:szCs w:val="22"/>
          <w:u w:val="single"/>
        </w:rPr>
      </w:pPr>
      <w:bookmarkStart w:id="15" w:name="lt_pId032"/>
      <w:r w:rsidRPr="00917B0E">
        <w:rPr>
          <w:szCs w:val="22"/>
        </w:rPr>
        <w:t>that the world telecommunication/information and communication technology policy forum (</w:t>
      </w:r>
      <w:r w:rsidRPr="00917B0E">
        <w:t xml:space="preserve">WTPF), which was established by </w:t>
      </w:r>
      <w:r w:rsidR="00917B0E" w:rsidRPr="00917B0E">
        <w:t xml:space="preserve">Resolution 2 of </w:t>
      </w:r>
      <w:r w:rsidRPr="00917B0E">
        <w:t>the Plenipotentiary Conference (Kyoto, 1994) and successfully convened in 1996, 1998, 2001, 2009 and 2013, has provided a venue for discussion of global and cross-sectoral issues by high-level participants, thus contributing to the advance of world telecommunications, as well as to the establishment of procedures for the conduct of the forum itself</w:t>
      </w:r>
      <w:r w:rsidRPr="00917B0E">
        <w:rPr>
          <w:szCs w:val="22"/>
        </w:rPr>
        <w:t>,</w:t>
      </w:r>
      <w:bookmarkEnd w:id="15"/>
    </w:p>
    <w:p w:rsidR="006A3B2B" w:rsidRPr="00917B0E" w:rsidRDefault="006A3B2B" w:rsidP="00AC5CB4">
      <w:pPr>
        <w:pStyle w:val="Call"/>
      </w:pPr>
      <w:bookmarkStart w:id="16" w:name="lt_pId033"/>
      <w:r w:rsidRPr="00917B0E">
        <w:t>consider</w:t>
      </w:r>
      <w:bookmarkEnd w:id="16"/>
      <w:r w:rsidRPr="00917B0E">
        <w:t>ing</w:t>
      </w:r>
    </w:p>
    <w:p w:rsidR="006A3B2B" w:rsidRPr="00917B0E" w:rsidRDefault="006A3B2B" w:rsidP="00AC5CB4">
      <w:pPr>
        <w:rPr>
          <w:sz w:val="30"/>
        </w:rPr>
      </w:pPr>
      <w:bookmarkStart w:id="17" w:name="lt_pId036"/>
      <w:r w:rsidRPr="00917B0E">
        <w:t>a)</w:t>
      </w:r>
      <w:r w:rsidRPr="00917B0E">
        <w:tab/>
        <w:t xml:space="preserve">that the purposes of the Union are, </w:t>
      </w:r>
      <w:r w:rsidRPr="00917B0E">
        <w:rPr>
          <w:i/>
          <w:iCs/>
        </w:rPr>
        <w:t>inter alia</w:t>
      </w:r>
      <w:r w:rsidRPr="00917B0E">
        <w:t>, to promote, at international level, the adoption of a broader approach to the issues of telecommunications/ICTs in the global information economy and society, to promote the extension of the benefits of the new telecommunication technologies to all the world's inhabitants and to harmonize the actions of Member States and Sector Members in the attainment of those ends;</w:t>
      </w:r>
    </w:p>
    <w:bookmarkEnd w:id="17"/>
    <w:p w:rsidR="006A3B2B" w:rsidRPr="00917B0E" w:rsidRDefault="00AC5CB4" w:rsidP="00AC5CB4">
      <w:pPr>
        <w:rPr>
          <w:szCs w:val="22"/>
        </w:rPr>
      </w:pPr>
      <w:r w:rsidRPr="00917B0E">
        <w:rPr>
          <w:szCs w:val="22"/>
        </w:rPr>
        <w:t>b)</w:t>
      </w:r>
      <w:r w:rsidR="006A3B2B" w:rsidRPr="00917B0E">
        <w:rPr>
          <w:szCs w:val="22"/>
        </w:rPr>
        <w:tab/>
      </w:r>
      <w:bookmarkStart w:id="18" w:name="lt_pId037"/>
      <w:r w:rsidR="006A3B2B" w:rsidRPr="00917B0E">
        <w:t>that 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6A3B2B" w:rsidRPr="00917B0E">
        <w:rPr>
          <w:szCs w:val="22"/>
        </w:rPr>
        <w:t>,</w:t>
      </w:r>
      <w:bookmarkEnd w:id="18"/>
    </w:p>
    <w:p w:rsidR="006A3B2B" w:rsidRPr="00917B0E" w:rsidRDefault="006A3B2B" w:rsidP="00917B0E">
      <w:pPr>
        <w:pStyle w:val="Call"/>
      </w:pPr>
      <w:bookmarkStart w:id="19" w:name="lt_pId041"/>
      <w:r w:rsidRPr="00917B0E">
        <w:t>considering further</w:t>
      </w:r>
    </w:p>
    <w:p w:rsidR="006A3B2B" w:rsidRPr="00917B0E" w:rsidRDefault="006A3B2B" w:rsidP="00917B0E">
      <w:r w:rsidRPr="00917B0E">
        <w:rPr>
          <w:iCs/>
        </w:rPr>
        <w:t>a)</w:t>
      </w:r>
      <w:r w:rsidRPr="00917B0E">
        <w:tab/>
        <w:t>that the continued development of convergence, next-generation networks and emergence of digital economy have significant implications for several domains, particularly for capacity building, especially in developing countries;</w:t>
      </w:r>
    </w:p>
    <w:p w:rsidR="006A3B2B" w:rsidRPr="00917B0E" w:rsidRDefault="006A3B2B" w:rsidP="00917B0E">
      <w:bookmarkStart w:id="20" w:name="lt_pId042"/>
      <w:bookmarkEnd w:id="19"/>
      <w:r w:rsidRPr="00917B0E">
        <w:rPr>
          <w:iCs/>
        </w:rPr>
        <w:t>b)</w:t>
      </w:r>
      <w:r w:rsidRPr="00917B0E">
        <w:rPr>
          <w:i/>
        </w:rPr>
        <w:tab/>
      </w:r>
      <w:r w:rsidRPr="00917B0E">
        <w:t xml:space="preserve">that a study of how telecommunications/ICTs are enabling and influencing </w:t>
      </w:r>
      <w:r w:rsidR="00917B0E" w:rsidRPr="00917B0E">
        <w:t>the digital</w:t>
      </w:r>
      <w:r w:rsidRPr="00917B0E">
        <w:t xml:space="preserve"> economy is a topic of high interest to ITU Member States and Sector Members</w:t>
      </w:r>
      <w:r w:rsidRPr="00917B0E">
        <w:rPr>
          <w:szCs w:val="22"/>
        </w:rPr>
        <w:t>;</w:t>
      </w:r>
      <w:bookmarkEnd w:id="20"/>
    </w:p>
    <w:p w:rsidR="006A3B2B" w:rsidRPr="00917B0E" w:rsidRDefault="006A3B2B" w:rsidP="00917B0E">
      <w:pPr>
        <w:rPr>
          <w:szCs w:val="22"/>
        </w:rPr>
      </w:pPr>
      <w:bookmarkStart w:id="21" w:name="lt_pId043"/>
      <w:r w:rsidRPr="00917B0E">
        <w:rPr>
          <w:szCs w:val="22"/>
        </w:rPr>
        <w:lastRenderedPageBreak/>
        <w:t>c)</w:t>
      </w:r>
      <w:bookmarkEnd w:id="21"/>
      <w:r w:rsidRPr="00917B0E">
        <w:rPr>
          <w:szCs w:val="22"/>
        </w:rPr>
        <w:tab/>
      </w:r>
      <w:bookmarkStart w:id="22" w:name="lt_pId044"/>
      <w:r w:rsidRPr="00917B0E">
        <w:rPr>
          <w:szCs w:val="22"/>
        </w:rPr>
        <w:t>that promotion of the development of telecommunications/ICTs as a support for the digital economy and the assistance provided to developing countries in their transition to the digital economy are one of the strategic goals of the Union;</w:t>
      </w:r>
      <w:bookmarkEnd w:id="22"/>
    </w:p>
    <w:p w:rsidR="006A3B2B" w:rsidRPr="00917B0E" w:rsidRDefault="006A3B2B" w:rsidP="00917B0E">
      <w:pPr>
        <w:rPr>
          <w:sz w:val="30"/>
        </w:rPr>
      </w:pPr>
      <w:bookmarkStart w:id="23" w:name="lt_pId045"/>
      <w:r w:rsidRPr="00917B0E">
        <w:rPr>
          <w:szCs w:val="22"/>
        </w:rPr>
        <w:t>d)</w:t>
      </w:r>
      <w:bookmarkStart w:id="24" w:name="lt_pId046"/>
      <w:bookmarkEnd w:id="23"/>
      <w:r w:rsidRPr="00917B0E">
        <w:tab/>
        <w:t>that WTPF should continue to give special attention to the interests and needs of the developing countries</w:t>
      </w:r>
      <w:r w:rsidRPr="00917B0E">
        <w:rPr>
          <w:rStyle w:val="FootnoteReference"/>
        </w:rPr>
        <w:footnoteReference w:customMarkFollows="1" w:id="1"/>
        <w:t>1</w:t>
      </w:r>
      <w:r w:rsidRPr="00917B0E">
        <w:t>, where modern technologies and services can contribute significantly to telecommunication infrastructure development</w:t>
      </w:r>
      <w:bookmarkEnd w:id="24"/>
      <w:r w:rsidR="00917B0E" w:rsidRPr="00917B0E">
        <w:t>,</w:t>
      </w:r>
    </w:p>
    <w:p w:rsidR="006A3B2B" w:rsidRPr="00917B0E" w:rsidRDefault="006A3B2B" w:rsidP="006A3B2B">
      <w:pPr>
        <w:pStyle w:val="Call"/>
      </w:pPr>
      <w:r w:rsidRPr="00917B0E">
        <w:t>decides</w:t>
      </w:r>
    </w:p>
    <w:p w:rsidR="006A3B2B" w:rsidRPr="00917B0E" w:rsidRDefault="006A3B2B" w:rsidP="00917B0E">
      <w:pPr>
        <w:rPr>
          <w:szCs w:val="22"/>
        </w:rPr>
      </w:pPr>
      <w:r w:rsidRPr="00917B0E">
        <w:rPr>
          <w:szCs w:val="22"/>
        </w:rPr>
        <w:t>1</w:t>
      </w:r>
      <w:r w:rsidRPr="00917B0E">
        <w:rPr>
          <w:szCs w:val="22"/>
        </w:rPr>
        <w:tab/>
      </w:r>
      <w:bookmarkStart w:id="25" w:name="lt_pId049"/>
      <w:r w:rsidRPr="00917B0E">
        <w:rPr>
          <w:szCs w:val="22"/>
        </w:rPr>
        <w:t>to hold the sixth world telecommunication/information and communication technology policy forum (</w:t>
      </w:r>
      <w:r w:rsidRPr="00917B0E">
        <w:t xml:space="preserve">WTPF), in Geneva, Switzerland, to coincide with the WSIS Forum 2021, for a period of three days, in accordance with the draft </w:t>
      </w:r>
      <w:r w:rsidR="00917B0E" w:rsidRPr="00917B0E">
        <w:t>agenda</w:t>
      </w:r>
      <w:r w:rsidRPr="00917B0E">
        <w:t xml:space="preserve"> contained in Annex 2 to this Decision</w:t>
      </w:r>
      <w:r w:rsidRPr="00917B0E">
        <w:rPr>
          <w:szCs w:val="22"/>
        </w:rPr>
        <w:t>;</w:t>
      </w:r>
      <w:bookmarkEnd w:id="25"/>
    </w:p>
    <w:p w:rsidR="006A3B2B" w:rsidRPr="00917B0E" w:rsidRDefault="006A3B2B" w:rsidP="00917B0E">
      <w:pPr>
        <w:rPr>
          <w:szCs w:val="22"/>
        </w:rPr>
      </w:pPr>
      <w:r w:rsidRPr="00917B0E">
        <w:rPr>
          <w:szCs w:val="22"/>
        </w:rPr>
        <w:t>2</w:t>
      </w:r>
      <w:r w:rsidRPr="00917B0E">
        <w:rPr>
          <w:szCs w:val="22"/>
        </w:rPr>
        <w:tab/>
      </w:r>
      <w:bookmarkStart w:id="26" w:name="lt_pId051"/>
      <w:r w:rsidRPr="00917B0E">
        <w:rPr>
          <w:szCs w:val="22"/>
        </w:rPr>
        <w:t xml:space="preserve">that the WTPF </w:t>
      </w:r>
      <w:r w:rsidR="00917B0E" w:rsidRPr="00917B0E">
        <w:rPr>
          <w:szCs w:val="22"/>
        </w:rPr>
        <w:t>should</w:t>
      </w:r>
      <w:r w:rsidRPr="00917B0E">
        <w:rPr>
          <w:szCs w:val="22"/>
        </w:rPr>
        <w:t xml:space="preserve"> study how new digital technologies impact the telecommunication/ICT sector and contribute to countries’ trans</w:t>
      </w:r>
      <w:r w:rsidR="00917B0E" w:rsidRPr="00917B0E">
        <w:rPr>
          <w:szCs w:val="22"/>
        </w:rPr>
        <w:t>i</w:t>
      </w:r>
      <w:r w:rsidRPr="00917B0E">
        <w:rPr>
          <w:szCs w:val="22"/>
        </w:rPr>
        <w:t xml:space="preserve">tion to the digital economy, and analyse the policies that promote </w:t>
      </w:r>
      <w:r w:rsidR="00917B0E" w:rsidRPr="00917B0E">
        <w:rPr>
          <w:szCs w:val="22"/>
        </w:rPr>
        <w:t xml:space="preserve">the </w:t>
      </w:r>
      <w:r w:rsidRPr="00917B0E">
        <w:rPr>
          <w:szCs w:val="22"/>
        </w:rPr>
        <w:t xml:space="preserve">development of the telecommunication/ICT </w:t>
      </w:r>
      <w:r w:rsidR="00917B0E" w:rsidRPr="00917B0E">
        <w:rPr>
          <w:szCs w:val="22"/>
        </w:rPr>
        <w:t xml:space="preserve">networks </w:t>
      </w:r>
      <w:r w:rsidRPr="00917B0E">
        <w:rPr>
          <w:szCs w:val="22"/>
        </w:rPr>
        <w:t>required to support the digital economy;</w:t>
      </w:r>
      <w:bookmarkEnd w:id="26"/>
      <w:r w:rsidRPr="00917B0E">
        <w:rPr>
          <w:szCs w:val="22"/>
        </w:rPr>
        <w:t xml:space="preserve"> </w:t>
      </w:r>
    </w:p>
    <w:p w:rsidR="006A3B2B" w:rsidRPr="00917B0E" w:rsidRDefault="006A3B2B" w:rsidP="00917B0E">
      <w:pPr>
        <w:rPr>
          <w:szCs w:val="22"/>
        </w:rPr>
      </w:pPr>
      <w:r w:rsidRPr="00917B0E">
        <w:rPr>
          <w:szCs w:val="22"/>
        </w:rPr>
        <w:t>3</w:t>
      </w:r>
      <w:r w:rsidRPr="00917B0E">
        <w:rPr>
          <w:szCs w:val="22"/>
        </w:rPr>
        <w:tab/>
      </w:r>
      <w:bookmarkStart w:id="27" w:name="lt_pId053"/>
      <w:r w:rsidRPr="00917B0E">
        <w:rPr>
          <w:szCs w:val="22"/>
        </w:rPr>
        <w:t>that the WTPF shall produce reports and adopt opinions by consensus for analysis by the Member States, Sector Members and relevant meetings of ITU, but shall not produce prescriptive regulatory outcomes;</w:t>
      </w:r>
      <w:bookmarkEnd w:id="27"/>
    </w:p>
    <w:p w:rsidR="006A3B2B" w:rsidRPr="00917B0E" w:rsidRDefault="006A3B2B" w:rsidP="00917B0E">
      <w:pPr>
        <w:rPr>
          <w:szCs w:val="22"/>
        </w:rPr>
      </w:pPr>
      <w:r w:rsidRPr="00917B0E">
        <w:rPr>
          <w:szCs w:val="22"/>
        </w:rPr>
        <w:t>4</w:t>
      </w:r>
      <w:r w:rsidRPr="00917B0E">
        <w:rPr>
          <w:szCs w:val="22"/>
        </w:rPr>
        <w:tab/>
      </w:r>
      <w:bookmarkStart w:id="28" w:name="lt_pId055"/>
      <w:r w:rsidRPr="00917B0E">
        <w:rPr>
          <w:szCs w:val="22"/>
        </w:rPr>
        <w:t xml:space="preserve">that the Secretary-General shall encourage the ITU Member States, Sector Members and other </w:t>
      </w:r>
      <w:r w:rsidR="00917B0E" w:rsidRPr="00917B0E">
        <w:rPr>
          <w:szCs w:val="22"/>
        </w:rPr>
        <w:t>stakeholders</w:t>
      </w:r>
      <w:r w:rsidRPr="00917B0E">
        <w:rPr>
          <w:szCs w:val="22"/>
        </w:rPr>
        <w:t xml:space="preserve"> to make voluntary contributions to help cover the costs of the </w:t>
      </w:r>
      <w:r w:rsidR="00917B0E" w:rsidRPr="00917B0E">
        <w:rPr>
          <w:szCs w:val="22"/>
        </w:rPr>
        <w:t>WTPF</w:t>
      </w:r>
      <w:r w:rsidRPr="00917B0E">
        <w:rPr>
          <w:szCs w:val="22"/>
        </w:rPr>
        <w:t xml:space="preserve"> and facilitate attendance by the least developed countries (LDCs);</w:t>
      </w:r>
      <w:bookmarkEnd w:id="28"/>
    </w:p>
    <w:p w:rsidR="006A3B2B" w:rsidRPr="00917B0E" w:rsidRDefault="006A3B2B" w:rsidP="00917B0E">
      <w:pPr>
        <w:rPr>
          <w:szCs w:val="22"/>
        </w:rPr>
      </w:pPr>
      <w:r w:rsidRPr="00917B0E">
        <w:rPr>
          <w:szCs w:val="22"/>
        </w:rPr>
        <w:t>5</w:t>
      </w:r>
      <w:r w:rsidRPr="00917B0E">
        <w:rPr>
          <w:szCs w:val="22"/>
        </w:rPr>
        <w:tab/>
      </w:r>
      <w:bookmarkStart w:id="29" w:name="lt_pId057"/>
      <w:r w:rsidRPr="00917B0E">
        <w:rPr>
          <w:szCs w:val="22"/>
        </w:rPr>
        <w:t>that the report by the Secretary-General shall be drawn up in accordance with the terms of reference set out in Annex 1 to this Decision;</w:t>
      </w:r>
      <w:bookmarkEnd w:id="29"/>
    </w:p>
    <w:p w:rsidR="006A3B2B" w:rsidRDefault="006A3B2B" w:rsidP="00917B0E">
      <w:r w:rsidRPr="00917B0E">
        <w:rPr>
          <w:szCs w:val="22"/>
        </w:rPr>
        <w:t>6</w:t>
      </w:r>
      <w:r w:rsidRPr="00917B0E">
        <w:rPr>
          <w:szCs w:val="22"/>
        </w:rPr>
        <w:tab/>
      </w:r>
      <w:bookmarkStart w:id="30" w:name="lt_pId059"/>
      <w:r w:rsidR="00917B0E" w:rsidRPr="00917B0E">
        <w:rPr>
          <w:szCs w:val="22"/>
        </w:rPr>
        <w:t xml:space="preserve">that </w:t>
      </w:r>
      <w:r w:rsidRPr="00917B0E">
        <w:rPr>
          <w:szCs w:val="22"/>
        </w:rPr>
        <w:t xml:space="preserve">participation in the </w:t>
      </w:r>
      <w:r w:rsidR="00917B0E" w:rsidRPr="00917B0E">
        <w:rPr>
          <w:szCs w:val="22"/>
        </w:rPr>
        <w:t>WTPF</w:t>
      </w:r>
      <w:r w:rsidRPr="00917B0E">
        <w:rPr>
          <w:szCs w:val="22"/>
        </w:rPr>
        <w:t xml:space="preserve"> shall be open to Members States and Sector Members; the general public shall nevertheless be free to attend as observers.</w:t>
      </w:r>
      <w:r w:rsidRPr="00917B0E">
        <w:t xml:space="preserve"> </w:t>
      </w:r>
      <w:r w:rsidR="00917B0E" w:rsidRPr="00917B0E">
        <w:t>However</w:t>
      </w:r>
      <w:r w:rsidRPr="00917B0E">
        <w:t>, if appropriate, by decision of a majority of the representatives of Member States, a special session may be held for Member States only;</w:t>
      </w:r>
      <w:bookmarkEnd w:id="30"/>
    </w:p>
    <w:p w:rsidR="006A3B2B" w:rsidRPr="00917B0E" w:rsidRDefault="006A3B2B" w:rsidP="006A3B2B">
      <w:pPr>
        <w:jc w:val="both"/>
        <w:rPr>
          <w:szCs w:val="22"/>
        </w:rPr>
      </w:pPr>
      <w:r w:rsidRPr="00917B0E">
        <w:rPr>
          <w:szCs w:val="22"/>
        </w:rPr>
        <w:t>7</w:t>
      </w:r>
      <w:r w:rsidRPr="00917B0E">
        <w:rPr>
          <w:szCs w:val="22"/>
        </w:rPr>
        <w:tab/>
      </w:r>
      <w:bookmarkStart w:id="31" w:name="lt_pId062"/>
      <w:r w:rsidRPr="00917B0E">
        <w:rPr>
          <w:szCs w:val="22"/>
        </w:rPr>
        <w:t>that the decisions taken by the WTPF shall be consistent with the applicable Council and plenipotentiary conference decisions, and in particular:</w:t>
      </w:r>
      <w:bookmarkEnd w:id="31"/>
    </w:p>
    <w:p w:rsidR="006A3B2B" w:rsidRPr="00917B0E" w:rsidRDefault="006A3B2B" w:rsidP="00917B0E">
      <w:pPr>
        <w:pStyle w:val="enumlev1"/>
      </w:pPr>
      <w:bookmarkStart w:id="32" w:name="lt_pId063"/>
      <w:proofErr w:type="spellStart"/>
      <w:r w:rsidRPr="00917B0E">
        <w:lastRenderedPageBreak/>
        <w:t>i</w:t>
      </w:r>
      <w:proofErr w:type="spellEnd"/>
      <w:r w:rsidRPr="00917B0E">
        <w:t>.</w:t>
      </w:r>
      <w:bookmarkEnd w:id="32"/>
      <w:r w:rsidRPr="00917B0E">
        <w:tab/>
      </w:r>
      <w:bookmarkStart w:id="33" w:name="lt_pId064"/>
      <w:r w:rsidRPr="00917B0E">
        <w:t xml:space="preserve">The meetings of </w:t>
      </w:r>
      <w:r w:rsidR="00917B0E" w:rsidRPr="00917B0E">
        <w:t xml:space="preserve">the </w:t>
      </w:r>
      <w:r w:rsidRPr="00917B0E">
        <w:t>WTPF shall be held in compliance with the General Rules of Conferences, Assemblies and Meetings of the Union,</w:t>
      </w:r>
      <w:bookmarkEnd w:id="33"/>
    </w:p>
    <w:p w:rsidR="006A3B2B" w:rsidRPr="00917B0E" w:rsidRDefault="006A3B2B" w:rsidP="00917B0E">
      <w:pPr>
        <w:pStyle w:val="enumlev1"/>
      </w:pPr>
      <w:bookmarkStart w:id="34" w:name="lt_pId065"/>
      <w:r w:rsidRPr="00917B0E">
        <w:t>ii.</w:t>
      </w:r>
      <w:bookmarkEnd w:id="34"/>
      <w:r w:rsidRPr="00917B0E">
        <w:tab/>
      </w:r>
      <w:bookmarkStart w:id="35" w:name="lt_pId066"/>
      <w:r w:rsidRPr="00917B0E">
        <w:t xml:space="preserve">Discussions at </w:t>
      </w:r>
      <w:r w:rsidR="00917B0E" w:rsidRPr="00917B0E">
        <w:t xml:space="preserve">the </w:t>
      </w:r>
      <w:r w:rsidRPr="00917B0E">
        <w:t xml:space="preserve">WTPF shall be based </w:t>
      </w:r>
      <w:r w:rsidR="00917B0E" w:rsidRPr="00917B0E">
        <w:t>solely</w:t>
      </w:r>
      <w:r w:rsidRPr="00917B0E">
        <w:t xml:space="preserve"> on a single report by the Secretary-General, and contributions from participants based on that report, and on:</w:t>
      </w:r>
      <w:bookmarkEnd w:id="35"/>
    </w:p>
    <w:p w:rsidR="006A3B2B" w:rsidRPr="00917B0E" w:rsidRDefault="00917B0E" w:rsidP="00917B0E">
      <w:pPr>
        <w:pStyle w:val="enumlev2"/>
        <w:rPr>
          <w:szCs w:val="22"/>
        </w:rPr>
      </w:pPr>
      <w:bookmarkStart w:id="36" w:name="lt_pId067"/>
      <w:r w:rsidRPr="00917B0E">
        <w:t>a)</w:t>
      </w:r>
      <w:r w:rsidRPr="00917B0E">
        <w:tab/>
      </w:r>
      <w:r w:rsidR="006A3B2B" w:rsidRPr="00917B0E">
        <w:t>the proposals of Member States and Sector Members, and on the views of Associates, Academia and stakeholders, and</w:t>
      </w:r>
      <w:bookmarkEnd w:id="36"/>
    </w:p>
    <w:p w:rsidR="006A3B2B" w:rsidRPr="00917B0E" w:rsidRDefault="00917B0E" w:rsidP="00917B0E">
      <w:pPr>
        <w:pStyle w:val="enumlev2"/>
        <w:rPr>
          <w:szCs w:val="22"/>
        </w:rPr>
      </w:pPr>
      <w:bookmarkStart w:id="37" w:name="lt_pId068"/>
      <w:r w:rsidRPr="00917B0E">
        <w:rPr>
          <w:szCs w:val="22"/>
        </w:rPr>
        <w:t>b)</w:t>
      </w:r>
      <w:r w:rsidRPr="00917B0E">
        <w:rPr>
          <w:szCs w:val="22"/>
        </w:rPr>
        <w:tab/>
      </w:r>
      <w:r w:rsidR="006A3B2B" w:rsidRPr="00917B0E">
        <w:rPr>
          <w:szCs w:val="22"/>
        </w:rPr>
        <w:t>W</w:t>
      </w:r>
      <w:r w:rsidR="006A3B2B" w:rsidRPr="00917B0E">
        <w:t>TPF shall not consider drafts of any new Opinions that were not presented during the preparatory period foreseen for drawing up the Secretary-General's report prior to the forum</w:t>
      </w:r>
      <w:bookmarkEnd w:id="37"/>
      <w:r w:rsidR="006A3B2B" w:rsidRPr="00917B0E">
        <w:t>.</w:t>
      </w:r>
    </w:p>
    <w:p w:rsidR="006A3B2B" w:rsidRPr="00917B0E" w:rsidRDefault="006A3B2B" w:rsidP="006A3B2B">
      <w:pPr>
        <w:tabs>
          <w:tab w:val="clear" w:pos="567"/>
          <w:tab w:val="clear" w:pos="1134"/>
          <w:tab w:val="clear" w:pos="1701"/>
          <w:tab w:val="clear" w:pos="2268"/>
          <w:tab w:val="clear" w:pos="2835"/>
        </w:tabs>
        <w:overflowPunct/>
        <w:autoSpaceDE/>
        <w:autoSpaceDN/>
        <w:adjustRightInd/>
        <w:spacing w:before="0"/>
        <w:textAlignment w:val="auto"/>
      </w:pPr>
    </w:p>
    <w:p w:rsidR="00917B0E" w:rsidRPr="00917B0E" w:rsidRDefault="00917B0E">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38" w:name="lt_pId069"/>
      <w:r w:rsidRPr="00917B0E">
        <w:br w:type="page"/>
      </w:r>
    </w:p>
    <w:p w:rsidR="006A3B2B" w:rsidRPr="00917B0E" w:rsidRDefault="006A3B2B" w:rsidP="006A3B2B">
      <w:pPr>
        <w:pStyle w:val="AnnexNo"/>
      </w:pPr>
      <w:r w:rsidRPr="00917B0E">
        <w:lastRenderedPageBreak/>
        <w:t>AnNEX 1</w:t>
      </w:r>
      <w:bookmarkEnd w:id="38"/>
    </w:p>
    <w:p w:rsidR="006A3B2B" w:rsidRPr="00917B0E" w:rsidRDefault="006A3B2B" w:rsidP="006A3B2B">
      <w:pPr>
        <w:pStyle w:val="Annextitle"/>
      </w:pPr>
      <w:bookmarkStart w:id="39" w:name="lt_pId070"/>
      <w:r w:rsidRPr="00917B0E">
        <w:t xml:space="preserve">Terms of reference for preparation of the report by the Secretary-General for </w:t>
      </w:r>
      <w:r w:rsidR="00917B0E" w:rsidRPr="00917B0E">
        <w:br/>
      </w:r>
      <w:r w:rsidRPr="00917B0E">
        <w:t xml:space="preserve">the </w:t>
      </w:r>
      <w:r w:rsidR="00917B0E" w:rsidRPr="00917B0E">
        <w:t>Sixth World Telecommunication</w:t>
      </w:r>
      <w:r w:rsidRPr="00917B0E">
        <w:t xml:space="preserve">/ICT </w:t>
      </w:r>
      <w:r w:rsidR="00917B0E" w:rsidRPr="00917B0E">
        <w:t>Policy Forum</w:t>
      </w:r>
      <w:bookmarkEnd w:id="39"/>
    </w:p>
    <w:p w:rsidR="006A3B2B" w:rsidRPr="00917B0E" w:rsidRDefault="006A3B2B" w:rsidP="006A3B2B">
      <w:pPr>
        <w:jc w:val="center"/>
        <w:rPr>
          <w:b/>
          <w:szCs w:val="22"/>
        </w:rPr>
      </w:pPr>
    </w:p>
    <w:p w:rsidR="006A3B2B" w:rsidRPr="00917B0E" w:rsidRDefault="00182A8B" w:rsidP="00917B0E">
      <w:pPr>
        <w:pStyle w:val="enumlev1"/>
      </w:pPr>
      <w:r>
        <w:t>1</w:t>
      </w:r>
      <w:r w:rsidR="006A3B2B" w:rsidRPr="00917B0E">
        <w:tab/>
      </w:r>
      <w:bookmarkStart w:id="40" w:name="lt_pId072"/>
      <w:r w:rsidR="006A3B2B" w:rsidRPr="00917B0E">
        <w:t>In view of experience gained and in order to allow ample time for prepa</w:t>
      </w:r>
      <w:r w:rsidR="005C016B">
        <w:t>ration of the Secretary-General'</w:t>
      </w:r>
      <w:r w:rsidR="006A3B2B" w:rsidRPr="00917B0E">
        <w:t xml:space="preserve">s report on the theme </w:t>
      </w:r>
      <w:r w:rsidR="00917B0E" w:rsidRPr="00917B0E">
        <w:t>outlined</w:t>
      </w:r>
      <w:r w:rsidR="006A3B2B" w:rsidRPr="00917B0E">
        <w:t xml:space="preserve"> in </w:t>
      </w:r>
      <w:r w:rsidR="006A3B2B" w:rsidRPr="00917B0E">
        <w:rPr>
          <w:i/>
          <w:iCs/>
        </w:rPr>
        <w:t xml:space="preserve">decides </w:t>
      </w:r>
      <w:r w:rsidR="006A3B2B" w:rsidRPr="00917B0E">
        <w:t xml:space="preserve">2 of this Decision, the Secretary-General shall convene </w:t>
      </w:r>
      <w:r w:rsidR="00917B0E" w:rsidRPr="00917B0E">
        <w:t>an</w:t>
      </w:r>
      <w:r w:rsidR="006A3B2B" w:rsidRPr="00917B0E">
        <w:t xml:space="preserve"> </w:t>
      </w:r>
      <w:r w:rsidR="00917B0E" w:rsidRPr="00917B0E">
        <w:t xml:space="preserve">expert </w:t>
      </w:r>
      <w:r w:rsidR="006A3B2B" w:rsidRPr="00917B0E">
        <w:t xml:space="preserve">group on the </w:t>
      </w:r>
      <w:r w:rsidR="00A965D9" w:rsidRPr="00917B0E">
        <w:t>world telecommunication</w:t>
      </w:r>
      <w:r w:rsidR="006A3B2B" w:rsidRPr="00917B0E">
        <w:t xml:space="preserve">/ICT </w:t>
      </w:r>
      <w:r w:rsidR="00A965D9" w:rsidRPr="00917B0E">
        <w:t xml:space="preserve">policy forum </w:t>
      </w:r>
      <w:r w:rsidR="006A3B2B" w:rsidRPr="00917B0E">
        <w:t>(</w:t>
      </w:r>
      <w:r w:rsidR="00917B0E" w:rsidRPr="00917B0E">
        <w:t>EG</w:t>
      </w:r>
      <w:r w:rsidR="006A3B2B" w:rsidRPr="00917B0E">
        <w:t>-WTPF), which:</w:t>
      </w:r>
      <w:bookmarkEnd w:id="40"/>
    </w:p>
    <w:p w:rsidR="006A3B2B" w:rsidRPr="00917B0E" w:rsidRDefault="00917B0E" w:rsidP="00917B0E">
      <w:pPr>
        <w:pStyle w:val="enumlev2"/>
      </w:pPr>
      <w:bookmarkStart w:id="41" w:name="lt_pId073"/>
      <w:r w:rsidRPr="00917B0E">
        <w:t>i.</w:t>
      </w:r>
      <w:r w:rsidRPr="00917B0E">
        <w:tab/>
      </w:r>
      <w:r w:rsidR="006A3B2B" w:rsidRPr="00917B0E">
        <w:t>Shall have one chairman and six vice-chairmen, one from each ITU region, appointed by the Council based on their competence and qualifications, and promoting gender equality;</w:t>
      </w:r>
      <w:bookmarkEnd w:id="41"/>
    </w:p>
    <w:p w:rsidR="006A3B2B" w:rsidRPr="00917B0E" w:rsidRDefault="00917B0E" w:rsidP="00917B0E">
      <w:pPr>
        <w:pStyle w:val="enumlev2"/>
      </w:pPr>
      <w:bookmarkStart w:id="42" w:name="lt_pId074"/>
      <w:r w:rsidRPr="00917B0E">
        <w:t>ii.</w:t>
      </w:r>
      <w:r w:rsidRPr="00917B0E">
        <w:tab/>
      </w:r>
      <w:r w:rsidR="006A3B2B" w:rsidRPr="00917B0E">
        <w:t>Shall be open to all Member States and Sector Members;</w:t>
      </w:r>
      <w:bookmarkEnd w:id="42"/>
    </w:p>
    <w:p w:rsidR="006A3B2B" w:rsidRPr="00917B0E" w:rsidRDefault="00917B0E" w:rsidP="00917B0E">
      <w:pPr>
        <w:pStyle w:val="enumlev2"/>
      </w:pPr>
      <w:bookmarkStart w:id="43" w:name="lt_pId075"/>
      <w:r w:rsidRPr="00917B0E">
        <w:t>iii.</w:t>
      </w:r>
      <w:r w:rsidRPr="00917B0E">
        <w:tab/>
      </w:r>
      <w:r w:rsidR="006A3B2B" w:rsidRPr="00917B0E">
        <w:t>Shall, to the extent possible, allow remote participation, video webcasting and transcription</w:t>
      </w:r>
      <w:r w:rsidR="006A3B2B" w:rsidRPr="00917B0E">
        <w:rPr>
          <w:position w:val="1"/>
          <w:lang w:eastAsia="zh-CN"/>
        </w:rPr>
        <w:t>;</w:t>
      </w:r>
      <w:bookmarkEnd w:id="43"/>
    </w:p>
    <w:p w:rsidR="006A3B2B" w:rsidRPr="00917B0E" w:rsidRDefault="00917B0E" w:rsidP="00917B0E">
      <w:pPr>
        <w:pStyle w:val="enumlev2"/>
      </w:pPr>
      <w:bookmarkStart w:id="44" w:name="lt_pId076"/>
      <w:r w:rsidRPr="00917B0E">
        <w:t>iv.</w:t>
      </w:r>
      <w:r w:rsidRPr="00917B0E">
        <w:tab/>
      </w:r>
      <w:r w:rsidR="006A3B2B" w:rsidRPr="00917B0E">
        <w:t>Shall hold online public consultations open to all stakeholders;</w:t>
      </w:r>
      <w:bookmarkEnd w:id="44"/>
    </w:p>
    <w:p w:rsidR="006A3B2B" w:rsidRPr="00917B0E" w:rsidRDefault="00917B0E" w:rsidP="00917B0E">
      <w:pPr>
        <w:pStyle w:val="enumlev2"/>
      </w:pPr>
      <w:bookmarkStart w:id="45" w:name="lt_pId077"/>
      <w:r w:rsidRPr="00917B0E">
        <w:t>v.</w:t>
      </w:r>
      <w:r w:rsidRPr="00917B0E">
        <w:tab/>
      </w:r>
      <w:r w:rsidR="006A3B2B" w:rsidRPr="00917B0E">
        <w:t>Shall prepare a provisional report for Council-20;</w:t>
      </w:r>
      <w:bookmarkEnd w:id="45"/>
    </w:p>
    <w:p w:rsidR="006A3B2B" w:rsidRPr="00917B0E" w:rsidRDefault="00182A8B" w:rsidP="00917B0E">
      <w:pPr>
        <w:pStyle w:val="enumlev1"/>
      </w:pPr>
      <w:bookmarkStart w:id="46" w:name="lt_pId078"/>
      <w:r>
        <w:t>2</w:t>
      </w:r>
      <w:r w:rsidR="00917B0E" w:rsidRPr="00917B0E">
        <w:tab/>
      </w:r>
      <w:r w:rsidR="006A3B2B" w:rsidRPr="00917B0E">
        <w:t xml:space="preserve">The first draft of the report shall be distributed, based on the material available, together with an invitation for the submission of comments, no later than four weeks prior to the first meeting of </w:t>
      </w:r>
      <w:r w:rsidR="00917B0E" w:rsidRPr="00917B0E">
        <w:t>EG</w:t>
      </w:r>
      <w:r w:rsidR="006A3B2B" w:rsidRPr="00917B0E">
        <w:t>-WTPF;</w:t>
      </w:r>
      <w:bookmarkEnd w:id="46"/>
    </w:p>
    <w:p w:rsidR="006A3B2B" w:rsidRPr="00917B0E" w:rsidRDefault="00182A8B" w:rsidP="00917B0E">
      <w:pPr>
        <w:pStyle w:val="enumlev1"/>
      </w:pPr>
      <w:bookmarkStart w:id="47" w:name="lt_pId079"/>
      <w:r>
        <w:t>3</w:t>
      </w:r>
      <w:r w:rsidR="00917B0E" w:rsidRPr="00917B0E">
        <w:tab/>
      </w:r>
      <w:r w:rsidR="006A3B2B" w:rsidRPr="00917B0E">
        <w:t xml:space="preserve">The subsequent drafts of the Secretary-General’s report, which shall include members’ comments, shall be distributed within the two weeks following each meeting of </w:t>
      </w:r>
      <w:r w:rsidR="00917B0E" w:rsidRPr="00917B0E">
        <w:t>EG</w:t>
      </w:r>
      <w:r w:rsidR="006A3B2B" w:rsidRPr="00917B0E">
        <w:t xml:space="preserve">-WTPF with a view to collecting </w:t>
      </w:r>
      <w:r w:rsidR="00917B0E" w:rsidRPr="00917B0E">
        <w:t>further</w:t>
      </w:r>
      <w:r w:rsidR="006A3B2B" w:rsidRPr="00917B0E">
        <w:t xml:space="preserve"> comments from members;</w:t>
      </w:r>
      <w:bookmarkEnd w:id="47"/>
    </w:p>
    <w:p w:rsidR="006A3B2B" w:rsidRPr="00917B0E" w:rsidRDefault="00182A8B" w:rsidP="00917B0E">
      <w:pPr>
        <w:pStyle w:val="enumlev1"/>
      </w:pPr>
      <w:bookmarkStart w:id="48" w:name="lt_pId080"/>
      <w:r>
        <w:t>4</w:t>
      </w:r>
      <w:r w:rsidR="00917B0E" w:rsidRPr="00917B0E">
        <w:tab/>
      </w:r>
      <w:r w:rsidR="006A3B2B" w:rsidRPr="00917B0E">
        <w:t>The final report by the Secretary-General shall be distributed, along with an invitation for the submission of comments, no later than six weeks prior to the inauguration of the WTPF.</w:t>
      </w:r>
      <w:bookmarkEnd w:id="48"/>
    </w:p>
    <w:p w:rsidR="006A3B2B" w:rsidRPr="00917B0E" w:rsidRDefault="006A3B2B" w:rsidP="006A3B2B">
      <w:pPr>
        <w:tabs>
          <w:tab w:val="clear" w:pos="567"/>
          <w:tab w:val="clear" w:pos="1134"/>
          <w:tab w:val="clear" w:pos="1701"/>
          <w:tab w:val="clear" w:pos="2268"/>
          <w:tab w:val="clear" w:pos="2835"/>
        </w:tabs>
        <w:overflowPunct/>
        <w:autoSpaceDE/>
        <w:autoSpaceDN/>
        <w:adjustRightInd/>
        <w:spacing w:before="0"/>
        <w:textAlignment w:val="auto"/>
      </w:pPr>
      <w:r w:rsidRPr="00917B0E">
        <w:br w:type="page"/>
      </w:r>
    </w:p>
    <w:p w:rsidR="006A3B2B" w:rsidRPr="00917B0E" w:rsidRDefault="006A3B2B" w:rsidP="006A3B2B">
      <w:pPr>
        <w:pStyle w:val="AnnexNo"/>
      </w:pPr>
      <w:bookmarkStart w:id="49" w:name="lt_pId081"/>
      <w:r w:rsidRPr="00917B0E">
        <w:lastRenderedPageBreak/>
        <w:t>ANNEX 2</w:t>
      </w:r>
      <w:bookmarkEnd w:id="49"/>
    </w:p>
    <w:p w:rsidR="006A3B2B" w:rsidRPr="00917B0E" w:rsidRDefault="006A3B2B" w:rsidP="006A3B2B">
      <w:pPr>
        <w:pStyle w:val="Annextitle"/>
      </w:pPr>
      <w:r w:rsidRPr="00917B0E">
        <w:t>Draft agenda</w:t>
      </w:r>
    </w:p>
    <w:p w:rsidR="00182A8B" w:rsidRDefault="006A3B2B" w:rsidP="006A3B2B">
      <w:pPr>
        <w:pStyle w:val="Annextitle"/>
      </w:pPr>
      <w:r w:rsidRPr="00917B0E">
        <w:t xml:space="preserve">Sixth World Telecommunication/Information and Communication </w:t>
      </w:r>
      <w:r w:rsidR="00917B0E" w:rsidRPr="00917B0E">
        <w:br/>
      </w:r>
      <w:r w:rsidRPr="00917B0E">
        <w:t>Technology Policy Forum</w:t>
      </w:r>
    </w:p>
    <w:p w:rsidR="006A3B2B" w:rsidRPr="00917B0E" w:rsidRDefault="00182A8B" w:rsidP="00A965D9">
      <w:pPr>
        <w:snapToGrid w:val="0"/>
        <w:spacing w:before="600" w:after="120"/>
        <w:ind w:left="567" w:hanging="567"/>
        <w:rPr>
          <w:szCs w:val="22"/>
        </w:rPr>
      </w:pPr>
      <w:r>
        <w:rPr>
          <w:szCs w:val="22"/>
        </w:rPr>
        <w:t>1</w:t>
      </w:r>
      <w:r w:rsidR="006A3B2B" w:rsidRPr="00917B0E">
        <w:rPr>
          <w:szCs w:val="22"/>
        </w:rPr>
        <w:tab/>
      </w:r>
      <w:bookmarkStart w:id="50" w:name="lt_pId085"/>
      <w:r w:rsidR="006A3B2B" w:rsidRPr="00917B0E">
        <w:rPr>
          <w:szCs w:val="22"/>
        </w:rPr>
        <w:t xml:space="preserve">Inauguration of the </w:t>
      </w:r>
      <w:bookmarkEnd w:id="50"/>
      <w:r w:rsidR="006A3B2B" w:rsidRPr="00917B0E">
        <w:rPr>
          <w:szCs w:val="22"/>
        </w:rPr>
        <w:t>sixth World Telecommuni</w:t>
      </w:r>
      <w:r w:rsidR="00917B0E" w:rsidRPr="00917B0E">
        <w:rPr>
          <w:szCs w:val="22"/>
        </w:rPr>
        <w:t>c</w:t>
      </w:r>
      <w:r w:rsidR="006A3B2B" w:rsidRPr="00917B0E">
        <w:rPr>
          <w:szCs w:val="22"/>
        </w:rPr>
        <w:t>ation/Information and Communication Technology Policy Forum</w:t>
      </w:r>
    </w:p>
    <w:p w:rsidR="006A3B2B" w:rsidRPr="00917B0E" w:rsidRDefault="00182A8B" w:rsidP="006A3B2B">
      <w:pPr>
        <w:snapToGrid w:val="0"/>
        <w:spacing w:after="120"/>
        <w:rPr>
          <w:szCs w:val="22"/>
        </w:rPr>
      </w:pPr>
      <w:r>
        <w:rPr>
          <w:szCs w:val="22"/>
        </w:rPr>
        <w:t>2</w:t>
      </w:r>
      <w:r w:rsidR="006A3B2B" w:rsidRPr="00917B0E">
        <w:rPr>
          <w:szCs w:val="22"/>
        </w:rPr>
        <w:tab/>
      </w:r>
      <w:bookmarkStart w:id="51" w:name="lt_pId087"/>
      <w:r w:rsidR="006A3B2B" w:rsidRPr="00917B0E">
        <w:rPr>
          <w:szCs w:val="22"/>
        </w:rPr>
        <w:t>Election of the chairman</w:t>
      </w:r>
      <w:bookmarkEnd w:id="51"/>
    </w:p>
    <w:p w:rsidR="006A3B2B" w:rsidRPr="00917B0E" w:rsidRDefault="00182A8B" w:rsidP="006A3B2B">
      <w:pPr>
        <w:snapToGrid w:val="0"/>
        <w:spacing w:after="120"/>
        <w:rPr>
          <w:szCs w:val="22"/>
        </w:rPr>
      </w:pPr>
      <w:r>
        <w:rPr>
          <w:szCs w:val="22"/>
        </w:rPr>
        <w:t>3</w:t>
      </w:r>
      <w:r w:rsidR="006A3B2B" w:rsidRPr="00917B0E">
        <w:rPr>
          <w:szCs w:val="22"/>
        </w:rPr>
        <w:tab/>
      </w:r>
      <w:bookmarkStart w:id="52" w:name="lt_pId089"/>
      <w:r w:rsidR="006A3B2B" w:rsidRPr="00917B0E">
        <w:rPr>
          <w:szCs w:val="22"/>
        </w:rPr>
        <w:t>Opening welcome remarks and presentations</w:t>
      </w:r>
      <w:bookmarkEnd w:id="52"/>
    </w:p>
    <w:p w:rsidR="006A3B2B" w:rsidRPr="00917B0E" w:rsidRDefault="00182A8B" w:rsidP="006A3B2B">
      <w:pPr>
        <w:snapToGrid w:val="0"/>
        <w:spacing w:after="120"/>
        <w:rPr>
          <w:szCs w:val="22"/>
        </w:rPr>
      </w:pPr>
      <w:r>
        <w:rPr>
          <w:szCs w:val="22"/>
        </w:rPr>
        <w:t>4</w:t>
      </w:r>
      <w:r w:rsidR="006A3B2B" w:rsidRPr="00917B0E">
        <w:rPr>
          <w:szCs w:val="22"/>
        </w:rPr>
        <w:tab/>
      </w:r>
      <w:bookmarkStart w:id="53" w:name="lt_pId091"/>
      <w:r w:rsidR="006A3B2B" w:rsidRPr="00917B0E">
        <w:rPr>
          <w:szCs w:val="22"/>
        </w:rPr>
        <w:t>Organization of the work of the Forum</w:t>
      </w:r>
      <w:bookmarkEnd w:id="53"/>
    </w:p>
    <w:p w:rsidR="006A3B2B" w:rsidRPr="00917B0E" w:rsidRDefault="00182A8B" w:rsidP="006A3B2B">
      <w:pPr>
        <w:snapToGrid w:val="0"/>
        <w:spacing w:after="120"/>
        <w:rPr>
          <w:szCs w:val="22"/>
        </w:rPr>
      </w:pPr>
      <w:r>
        <w:rPr>
          <w:szCs w:val="22"/>
        </w:rPr>
        <w:t>5</w:t>
      </w:r>
      <w:r w:rsidR="006A3B2B" w:rsidRPr="00917B0E">
        <w:rPr>
          <w:szCs w:val="22"/>
        </w:rPr>
        <w:tab/>
      </w:r>
      <w:bookmarkStart w:id="54" w:name="lt_pId093"/>
      <w:r w:rsidR="006A3B2B" w:rsidRPr="00917B0E">
        <w:rPr>
          <w:szCs w:val="22"/>
        </w:rPr>
        <w:t>Presentation of the Secretary-General’s report</w:t>
      </w:r>
      <w:bookmarkEnd w:id="54"/>
    </w:p>
    <w:p w:rsidR="006A3B2B" w:rsidRPr="00917B0E" w:rsidRDefault="00182A8B" w:rsidP="006A3B2B">
      <w:pPr>
        <w:snapToGrid w:val="0"/>
        <w:spacing w:after="120"/>
        <w:rPr>
          <w:szCs w:val="22"/>
        </w:rPr>
      </w:pPr>
      <w:r>
        <w:rPr>
          <w:szCs w:val="22"/>
        </w:rPr>
        <w:t>6</w:t>
      </w:r>
      <w:r w:rsidR="006A3B2B" w:rsidRPr="00917B0E">
        <w:rPr>
          <w:szCs w:val="22"/>
        </w:rPr>
        <w:tab/>
      </w:r>
      <w:bookmarkStart w:id="55" w:name="lt_pId095"/>
      <w:r w:rsidR="006A3B2B" w:rsidRPr="00917B0E">
        <w:rPr>
          <w:szCs w:val="22"/>
        </w:rPr>
        <w:t>Presentation of members’ comments on the report</w:t>
      </w:r>
      <w:bookmarkEnd w:id="55"/>
    </w:p>
    <w:p w:rsidR="006A3B2B" w:rsidRPr="00917B0E" w:rsidRDefault="00182A8B" w:rsidP="006A3B2B">
      <w:pPr>
        <w:snapToGrid w:val="0"/>
        <w:spacing w:after="120"/>
        <w:rPr>
          <w:szCs w:val="22"/>
        </w:rPr>
      </w:pPr>
      <w:r>
        <w:rPr>
          <w:szCs w:val="22"/>
        </w:rPr>
        <w:t>7</w:t>
      </w:r>
      <w:r w:rsidR="006A3B2B" w:rsidRPr="00917B0E">
        <w:rPr>
          <w:szCs w:val="22"/>
        </w:rPr>
        <w:tab/>
      </w:r>
      <w:bookmarkStart w:id="56" w:name="lt_pId097"/>
      <w:r w:rsidR="006A3B2B" w:rsidRPr="00917B0E">
        <w:rPr>
          <w:szCs w:val="22"/>
        </w:rPr>
        <w:t>Discussion</w:t>
      </w:r>
      <w:bookmarkEnd w:id="56"/>
    </w:p>
    <w:p w:rsidR="006A3B2B" w:rsidRPr="00917B0E" w:rsidRDefault="00182A8B" w:rsidP="006A3B2B">
      <w:pPr>
        <w:snapToGrid w:val="0"/>
        <w:spacing w:after="120"/>
        <w:rPr>
          <w:szCs w:val="22"/>
        </w:rPr>
      </w:pPr>
      <w:r>
        <w:rPr>
          <w:szCs w:val="22"/>
        </w:rPr>
        <w:t>8</w:t>
      </w:r>
      <w:r w:rsidR="006A3B2B" w:rsidRPr="00917B0E">
        <w:rPr>
          <w:szCs w:val="22"/>
        </w:rPr>
        <w:tab/>
      </w:r>
      <w:bookmarkStart w:id="57" w:name="lt_pId099"/>
      <w:r w:rsidR="006A3B2B" w:rsidRPr="00917B0E">
        <w:rPr>
          <w:szCs w:val="22"/>
        </w:rPr>
        <w:t xml:space="preserve">Consideration of draft </w:t>
      </w:r>
      <w:r w:rsidR="00917B0E" w:rsidRPr="00917B0E">
        <w:rPr>
          <w:szCs w:val="22"/>
        </w:rPr>
        <w:t>Opinions</w:t>
      </w:r>
      <w:bookmarkEnd w:id="57"/>
    </w:p>
    <w:p w:rsidR="006A3B2B" w:rsidRPr="00917B0E" w:rsidRDefault="00182A8B" w:rsidP="006A3B2B">
      <w:pPr>
        <w:snapToGrid w:val="0"/>
        <w:spacing w:after="120"/>
        <w:rPr>
          <w:szCs w:val="22"/>
        </w:rPr>
      </w:pPr>
      <w:r>
        <w:rPr>
          <w:szCs w:val="22"/>
        </w:rPr>
        <w:t>9</w:t>
      </w:r>
      <w:r w:rsidR="006A3B2B" w:rsidRPr="00917B0E">
        <w:rPr>
          <w:szCs w:val="22"/>
        </w:rPr>
        <w:tab/>
      </w:r>
      <w:bookmarkStart w:id="58" w:name="lt_pId101"/>
      <w:r w:rsidR="006A3B2B" w:rsidRPr="00917B0E">
        <w:rPr>
          <w:szCs w:val="22"/>
        </w:rPr>
        <w:t xml:space="preserve">Approval of the chairman’s report and formulation of </w:t>
      </w:r>
      <w:r w:rsidR="00917B0E" w:rsidRPr="00917B0E">
        <w:rPr>
          <w:szCs w:val="22"/>
        </w:rPr>
        <w:t>Opinions</w:t>
      </w:r>
      <w:bookmarkEnd w:id="58"/>
    </w:p>
    <w:p w:rsidR="006A3B2B" w:rsidRPr="00917B0E" w:rsidRDefault="00182A8B" w:rsidP="006A3B2B">
      <w:pPr>
        <w:snapToGrid w:val="0"/>
        <w:spacing w:after="120"/>
        <w:rPr>
          <w:szCs w:val="22"/>
          <w:u w:val="single"/>
        </w:rPr>
      </w:pPr>
      <w:r>
        <w:rPr>
          <w:szCs w:val="22"/>
        </w:rPr>
        <w:t>10</w:t>
      </w:r>
      <w:r w:rsidR="006A3B2B" w:rsidRPr="00917B0E">
        <w:rPr>
          <w:szCs w:val="22"/>
        </w:rPr>
        <w:tab/>
      </w:r>
      <w:bookmarkStart w:id="59" w:name="lt_pId103"/>
      <w:r w:rsidR="006A3B2B" w:rsidRPr="00917B0E">
        <w:rPr>
          <w:szCs w:val="22"/>
        </w:rPr>
        <w:t>Ot</w:t>
      </w:r>
      <w:bookmarkEnd w:id="59"/>
      <w:r w:rsidR="006A3B2B" w:rsidRPr="00917B0E">
        <w:rPr>
          <w:szCs w:val="22"/>
        </w:rPr>
        <w:t>her business</w:t>
      </w:r>
    </w:p>
    <w:p w:rsidR="006A3B2B" w:rsidRPr="00917B0E" w:rsidRDefault="006A3B2B" w:rsidP="00DB384B"/>
    <w:p w:rsidR="00917B0E" w:rsidRPr="00917B0E" w:rsidRDefault="00917B0E" w:rsidP="00411C49">
      <w:pPr>
        <w:pStyle w:val="Reasons"/>
      </w:pPr>
    </w:p>
    <w:p w:rsidR="00917B0E" w:rsidRPr="00917B0E" w:rsidRDefault="00917B0E">
      <w:pPr>
        <w:jc w:val="center"/>
      </w:pPr>
      <w:r w:rsidRPr="00917B0E">
        <w:t>______________</w:t>
      </w:r>
    </w:p>
    <w:p w:rsidR="00917B0E" w:rsidRPr="006A3B2B" w:rsidRDefault="00917B0E" w:rsidP="00DB384B">
      <w:pPr>
        <w:rPr>
          <w:lang w:val="fr-CH"/>
        </w:rPr>
      </w:pPr>
    </w:p>
    <w:sectPr w:rsidR="00917B0E" w:rsidRPr="006A3B2B"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2B" w:rsidRDefault="006A3B2B">
      <w:r>
        <w:separator/>
      </w:r>
    </w:p>
  </w:endnote>
  <w:endnote w:type="continuationSeparator" w:id="0">
    <w:p w:rsidR="006A3B2B" w:rsidRDefault="006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C5CB4" w:rsidRDefault="00322D0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2B" w:rsidRDefault="006A3B2B">
      <w:r>
        <w:t>____________________</w:t>
      </w:r>
    </w:p>
  </w:footnote>
  <w:footnote w:type="continuationSeparator" w:id="0">
    <w:p w:rsidR="006A3B2B" w:rsidRDefault="006A3B2B">
      <w:r>
        <w:continuationSeparator/>
      </w:r>
    </w:p>
  </w:footnote>
  <w:footnote w:id="1">
    <w:p w:rsidR="006A3B2B" w:rsidRPr="008E3E80" w:rsidRDefault="006A3B2B" w:rsidP="006A3B2B">
      <w:pPr>
        <w:pStyle w:val="FootnoteText"/>
        <w:rPr>
          <w:lang w:val="en-US"/>
        </w:rPr>
      </w:pPr>
      <w:r w:rsidRPr="008E3E80">
        <w:rPr>
          <w:rStyle w:val="FootnoteReference"/>
          <w:lang w:val="en-US"/>
        </w:rPr>
        <w:t>1</w:t>
      </w:r>
      <w:r w:rsidRPr="008E3E80">
        <w:rPr>
          <w:lang w:val="en-US"/>
        </w:rPr>
        <w:tab/>
        <w:t xml:space="preserve">These include the least developed countries, </w:t>
      </w:r>
      <w:proofErr w:type="gramStart"/>
      <w:r w:rsidRPr="008E3E80">
        <w:rPr>
          <w:lang w:val="en-US"/>
        </w:rPr>
        <w:t>small island</w:t>
      </w:r>
      <w:proofErr w:type="gramEnd"/>
      <w:r w:rsidRPr="008E3E80">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83816">
      <w:rPr>
        <w:noProof/>
      </w:rPr>
      <w:t>6</w:t>
    </w:r>
    <w:r>
      <w:rPr>
        <w:noProof/>
      </w:rPr>
      <w:fldChar w:fldCharType="end"/>
    </w:r>
  </w:p>
  <w:p w:rsidR="00322D0D" w:rsidRPr="00623AE3" w:rsidRDefault="00623AE3" w:rsidP="00AC5CB4">
    <w:pPr>
      <w:pStyle w:val="Header"/>
      <w:rPr>
        <w:bCs/>
      </w:rPr>
    </w:pPr>
    <w:r w:rsidRPr="00623AE3">
      <w:rPr>
        <w:bCs/>
      </w:rPr>
      <w:t>C1</w:t>
    </w:r>
    <w:r w:rsidR="00FB1279">
      <w:rPr>
        <w:bCs/>
      </w:rPr>
      <w:t>9</w:t>
    </w:r>
    <w:r w:rsidRPr="00623AE3">
      <w:rPr>
        <w:bCs/>
      </w:rPr>
      <w:t>/</w:t>
    </w:r>
    <w:r w:rsidR="00AC5CB4">
      <w:rPr>
        <w:bCs/>
      </w:rPr>
      <w:t>85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3A282B"/>
    <w:multiLevelType w:val="hybridMultilevel"/>
    <w:tmpl w:val="AA04DB54"/>
    <w:lvl w:ilvl="0" w:tplc="E618C39E">
      <w:start w:val="1"/>
      <w:numFmt w:val="lowerRoman"/>
      <w:lvlText w:val="%1."/>
      <w:lvlJc w:val="right"/>
      <w:pPr>
        <w:ind w:left="720" w:hanging="360"/>
      </w:pPr>
    </w:lvl>
    <w:lvl w:ilvl="1" w:tplc="21C28096">
      <w:start w:val="1"/>
      <w:numFmt w:val="lowerLetter"/>
      <w:lvlText w:val="%2)"/>
      <w:lvlJc w:val="left"/>
      <w:pPr>
        <w:ind w:left="1584" w:hanging="504"/>
      </w:pPr>
      <w:rPr>
        <w:rFonts w:hint="default"/>
      </w:rPr>
    </w:lvl>
    <w:lvl w:ilvl="2" w:tplc="6E5EAE12" w:tentative="1">
      <w:start w:val="1"/>
      <w:numFmt w:val="lowerRoman"/>
      <w:lvlText w:val="%3."/>
      <w:lvlJc w:val="right"/>
      <w:pPr>
        <w:ind w:left="2160" w:hanging="180"/>
      </w:pPr>
    </w:lvl>
    <w:lvl w:ilvl="3" w:tplc="9120F7AE" w:tentative="1">
      <w:start w:val="1"/>
      <w:numFmt w:val="decimal"/>
      <w:lvlText w:val="%4."/>
      <w:lvlJc w:val="left"/>
      <w:pPr>
        <w:ind w:left="2880" w:hanging="360"/>
      </w:pPr>
    </w:lvl>
    <w:lvl w:ilvl="4" w:tplc="8982E184" w:tentative="1">
      <w:start w:val="1"/>
      <w:numFmt w:val="lowerLetter"/>
      <w:lvlText w:val="%5."/>
      <w:lvlJc w:val="left"/>
      <w:pPr>
        <w:ind w:left="3600" w:hanging="360"/>
      </w:pPr>
    </w:lvl>
    <w:lvl w:ilvl="5" w:tplc="04880FAA" w:tentative="1">
      <w:start w:val="1"/>
      <w:numFmt w:val="lowerRoman"/>
      <w:lvlText w:val="%6."/>
      <w:lvlJc w:val="right"/>
      <w:pPr>
        <w:ind w:left="4320" w:hanging="180"/>
      </w:pPr>
    </w:lvl>
    <w:lvl w:ilvl="6" w:tplc="688A112E" w:tentative="1">
      <w:start w:val="1"/>
      <w:numFmt w:val="decimal"/>
      <w:lvlText w:val="%7."/>
      <w:lvlJc w:val="left"/>
      <w:pPr>
        <w:ind w:left="5040" w:hanging="360"/>
      </w:pPr>
    </w:lvl>
    <w:lvl w:ilvl="7" w:tplc="66DA301A" w:tentative="1">
      <w:start w:val="1"/>
      <w:numFmt w:val="lowerLetter"/>
      <w:lvlText w:val="%8."/>
      <w:lvlJc w:val="left"/>
      <w:pPr>
        <w:ind w:left="5760" w:hanging="360"/>
      </w:pPr>
    </w:lvl>
    <w:lvl w:ilvl="8" w:tplc="C24098F0" w:tentative="1">
      <w:start w:val="1"/>
      <w:numFmt w:val="lowerRoman"/>
      <w:lvlText w:val="%9."/>
      <w:lvlJc w:val="right"/>
      <w:pPr>
        <w:ind w:left="6480" w:hanging="180"/>
      </w:pPr>
    </w:lvl>
  </w:abstractNum>
  <w:abstractNum w:abstractNumId="2" w15:restartNumberingAfterBreak="0">
    <w:nsid w:val="35720A52"/>
    <w:multiLevelType w:val="hybridMultilevel"/>
    <w:tmpl w:val="306AA48C"/>
    <w:lvl w:ilvl="0" w:tplc="00C83708">
      <w:start w:val="1"/>
      <w:numFmt w:val="lowerRoman"/>
      <w:lvlText w:val="%1."/>
      <w:lvlJc w:val="right"/>
      <w:pPr>
        <w:ind w:left="720" w:hanging="360"/>
      </w:pPr>
      <w:rPr>
        <w:rFonts w:hint="default"/>
        <w:b w:val="0"/>
        <w:lang w:val="en-US"/>
      </w:rPr>
    </w:lvl>
    <w:lvl w:ilvl="1" w:tplc="8A962860" w:tentative="1">
      <w:start w:val="1"/>
      <w:numFmt w:val="lowerLetter"/>
      <w:lvlText w:val="%2."/>
      <w:lvlJc w:val="left"/>
      <w:pPr>
        <w:ind w:left="1440" w:hanging="360"/>
      </w:pPr>
    </w:lvl>
    <w:lvl w:ilvl="2" w:tplc="5A3054C8" w:tentative="1">
      <w:start w:val="1"/>
      <w:numFmt w:val="lowerRoman"/>
      <w:lvlText w:val="%3."/>
      <w:lvlJc w:val="right"/>
      <w:pPr>
        <w:ind w:left="2160" w:hanging="180"/>
      </w:pPr>
    </w:lvl>
    <w:lvl w:ilvl="3" w:tplc="F162EDF2" w:tentative="1">
      <w:start w:val="1"/>
      <w:numFmt w:val="decimal"/>
      <w:lvlText w:val="%4."/>
      <w:lvlJc w:val="left"/>
      <w:pPr>
        <w:ind w:left="2880" w:hanging="360"/>
      </w:pPr>
    </w:lvl>
    <w:lvl w:ilvl="4" w:tplc="E0A4A972" w:tentative="1">
      <w:start w:val="1"/>
      <w:numFmt w:val="lowerLetter"/>
      <w:lvlText w:val="%5."/>
      <w:lvlJc w:val="left"/>
      <w:pPr>
        <w:ind w:left="3600" w:hanging="360"/>
      </w:pPr>
    </w:lvl>
    <w:lvl w:ilvl="5" w:tplc="EA02EFA4" w:tentative="1">
      <w:start w:val="1"/>
      <w:numFmt w:val="lowerRoman"/>
      <w:lvlText w:val="%6."/>
      <w:lvlJc w:val="right"/>
      <w:pPr>
        <w:ind w:left="4320" w:hanging="180"/>
      </w:pPr>
    </w:lvl>
    <w:lvl w:ilvl="6" w:tplc="F1DE558C" w:tentative="1">
      <w:start w:val="1"/>
      <w:numFmt w:val="decimal"/>
      <w:lvlText w:val="%7."/>
      <w:lvlJc w:val="left"/>
      <w:pPr>
        <w:ind w:left="5040" w:hanging="360"/>
      </w:pPr>
    </w:lvl>
    <w:lvl w:ilvl="7" w:tplc="40C40340" w:tentative="1">
      <w:start w:val="1"/>
      <w:numFmt w:val="lowerLetter"/>
      <w:lvlText w:val="%8."/>
      <w:lvlJc w:val="left"/>
      <w:pPr>
        <w:ind w:left="5760" w:hanging="360"/>
      </w:pPr>
    </w:lvl>
    <w:lvl w:ilvl="8" w:tplc="EF30A722" w:tentative="1">
      <w:start w:val="1"/>
      <w:numFmt w:val="lowerRoman"/>
      <w:lvlText w:val="%9."/>
      <w:lvlJc w:val="right"/>
      <w:pPr>
        <w:ind w:left="6480" w:hanging="180"/>
      </w:pPr>
    </w:lvl>
  </w:abstractNum>
  <w:abstractNum w:abstractNumId="3" w15:restartNumberingAfterBreak="0">
    <w:nsid w:val="59E3196A"/>
    <w:multiLevelType w:val="hybridMultilevel"/>
    <w:tmpl w:val="B8D0B666"/>
    <w:lvl w:ilvl="0" w:tplc="14C04DC2">
      <w:start w:val="2"/>
      <w:numFmt w:val="decimal"/>
      <w:lvlText w:val="%1."/>
      <w:lvlJc w:val="left"/>
      <w:pPr>
        <w:ind w:left="360" w:hanging="360"/>
      </w:pPr>
      <w:rPr>
        <w:rFonts w:hint="default"/>
        <w:b w:val="0"/>
        <w:lang w:val="en-US"/>
      </w:rPr>
    </w:lvl>
    <w:lvl w:ilvl="1" w:tplc="A6188B0A" w:tentative="1">
      <w:start w:val="1"/>
      <w:numFmt w:val="lowerLetter"/>
      <w:lvlText w:val="%2."/>
      <w:lvlJc w:val="left"/>
      <w:pPr>
        <w:ind w:left="1080" w:hanging="360"/>
      </w:pPr>
    </w:lvl>
    <w:lvl w:ilvl="2" w:tplc="6D0038FA" w:tentative="1">
      <w:start w:val="1"/>
      <w:numFmt w:val="lowerRoman"/>
      <w:lvlText w:val="%3."/>
      <w:lvlJc w:val="right"/>
      <w:pPr>
        <w:ind w:left="1800" w:hanging="180"/>
      </w:pPr>
    </w:lvl>
    <w:lvl w:ilvl="3" w:tplc="5A4A5596" w:tentative="1">
      <w:start w:val="1"/>
      <w:numFmt w:val="decimal"/>
      <w:lvlText w:val="%4."/>
      <w:lvlJc w:val="left"/>
      <w:pPr>
        <w:ind w:left="2520" w:hanging="360"/>
      </w:pPr>
    </w:lvl>
    <w:lvl w:ilvl="4" w:tplc="DB887FFE" w:tentative="1">
      <w:start w:val="1"/>
      <w:numFmt w:val="lowerLetter"/>
      <w:lvlText w:val="%5."/>
      <w:lvlJc w:val="left"/>
      <w:pPr>
        <w:ind w:left="3240" w:hanging="360"/>
      </w:pPr>
    </w:lvl>
    <w:lvl w:ilvl="5" w:tplc="A538F260" w:tentative="1">
      <w:start w:val="1"/>
      <w:numFmt w:val="lowerRoman"/>
      <w:lvlText w:val="%6."/>
      <w:lvlJc w:val="right"/>
      <w:pPr>
        <w:ind w:left="3960" w:hanging="180"/>
      </w:pPr>
    </w:lvl>
    <w:lvl w:ilvl="6" w:tplc="03567278" w:tentative="1">
      <w:start w:val="1"/>
      <w:numFmt w:val="decimal"/>
      <w:lvlText w:val="%7."/>
      <w:lvlJc w:val="left"/>
      <w:pPr>
        <w:ind w:left="4680" w:hanging="360"/>
      </w:pPr>
    </w:lvl>
    <w:lvl w:ilvl="7" w:tplc="FD508326" w:tentative="1">
      <w:start w:val="1"/>
      <w:numFmt w:val="lowerLetter"/>
      <w:lvlText w:val="%8."/>
      <w:lvlJc w:val="left"/>
      <w:pPr>
        <w:ind w:left="5400" w:hanging="360"/>
      </w:pPr>
    </w:lvl>
    <w:lvl w:ilvl="8" w:tplc="EE1AEB0C"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2B"/>
    <w:rsid w:val="000210D4"/>
    <w:rsid w:val="00063016"/>
    <w:rsid w:val="00066795"/>
    <w:rsid w:val="00076AF6"/>
    <w:rsid w:val="00085CF2"/>
    <w:rsid w:val="000B1705"/>
    <w:rsid w:val="000D75B2"/>
    <w:rsid w:val="001121F5"/>
    <w:rsid w:val="001400DC"/>
    <w:rsid w:val="00140CE1"/>
    <w:rsid w:val="0017539C"/>
    <w:rsid w:val="00175AC2"/>
    <w:rsid w:val="0017609F"/>
    <w:rsid w:val="00182A8B"/>
    <w:rsid w:val="001C628E"/>
    <w:rsid w:val="001E0C3C"/>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83816"/>
    <w:rsid w:val="00490E72"/>
    <w:rsid w:val="00491157"/>
    <w:rsid w:val="004921C8"/>
    <w:rsid w:val="004D1851"/>
    <w:rsid w:val="004D599D"/>
    <w:rsid w:val="004E2EA5"/>
    <w:rsid w:val="004E3AEB"/>
    <w:rsid w:val="0050223C"/>
    <w:rsid w:val="005243FF"/>
    <w:rsid w:val="00564FBC"/>
    <w:rsid w:val="00573146"/>
    <w:rsid w:val="00582442"/>
    <w:rsid w:val="005C016B"/>
    <w:rsid w:val="005F3269"/>
    <w:rsid w:val="00623AE3"/>
    <w:rsid w:val="0064737F"/>
    <w:rsid w:val="006535F1"/>
    <w:rsid w:val="0065557D"/>
    <w:rsid w:val="00662984"/>
    <w:rsid w:val="006716BB"/>
    <w:rsid w:val="006A3B2B"/>
    <w:rsid w:val="006B6680"/>
    <w:rsid w:val="006B6DCC"/>
    <w:rsid w:val="00702DEF"/>
    <w:rsid w:val="00706861"/>
    <w:rsid w:val="0075051B"/>
    <w:rsid w:val="00793188"/>
    <w:rsid w:val="00794D34"/>
    <w:rsid w:val="00813E5E"/>
    <w:rsid w:val="0083581B"/>
    <w:rsid w:val="00864AFF"/>
    <w:rsid w:val="008B4A6A"/>
    <w:rsid w:val="008C7E27"/>
    <w:rsid w:val="008E75A5"/>
    <w:rsid w:val="009173EF"/>
    <w:rsid w:val="00917B0E"/>
    <w:rsid w:val="00932906"/>
    <w:rsid w:val="00947345"/>
    <w:rsid w:val="00961B0B"/>
    <w:rsid w:val="009B38C3"/>
    <w:rsid w:val="009E17BD"/>
    <w:rsid w:val="009E485A"/>
    <w:rsid w:val="00A04CEC"/>
    <w:rsid w:val="00A27F92"/>
    <w:rsid w:val="00A32257"/>
    <w:rsid w:val="00A36D20"/>
    <w:rsid w:val="00A55622"/>
    <w:rsid w:val="00A83502"/>
    <w:rsid w:val="00A965D9"/>
    <w:rsid w:val="00AC5CB4"/>
    <w:rsid w:val="00AD15B3"/>
    <w:rsid w:val="00AF6E49"/>
    <w:rsid w:val="00B00DAA"/>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2BECF5-6788-4B0F-9E2E-E184994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rsid w:val="006A3B2B"/>
    <w:rPr>
      <w:rFonts w:ascii="Calibri" w:hAnsi="Calibri"/>
      <w:sz w:val="24"/>
      <w:lang w:val="en-GB" w:eastAsia="en-US"/>
    </w:rPr>
  </w:style>
  <w:style w:type="character" w:customStyle="1" w:styleId="CallChar">
    <w:name w:val="Call Char"/>
    <w:link w:val="Call"/>
    <w:locked/>
    <w:rsid w:val="006A3B2B"/>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S19-CL-C-0005/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D9B3-E6C6-4E4C-B2A8-FC59AA54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1</TotalTime>
  <Pages>6</Pages>
  <Words>1237</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8434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dc:title>
  <dc:subject>Council 2018</dc:subject>
  <dc:creator>Ruepp, Rowena</dc:creator>
  <cp:keywords>C2019, C19</cp:keywords>
  <dc:description/>
  <cp:lastModifiedBy>Janin, Patricia</cp:lastModifiedBy>
  <cp:revision>3</cp:revision>
  <cp:lastPrinted>2000-07-18T13:30:00Z</cp:lastPrinted>
  <dcterms:created xsi:type="dcterms:W3CDTF">2019-06-03T07:05:00Z</dcterms:created>
  <dcterms:modified xsi:type="dcterms:W3CDTF">2019-06-03T07:06:00Z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