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0A76E3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0A76E3">
              <w:rPr>
                <w:b/>
                <w:bCs/>
                <w:lang w:bidi="ar-EG"/>
              </w:rPr>
              <w:t>PL 1.7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0A76E3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0A76E3">
              <w:rPr>
                <w:b/>
                <w:bCs/>
                <w:lang w:bidi="ar-SY"/>
              </w:rPr>
              <w:t>79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0A76E3" w:rsidP="000A76E3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7515D9">
              <w:rPr>
                <w:b/>
                <w:bCs/>
                <w:lang w:bidi="ar-SY"/>
              </w:rPr>
              <w:t>27</w:t>
            </w:r>
            <w:r w:rsidR="00290728" w:rsidRPr="007515D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0A76E3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0A76E3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0A76E3" w:rsidP="00290728">
            <w:pPr>
              <w:pStyle w:val="Source"/>
              <w:rPr>
                <w:rtl/>
                <w:lang w:bidi="ar-SY"/>
              </w:rPr>
            </w:pPr>
            <w:r>
              <w:rPr>
                <w:rtl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0A76E3" w:rsidP="00625782">
            <w:pPr>
              <w:pStyle w:val="Title1"/>
              <w:rPr>
                <w:rtl/>
              </w:rPr>
            </w:pPr>
            <w:r>
              <w:rPr>
                <w:rtl/>
              </w:rPr>
              <w:t>مساهمة من الأرجنتين وك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>منولث البهاما وجمهورية البرازيل الاتحادية وكندا والمكسيك والولايات المتحدة الأمريكية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625782" w:rsidP="00DC5FB0">
            <w:pPr>
              <w:pStyle w:val="Title2"/>
              <w:rPr>
                <w:rtl/>
                <w:lang w:bidi="ar-EG"/>
              </w:rPr>
            </w:pPr>
            <w:r>
              <w:rPr>
                <w:rtl/>
              </w:rPr>
              <w:t xml:space="preserve">مشروع قرار </w:t>
            </w:r>
            <w:r w:rsidR="000A76E3">
              <w:rPr>
                <w:rtl/>
              </w:rPr>
              <w:t xml:space="preserve">جديد بشأن فريق الخبراء المعني بلوائح الاتصالات الدولية </w:t>
            </w:r>
            <w:r w:rsidR="000A76E3">
              <w:rPr>
                <w:lang w:bidi="ar-EG"/>
              </w:rPr>
              <w:t>(EG-ITR)</w:t>
            </w:r>
          </w:p>
        </w:tc>
      </w:tr>
    </w:tbl>
    <w:p w:rsidR="00706D7A" w:rsidRDefault="000A76E3" w:rsidP="00FA6F1C">
      <w:pPr>
        <w:spacing w:before="840"/>
        <w:rPr>
          <w:lang w:bidi="ar-EG"/>
        </w:rPr>
      </w:pPr>
      <w:r>
        <w:rPr>
          <w:rtl/>
          <w:lang w:bidi="ar-EG"/>
        </w:rPr>
        <w:t>يشرفني أن أحيل إلى الدول الأعضاء في المجلس مساهمة مقدمة من الأرجنتين وك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منولث البهاما و</w:t>
      </w:r>
      <w:r>
        <w:rPr>
          <w:color w:val="000000"/>
          <w:rtl/>
        </w:rPr>
        <w:t>جمهورية البرازيل الاتحادية</w:t>
      </w:r>
      <w:r>
        <w:rPr>
          <w:rtl/>
        </w:rPr>
        <w:t xml:space="preserve"> وكندا والمكسيك والولايات المتحدة الأمريكية</w:t>
      </w:r>
      <w:r>
        <w:rPr>
          <w:rtl/>
          <w:lang w:bidi="ar-EG"/>
        </w:rPr>
        <w:t>.</w:t>
      </w:r>
    </w:p>
    <w:p w:rsidR="000A76E3" w:rsidRDefault="000A76E3" w:rsidP="000A76E3">
      <w:pPr>
        <w:spacing w:before="1440"/>
        <w:ind w:left="5103"/>
        <w:jc w:val="center"/>
        <w:rPr>
          <w:lang w:bidi="ar-EG"/>
        </w:rPr>
      </w:pPr>
      <w:r>
        <w:rPr>
          <w:rtl/>
          <w:lang w:bidi="ar-EG"/>
        </w:rPr>
        <w:t>هولين جاو</w:t>
      </w:r>
      <w:r>
        <w:rPr>
          <w:rtl/>
          <w:lang w:bidi="ar-EG"/>
        </w:rPr>
        <w:br/>
        <w:t>الأمين العام</w:t>
      </w:r>
    </w:p>
    <w:p w:rsidR="000A76E3" w:rsidRDefault="000A76E3" w:rsidP="000A76E3">
      <w:pPr>
        <w:rPr>
          <w:rtl/>
        </w:rPr>
      </w:pPr>
      <w:r>
        <w:rPr>
          <w:rtl/>
        </w:rPr>
        <w:br w:type="page"/>
      </w:r>
    </w:p>
    <w:p w:rsidR="000A76E3" w:rsidRDefault="000A76E3" w:rsidP="000A76E3">
      <w:pPr>
        <w:pStyle w:val="ResolutionNo"/>
        <w:rPr>
          <w:lang w:bidi="ar-EG"/>
        </w:rPr>
      </w:pPr>
      <w:r w:rsidRPr="006F61DD">
        <w:rPr>
          <w:rtl/>
        </w:rPr>
        <w:lastRenderedPageBreak/>
        <w:t xml:space="preserve">مشروع القرار الجديد </w:t>
      </w:r>
      <w:r w:rsidRPr="006F61DD">
        <w:t>XXX</w:t>
      </w:r>
    </w:p>
    <w:p w:rsidR="000A76E3" w:rsidRPr="00BC52B9" w:rsidRDefault="000A76E3" w:rsidP="000A76E3">
      <w:pPr>
        <w:jc w:val="center"/>
        <w:rPr>
          <w:sz w:val="28"/>
          <w:szCs w:val="40"/>
          <w:lang w:bidi="ar-EG"/>
        </w:rPr>
      </w:pPr>
      <w:r w:rsidRPr="00BC52B9">
        <w:rPr>
          <w:sz w:val="28"/>
          <w:szCs w:val="40"/>
          <w:rtl/>
          <w:lang w:bidi="ar-EG"/>
        </w:rPr>
        <w:t xml:space="preserve">(اعتُمد في </w:t>
      </w:r>
      <w:r w:rsidRPr="00BC52B9">
        <w:rPr>
          <w:rFonts w:hint="cs"/>
          <w:sz w:val="28"/>
          <w:szCs w:val="40"/>
          <w:rtl/>
          <w:lang w:bidi="ar-EG"/>
        </w:rPr>
        <w:t>الجلسة</w:t>
      </w:r>
      <w:r w:rsidRPr="00BC52B9">
        <w:rPr>
          <w:sz w:val="28"/>
          <w:szCs w:val="40"/>
          <w:rtl/>
          <w:lang w:bidi="ar-EG"/>
        </w:rPr>
        <w:t xml:space="preserve"> العامة</w:t>
      </w:r>
      <w:r w:rsidRPr="00BC52B9">
        <w:rPr>
          <w:rFonts w:ascii="Traditional Arabic" w:hAnsi="Traditional Arabic"/>
          <w:sz w:val="28"/>
          <w:szCs w:val="40"/>
        </w:rPr>
        <w:t xml:space="preserve">] </w:t>
      </w:r>
      <w:r w:rsidRPr="00BC52B9">
        <w:rPr>
          <w:rFonts w:ascii="Traditional Arabic" w:hAnsi="Traditional Arabic"/>
          <w:sz w:val="28"/>
          <w:szCs w:val="40"/>
          <w:rtl/>
        </w:rPr>
        <w:t>العاشرة</w:t>
      </w:r>
      <w:r w:rsidRPr="00BC52B9">
        <w:rPr>
          <w:sz w:val="28"/>
          <w:szCs w:val="40"/>
          <w:rtl/>
        </w:rPr>
        <w:t>]</w:t>
      </w:r>
      <w:r w:rsidRPr="00BC52B9">
        <w:rPr>
          <w:rFonts w:ascii="Traditional Arabic" w:hAnsi="Traditional Arabic"/>
          <w:sz w:val="28"/>
          <w:szCs w:val="40"/>
          <w:rtl/>
          <w:lang w:bidi="ar-EG"/>
        </w:rPr>
        <w:t>)</w:t>
      </w:r>
    </w:p>
    <w:p w:rsidR="000A76E3" w:rsidRDefault="000A76E3" w:rsidP="00BC52B9">
      <w:pPr>
        <w:pStyle w:val="Resolutiontitle"/>
        <w:spacing w:before="240"/>
        <w:rPr>
          <w:rtl/>
        </w:rPr>
      </w:pPr>
      <w:r>
        <w:rPr>
          <w:rtl/>
        </w:rPr>
        <w:t xml:space="preserve">فريق الخبراء المعني بلوائح الاتصالات الدولية </w:t>
      </w:r>
      <w:r>
        <w:rPr>
          <w:lang w:bidi="ar-EG"/>
        </w:rPr>
        <w:t>(EG-ITR)</w:t>
      </w:r>
    </w:p>
    <w:p w:rsidR="000A76E3" w:rsidRDefault="000A76E3" w:rsidP="000A76E3">
      <w:pPr>
        <w:pStyle w:val="Normalaftertitle"/>
        <w:rPr>
          <w:rtl/>
        </w:rPr>
      </w:pPr>
      <w:r>
        <w:rPr>
          <w:rtl/>
        </w:rPr>
        <w:t>إن المجلس،</w:t>
      </w:r>
    </w:p>
    <w:p w:rsidR="000A76E3" w:rsidRDefault="000A76E3" w:rsidP="000A76E3">
      <w:pPr>
        <w:pStyle w:val="Call"/>
        <w:rPr>
          <w:rtl/>
        </w:rPr>
      </w:pPr>
      <w:r>
        <w:rPr>
          <w:rtl/>
        </w:rPr>
        <w:t>إذ يضع في اعتباره</w:t>
      </w:r>
    </w:p>
    <w:p w:rsidR="000A76E3" w:rsidRDefault="000A76E3" w:rsidP="000A76E3">
      <w:pPr>
        <w:rPr>
          <w:rtl/>
        </w:rPr>
      </w:pPr>
      <w:r>
        <w:rPr>
          <w:i/>
          <w:iCs/>
          <w:rtl/>
        </w:rPr>
        <w:t xml:space="preserve"> أ )</w:t>
      </w:r>
      <w:r>
        <w:rPr>
          <w:rtl/>
        </w:rPr>
        <w:tab/>
        <w:t xml:space="preserve">المادة </w:t>
      </w:r>
      <w:r>
        <w:rPr>
          <w:lang w:bidi="ar-EG"/>
        </w:rPr>
        <w:t>25</w:t>
      </w:r>
      <w:r>
        <w:rPr>
          <w:rtl/>
        </w:rPr>
        <w:t xml:space="preserve"> من دستور الاتحاد، بشأن المؤتمرات العالمية للاتصالات الدولية </w:t>
      </w:r>
      <w:r>
        <w:rPr>
          <w:lang w:bidi="ar-EG"/>
        </w:rPr>
        <w:t>(WCIT)</w:t>
      </w:r>
      <w:r>
        <w:rPr>
          <w:rtl/>
        </w:rPr>
        <w:t>؛</w:t>
      </w:r>
    </w:p>
    <w:p w:rsidR="000A76E3" w:rsidRDefault="000A76E3" w:rsidP="000A76E3">
      <w:pPr>
        <w:rPr>
          <w:rFonts w:hint="cs"/>
          <w:rtl/>
          <w:lang w:bidi="ar-EG"/>
        </w:rPr>
      </w:pPr>
      <w:proofErr w:type="gramStart"/>
      <w:r>
        <w:rPr>
          <w:i/>
          <w:iCs/>
          <w:rtl/>
        </w:rPr>
        <w:t>ﺏ)</w:t>
      </w:r>
      <w:r>
        <w:rPr>
          <w:rtl/>
        </w:rPr>
        <w:tab/>
      </w:r>
      <w:proofErr w:type="gramEnd"/>
      <w:r>
        <w:rPr>
          <w:rtl/>
        </w:rPr>
        <w:t xml:space="preserve">الرقم </w:t>
      </w:r>
      <w:r>
        <w:rPr>
          <w:lang w:bidi="ar-EG"/>
        </w:rPr>
        <w:t>48</w:t>
      </w:r>
      <w:r>
        <w:rPr>
          <w:rtl/>
        </w:rPr>
        <w:t xml:space="preserve"> من المادة </w:t>
      </w:r>
      <w:r>
        <w:rPr>
          <w:lang w:bidi="ar-EG"/>
        </w:rPr>
        <w:t>3</w:t>
      </w:r>
      <w:r>
        <w:rPr>
          <w:rtl/>
        </w:rPr>
        <w:t xml:space="preserve"> من اتفاقية الاتحاد، بشأن المؤتمرات والجمعيات الأخرى؛</w:t>
      </w:r>
    </w:p>
    <w:p w:rsidR="000A76E3" w:rsidRDefault="000A76E3" w:rsidP="000A76E3">
      <w:pPr>
        <w:rPr>
          <w:spacing w:val="-2"/>
          <w:rtl/>
        </w:rPr>
      </w:pPr>
      <w:proofErr w:type="gramStart"/>
      <w:r>
        <w:rPr>
          <w:i/>
          <w:iCs/>
          <w:spacing w:val="-2"/>
          <w:rtl/>
        </w:rPr>
        <w:t>ج)</w:t>
      </w:r>
      <w:r>
        <w:rPr>
          <w:spacing w:val="-2"/>
          <w:rtl/>
        </w:rPr>
        <w:tab/>
      </w:r>
      <w:proofErr w:type="gramEnd"/>
      <w:r>
        <w:rPr>
          <w:spacing w:val="-2"/>
          <w:rtl/>
        </w:rPr>
        <w:t xml:space="preserve">القرار </w:t>
      </w:r>
      <w:r>
        <w:rPr>
          <w:spacing w:val="-2"/>
          <w:lang w:bidi="ar-EG"/>
        </w:rPr>
        <w:t>146</w:t>
      </w:r>
      <w:r>
        <w:rPr>
          <w:spacing w:val="-2"/>
          <w:rtl/>
        </w:rPr>
        <w:t xml:space="preserve"> (المراجَع في دبي، </w:t>
      </w:r>
      <w:r>
        <w:rPr>
          <w:spacing w:val="-2"/>
          <w:lang w:bidi="ar-EG"/>
        </w:rPr>
        <w:t>2018</w:t>
      </w:r>
      <w:r>
        <w:rPr>
          <w:spacing w:val="-2"/>
          <w:rtl/>
        </w:rPr>
        <w:t>) لمؤتمر المندوبين المفوضين، بشأن استعراض ومراجعة لوائح الاتصالات الدولية دورياً؛</w:t>
      </w:r>
    </w:p>
    <w:p w:rsidR="000A76E3" w:rsidRDefault="000A76E3" w:rsidP="000A76E3">
      <w:pPr>
        <w:rPr>
          <w:rtl/>
        </w:rPr>
      </w:pPr>
      <w:proofErr w:type="gramStart"/>
      <w:r>
        <w:rPr>
          <w:rFonts w:hint="cs"/>
          <w:i/>
          <w:iCs/>
          <w:rtl/>
        </w:rPr>
        <w:t>د</w:t>
      </w:r>
      <w:r>
        <w:rPr>
          <w:i/>
          <w:iCs/>
          <w:rtl/>
        </w:rPr>
        <w:t xml:space="preserve"> )</w:t>
      </w:r>
      <w:proofErr w:type="gramEnd"/>
      <w:r>
        <w:rPr>
          <w:rtl/>
        </w:rPr>
        <w:tab/>
        <w:t xml:space="preserve">القرار </w:t>
      </w:r>
      <w:r>
        <w:rPr>
          <w:lang w:bidi="ar-EG"/>
        </w:rPr>
        <w:t>4</w:t>
      </w:r>
      <w:r>
        <w:rPr>
          <w:rtl/>
        </w:rPr>
        <w:t xml:space="preserve"> (دبي، </w:t>
      </w:r>
      <w:r>
        <w:rPr>
          <w:lang w:bidi="ar-EG"/>
        </w:rPr>
        <w:t>2012</w:t>
      </w:r>
      <w:r>
        <w:rPr>
          <w:rtl/>
        </w:rPr>
        <w:t xml:space="preserve">) للمؤتمر العالمي للاتصالات الدولية لعام </w:t>
      </w:r>
      <w:r>
        <w:rPr>
          <w:lang w:bidi="ar-EG"/>
        </w:rPr>
        <w:t>2012</w:t>
      </w:r>
      <w:r>
        <w:rPr>
          <w:rtl/>
        </w:rPr>
        <w:t xml:space="preserve"> </w:t>
      </w:r>
      <w:r>
        <w:rPr>
          <w:lang w:bidi="ar-EG"/>
        </w:rPr>
        <w:t>(WCIT-12)</w:t>
      </w:r>
      <w:r w:rsidR="0057366F">
        <w:rPr>
          <w:rFonts w:hint="cs"/>
          <w:rtl/>
        </w:rPr>
        <w:t>،</w:t>
      </w:r>
      <w:r>
        <w:rPr>
          <w:rtl/>
        </w:rPr>
        <w:t xml:space="preserve"> بشأن الاستعراض الدوري للوائح الاتصالات الدولية،</w:t>
      </w:r>
    </w:p>
    <w:p w:rsidR="000A76E3" w:rsidRDefault="000A76E3" w:rsidP="000A76E3">
      <w:pPr>
        <w:pStyle w:val="Call"/>
        <w:rPr>
          <w:rtl/>
          <w:lang w:bidi="ar-EG"/>
        </w:rPr>
      </w:pPr>
      <w:r>
        <w:rPr>
          <w:rtl/>
          <w:lang w:bidi="ar-EG"/>
        </w:rPr>
        <w:t>وإذ يذكّر</w:t>
      </w:r>
    </w:p>
    <w:p w:rsidR="000A76E3" w:rsidRPr="000A76E3" w:rsidRDefault="000A76E3" w:rsidP="002248F1">
      <w:pPr>
        <w:rPr>
          <w:rtl/>
          <w:lang w:bidi="ar-EG"/>
        </w:rPr>
      </w:pPr>
      <w:r>
        <w:rPr>
          <w:rtl/>
          <w:lang w:bidi="ar-EG"/>
        </w:rPr>
        <w:t xml:space="preserve">بإنشاء المجلس </w:t>
      </w:r>
      <w:r w:rsidR="002248F1">
        <w:rPr>
          <w:rFonts w:hint="cs"/>
          <w:rtl/>
          <w:lang w:bidi="ar-EG"/>
        </w:rPr>
        <w:t>في دورته لعام</w:t>
      </w:r>
      <w:r>
        <w:rPr>
          <w:rtl/>
          <w:lang w:bidi="ar-EG"/>
        </w:rPr>
        <w:t xml:space="preserve"> </w:t>
      </w:r>
      <w:r>
        <w:rPr>
          <w:lang w:bidi="ar-EG"/>
        </w:rPr>
        <w:t>2016</w:t>
      </w:r>
      <w:r>
        <w:rPr>
          <w:rtl/>
        </w:rPr>
        <w:t xml:space="preserve"> </w:t>
      </w:r>
      <w:r>
        <w:rPr>
          <w:rtl/>
          <w:lang w:bidi="ar-EG"/>
        </w:rPr>
        <w:t>فريق خبراء معني</w:t>
      </w:r>
      <w:r>
        <w:rPr>
          <w:rFonts w:hint="cs"/>
          <w:rtl/>
          <w:lang w:bidi="ar-EG"/>
        </w:rPr>
        <w:t>اً</w:t>
      </w:r>
      <w:r>
        <w:rPr>
          <w:rtl/>
          <w:lang w:bidi="ar-EG"/>
        </w:rPr>
        <w:t xml:space="preserve"> بلوائح الاتصالات الدولية </w:t>
      </w:r>
      <w:r>
        <w:rPr>
          <w:lang w:bidi="ar-EG"/>
        </w:rPr>
        <w:t>(EG-ITR)</w:t>
      </w:r>
      <w:r>
        <w:rPr>
          <w:rtl/>
          <w:lang w:bidi="ar-EG"/>
        </w:rPr>
        <w:t xml:space="preserve"> وال</w:t>
      </w:r>
      <w:r w:rsidR="006F61DD">
        <w:rPr>
          <w:rtl/>
          <w:lang w:bidi="ar-EG"/>
        </w:rPr>
        <w:t>ذي أعد، وفق</w:t>
      </w:r>
      <w:r>
        <w:rPr>
          <w:rtl/>
          <w:lang w:bidi="ar-EG"/>
        </w:rPr>
        <w:t>ا</w:t>
      </w:r>
      <w:r w:rsidR="006F61DD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لاختصاصاته، تقريرا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نهائيا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عن استعراض لوائح الاتصالات الدولية لعام </w:t>
      </w:r>
      <w:r>
        <w:rPr>
          <w:lang w:bidi="ar-EG"/>
        </w:rPr>
        <w:t>2012</w:t>
      </w:r>
      <w:r>
        <w:rPr>
          <w:rtl/>
          <w:lang w:bidi="ar-EG"/>
        </w:rPr>
        <w:t xml:space="preserve"> قُدم لاحقاً إلى مؤتمر المندوبين المفوضين لعام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>،</w:t>
      </w:r>
    </w:p>
    <w:p w:rsidR="000A76E3" w:rsidRDefault="000A76E3" w:rsidP="000A76E3">
      <w:pPr>
        <w:pStyle w:val="Call"/>
      </w:pPr>
      <w:r>
        <w:rPr>
          <w:rtl/>
        </w:rPr>
        <w:t>يقرر</w:t>
      </w:r>
    </w:p>
    <w:p w:rsidR="000A76E3" w:rsidRDefault="000A76E3" w:rsidP="006F61DD">
      <w:pPr>
        <w:rPr>
          <w:rtl/>
        </w:rPr>
      </w:pPr>
      <w:r>
        <w:rPr>
          <w:lang w:bidi="ar-EG"/>
        </w:rPr>
        <w:t>1</w:t>
      </w:r>
      <w:r>
        <w:rPr>
          <w:rtl/>
        </w:rPr>
        <w:tab/>
      </w:r>
      <w:r>
        <w:rPr>
          <w:rFonts w:hint="cs"/>
          <w:rtl/>
        </w:rPr>
        <w:t>أن يُعقد مجدداً اجتماع لفريق</w:t>
      </w:r>
      <w:r>
        <w:rPr>
          <w:rtl/>
        </w:rPr>
        <w:t xml:space="preserve"> الخبراء المعني بلوائح الاتصالات الدولية تكون المشاركة فيه مفتوحة لجميع الدول الأعضاء وأعضاء القطاعات وتكون له الاختصاصات المراجعة </w:t>
      </w:r>
      <w:r w:rsidR="006F61DD">
        <w:rPr>
          <w:rFonts w:hint="cs"/>
          <w:rtl/>
        </w:rPr>
        <w:t>الواردة</w:t>
      </w:r>
      <w:r>
        <w:rPr>
          <w:rtl/>
        </w:rPr>
        <w:t xml:space="preserve"> في الملحق </w:t>
      </w:r>
      <w:r>
        <w:rPr>
          <w:lang w:bidi="ar-EG"/>
        </w:rPr>
        <w:t>1</w:t>
      </w:r>
      <w:r>
        <w:rPr>
          <w:rtl/>
        </w:rPr>
        <w:t xml:space="preserve"> بهذا القرار؛</w:t>
      </w:r>
    </w:p>
    <w:p w:rsidR="000A76E3" w:rsidRDefault="000A76E3" w:rsidP="000A76E3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</w:rPr>
        <w:tab/>
        <w:t>أن يكون للفريق رئيس وستة نواب للرئيس كل منهم من إحدى مناطق الاتحاد، ويعينهم المجلس، مع مراعاة الكفاءات والمؤهلات وتعزيز التوازن بين الجنسين؛</w:t>
      </w:r>
    </w:p>
    <w:p w:rsidR="000A76E3" w:rsidRDefault="000A76E3" w:rsidP="000A76E3">
      <w:r>
        <w:rPr>
          <w:lang w:bidi="ar-EG"/>
        </w:rPr>
        <w:t>3</w:t>
      </w:r>
      <w:r>
        <w:rPr>
          <w:rtl/>
        </w:rPr>
        <w:tab/>
        <w:t>أن يعدّ الفريق تقريراً مرحلياً عن عمله يقدَّم إلى المجلس في دورته لعام </w:t>
      </w:r>
      <w:r>
        <w:rPr>
          <w:lang w:bidi="ar-EG"/>
        </w:rPr>
        <w:t>2020</w:t>
      </w:r>
      <w:r>
        <w:rPr>
          <w:rtl/>
          <w:lang w:bidi="ar-EG"/>
        </w:rPr>
        <w:t xml:space="preserve"> وفي دوراته اللاحقة</w:t>
      </w:r>
      <w:r>
        <w:rPr>
          <w:rtl/>
        </w:rPr>
        <w:t>؛</w:t>
      </w:r>
    </w:p>
    <w:p w:rsidR="000A76E3" w:rsidRDefault="000A76E3" w:rsidP="000A76E3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</w:rPr>
        <w:tab/>
        <w:t xml:space="preserve">أن يعدّ الفريق تقريراً نهائياً يقدَّم إلى المجلس في دورته لعام </w:t>
      </w:r>
      <w:r>
        <w:rPr>
          <w:lang w:bidi="ar-EG"/>
        </w:rPr>
        <w:t>2022</w:t>
      </w:r>
      <w:r>
        <w:rPr>
          <w:rtl/>
        </w:rPr>
        <w:t xml:space="preserve"> من أجل تقديم التقرير إلى مؤتمر المندوبين المفوضين لعام </w:t>
      </w:r>
      <w:r>
        <w:rPr>
          <w:lang w:bidi="ar-EG"/>
        </w:rPr>
        <w:t>2022</w:t>
      </w:r>
      <w:r>
        <w:rPr>
          <w:rtl/>
        </w:rPr>
        <w:t xml:space="preserve"> مشفوعاً بتعليقات المجلس؛</w:t>
      </w:r>
    </w:p>
    <w:p w:rsidR="000A76E3" w:rsidRDefault="000A76E3" w:rsidP="000A76E3">
      <w:pPr>
        <w:rPr>
          <w:rtl/>
        </w:rPr>
      </w:pPr>
      <w:r>
        <w:rPr>
          <w:lang w:bidi="ar-EG"/>
        </w:rPr>
        <w:t>5</w:t>
      </w:r>
      <w:r>
        <w:rPr>
          <w:rtl/>
        </w:rPr>
        <w:tab/>
        <w:t>أن تطبَّق على الفريق القواعد العامة لمؤتمرات الاتحاد وجمعياته واجتماعاته والنظام الداخلي للمجلس فيما يتعلق بأفرقة العمل التابعة للمجلس؛</w:t>
      </w:r>
    </w:p>
    <w:p w:rsidR="000A76E3" w:rsidRDefault="000A76E3" w:rsidP="006F61DD">
      <w:pPr>
        <w:rPr>
          <w:rtl/>
        </w:rPr>
      </w:pPr>
      <w:r>
        <w:rPr>
          <w:lang w:bidi="ar-EG"/>
        </w:rPr>
        <w:t>6</w:t>
      </w:r>
      <w:r>
        <w:rPr>
          <w:rtl/>
        </w:rPr>
        <w:tab/>
        <w:t>أن تتاح، إلى أقصى حد ممكن، المشاركة عن بُعد والبث الشبكي</w:t>
      </w:r>
      <w:r>
        <w:rPr>
          <w:rtl/>
          <w:lang w:bidi="ar-EG"/>
        </w:rPr>
        <w:t xml:space="preserve"> </w:t>
      </w:r>
      <w:r w:rsidR="006F61DD">
        <w:rPr>
          <w:rFonts w:hint="cs"/>
          <w:rtl/>
          <w:lang w:bidi="ar-EG"/>
        </w:rPr>
        <w:t>والنسخ اللفظي</w:t>
      </w:r>
      <w:r>
        <w:rPr>
          <w:rtl/>
          <w:lang w:bidi="ar-EG"/>
        </w:rPr>
        <w:t>؛</w:t>
      </w:r>
    </w:p>
    <w:p w:rsidR="000A76E3" w:rsidRDefault="000A76E3" w:rsidP="000A76E3">
      <w:pPr>
        <w:rPr>
          <w:spacing w:val="-2"/>
          <w:rtl/>
        </w:rPr>
      </w:pPr>
      <w:r>
        <w:rPr>
          <w:spacing w:val="-2"/>
          <w:lang w:bidi="ar-EG"/>
        </w:rPr>
        <w:t>7</w:t>
      </w:r>
      <w:r>
        <w:rPr>
          <w:spacing w:val="-2"/>
          <w:rtl/>
        </w:rPr>
        <w:tab/>
        <w:t>أن تتاح للجمهور جميع الوثائق الصادرة عن اجتماعات الفريق، وأن تتاح للجمهور جميع الوثائق</w:t>
      </w:r>
      <w:r w:rsidR="006F61DD">
        <w:rPr>
          <w:rFonts w:hint="cs"/>
          <w:spacing w:val="-2"/>
          <w:rtl/>
        </w:rPr>
        <w:t xml:space="preserve"> المقدمة</w:t>
      </w:r>
      <w:r>
        <w:rPr>
          <w:spacing w:val="-2"/>
          <w:rtl/>
        </w:rPr>
        <w:t xml:space="preserve"> وفقا</w:t>
      </w:r>
      <w:r w:rsidR="006F61DD">
        <w:rPr>
          <w:rFonts w:hint="cs"/>
          <w:spacing w:val="-2"/>
          <w:rtl/>
        </w:rPr>
        <w:t>ً</w:t>
      </w:r>
      <w:r>
        <w:rPr>
          <w:spacing w:val="-2"/>
          <w:rtl/>
        </w:rPr>
        <w:t xml:space="preserve"> لسياسة النفاذ إلى وثائق الاتحاد؛</w:t>
      </w:r>
    </w:p>
    <w:p w:rsidR="000A76E3" w:rsidRDefault="000A76E3" w:rsidP="000A76E3">
      <w:pPr>
        <w:rPr>
          <w:rtl/>
        </w:rPr>
      </w:pPr>
      <w:r>
        <w:rPr>
          <w:lang w:bidi="ar-EG"/>
        </w:rPr>
        <w:t>8</w:t>
      </w:r>
      <w:r>
        <w:rPr>
          <w:rtl/>
        </w:rPr>
        <w:tab/>
        <w:t>أن يعقد الفريق اجتماعاً حضورياً في إطار مجموعة اجتماعات أفرقة العمل التابعة للمجلس في عام </w:t>
      </w:r>
      <w:r>
        <w:rPr>
          <w:lang w:bidi="ar-EG"/>
        </w:rPr>
        <w:t>2019</w:t>
      </w:r>
      <w:r>
        <w:rPr>
          <w:rtl/>
        </w:rPr>
        <w:t xml:space="preserve"> وأن يعقد اجتماعاً حضورياً نهائياً قبل دورة المجلس لعام </w:t>
      </w:r>
      <w:r>
        <w:rPr>
          <w:lang w:bidi="ar-EG"/>
        </w:rPr>
        <w:t>2022</w:t>
      </w:r>
      <w:r>
        <w:rPr>
          <w:rtl/>
        </w:rPr>
        <w:t>،</w:t>
      </w:r>
    </w:p>
    <w:p w:rsidR="000A76E3" w:rsidRDefault="000A76E3" w:rsidP="000A76E3">
      <w:pPr>
        <w:pStyle w:val="Call"/>
        <w:rPr>
          <w:rtl/>
        </w:rPr>
      </w:pPr>
      <w:r>
        <w:rPr>
          <w:rtl/>
        </w:rPr>
        <w:t>يكلف الأمين العام</w:t>
      </w:r>
    </w:p>
    <w:p w:rsidR="000A76E3" w:rsidRDefault="000A76E3" w:rsidP="000A76E3">
      <w:pPr>
        <w:rPr>
          <w:rtl/>
          <w:lang w:val="fr-CH" w:bidi="ar-EG"/>
        </w:rPr>
      </w:pPr>
      <w:r>
        <w:rPr>
          <w:rtl/>
        </w:rPr>
        <w:t>باتخاذ الترتيبات اللازمة لتنفيذ هذا القرار،</w:t>
      </w:r>
    </w:p>
    <w:p w:rsidR="000A76E3" w:rsidRDefault="000A76E3" w:rsidP="000A76E3">
      <w:pPr>
        <w:pStyle w:val="Call"/>
      </w:pPr>
      <w:r>
        <w:rPr>
          <w:rtl/>
        </w:rPr>
        <w:lastRenderedPageBreak/>
        <w:t>يكلف مديري المكاتب</w:t>
      </w:r>
    </w:p>
    <w:p w:rsidR="000A76E3" w:rsidRDefault="000A76E3" w:rsidP="000A76E3">
      <w:pPr>
        <w:rPr>
          <w:rtl/>
          <w:lang w:bidi="ar-SY"/>
        </w:rPr>
      </w:pPr>
      <w:r>
        <w:rPr>
          <w:lang w:bidi="ar-EG"/>
        </w:rPr>
        <w:t>1</w:t>
      </w:r>
      <w:r>
        <w:rPr>
          <w:lang w:bidi="ar-EG"/>
        </w:rPr>
        <w:tab/>
      </w:r>
      <w:r>
        <w:rPr>
          <w:rtl/>
          <w:lang w:bidi="ar-SY"/>
        </w:rPr>
        <w:t>بالمساهمة، كل في مجال اختصاصه، وبمشورة من الفريق الاستشاري ذي الصلة، في</w:t>
      </w:r>
      <w:r>
        <w:rPr>
          <w:rtl/>
          <w:lang w:bidi="ar-EG"/>
        </w:rPr>
        <w:t xml:space="preserve"> عمل الفريق، </w:t>
      </w:r>
      <w:r>
        <w:rPr>
          <w:rtl/>
          <w:lang w:bidi="ar-SY"/>
        </w:rPr>
        <w:t>علماً بأن معظم الأعمال المتعلقة بلوائح الاتصالات الدولية تجري في قطاع تقييس الاتصالات في الاتحاد؛</w:t>
      </w:r>
    </w:p>
    <w:p w:rsidR="000A76E3" w:rsidRDefault="000A76E3" w:rsidP="000A76E3">
      <w:pPr>
        <w:rPr>
          <w:rtl/>
        </w:rPr>
      </w:pPr>
      <w:r>
        <w:rPr>
          <w:lang w:bidi="ar-EG"/>
        </w:rPr>
        <w:t>2</w:t>
      </w:r>
      <w:r>
        <w:rPr>
          <w:rtl/>
        </w:rPr>
        <w:tab/>
        <w:t>بتقديم نتائج عملهم إلى الفريق؛</w:t>
      </w:r>
    </w:p>
    <w:p w:rsidR="000A76E3" w:rsidRDefault="000A76E3" w:rsidP="003B6AF1">
      <w:pPr>
        <w:rPr>
          <w:rtl/>
        </w:rPr>
      </w:pPr>
      <w:proofErr w:type="gramStart"/>
      <w:r>
        <w:rPr>
          <w:lang w:bidi="ar-EG"/>
        </w:rPr>
        <w:t>3</w:t>
      </w:r>
      <w:r>
        <w:rPr>
          <w:rtl/>
        </w:rPr>
        <w:tab/>
        <w:t>بالنظر</w:t>
      </w:r>
      <w:proofErr w:type="gramEnd"/>
      <w:r>
        <w:rPr>
          <w:rtl/>
        </w:rPr>
        <w:t xml:space="preserve"> في تقديم منح، حسب الموارد المتاحة،</w:t>
      </w:r>
      <w:r>
        <w:rPr>
          <w:rtl/>
          <w:lang w:bidi="ar-EG"/>
        </w:rPr>
        <w:t xml:space="preserve"> بما يتفق مع القرار المتعلق بالتدابير الرامية إلى تحسين وتشجيع وتعزيز منح الاتحاد مع إيلاء اهتمام خاص </w:t>
      </w:r>
      <w:r>
        <w:rPr>
          <w:rtl/>
        </w:rPr>
        <w:t>للبلدان النامية وأقل البلدان نمواً وفقاً للقائمة التي وضعتها الأمم المتحدة، من أجل توسيع المشاركة في</w:t>
      </w:r>
      <w:r w:rsidR="003B6AF1">
        <w:rPr>
          <w:rFonts w:hint="cs"/>
          <w:rtl/>
        </w:rPr>
        <w:t> </w:t>
      </w:r>
      <w:r>
        <w:rPr>
          <w:rtl/>
        </w:rPr>
        <w:t>الفريق،</w:t>
      </w:r>
    </w:p>
    <w:p w:rsidR="000A76E3" w:rsidRDefault="000A76E3" w:rsidP="000A76E3">
      <w:pPr>
        <w:pStyle w:val="Call"/>
        <w:rPr>
          <w:rtl/>
        </w:rPr>
      </w:pPr>
      <w:r>
        <w:rPr>
          <w:rtl/>
        </w:rPr>
        <w:t>يدعو الدول الأعضاء وأعضاء القطاعات</w:t>
      </w:r>
    </w:p>
    <w:p w:rsidR="000A76E3" w:rsidRDefault="000A76E3" w:rsidP="000A76E3">
      <w:pPr>
        <w:rPr>
          <w:rtl/>
          <w:lang w:val="fr-CH" w:bidi="ar-EG"/>
        </w:rPr>
      </w:pPr>
      <w:r>
        <w:rPr>
          <w:rtl/>
          <w:lang w:bidi="ar-SY"/>
        </w:rPr>
        <w:t xml:space="preserve">إلى المشاركة والمساهمة في عمل </w:t>
      </w:r>
      <w:r>
        <w:rPr>
          <w:rtl/>
        </w:rPr>
        <w:t>فريق الخبراء المعني بلوائح الاتصالات الدولية</w:t>
      </w:r>
      <w:r>
        <w:rPr>
          <w:rtl/>
          <w:lang w:bidi="ar-SY"/>
        </w:rPr>
        <w:t xml:space="preserve"> بغية استعراض لوائح الاتصالات الدولية.</w:t>
      </w:r>
    </w:p>
    <w:p w:rsidR="000A76E3" w:rsidRDefault="000A76E3" w:rsidP="000A76E3">
      <w:pPr>
        <w:rPr>
          <w:lang w:bidi="ar-EG"/>
        </w:rPr>
      </w:pPr>
      <w:r>
        <w:rPr>
          <w:rtl/>
          <w:lang w:bidi="ar-EG"/>
        </w:rPr>
        <w:br w:type="page"/>
      </w:r>
    </w:p>
    <w:p w:rsidR="000A76E3" w:rsidRDefault="000A76E3" w:rsidP="000A76E3">
      <w:pPr>
        <w:pStyle w:val="AnnexNo"/>
        <w:rPr>
          <w:rtl/>
          <w:lang w:bidi="ar-EG"/>
        </w:rPr>
      </w:pPr>
      <w:r>
        <w:rPr>
          <w:rtl/>
        </w:rPr>
        <w:lastRenderedPageBreak/>
        <w:t xml:space="preserve">الملحق </w:t>
      </w:r>
      <w:r>
        <w:rPr>
          <w:lang w:bidi="ar-EG"/>
        </w:rPr>
        <w:t>1</w:t>
      </w:r>
    </w:p>
    <w:p w:rsidR="000A76E3" w:rsidRDefault="000A76E3" w:rsidP="000A76E3">
      <w:pPr>
        <w:pStyle w:val="Annextitle"/>
        <w:rPr>
          <w:rtl/>
        </w:rPr>
      </w:pPr>
      <w:r>
        <w:rPr>
          <w:rtl/>
        </w:rPr>
        <w:t>اختصاصات فريق الخبراء المعني بلوائح الاتصالات الدولية </w:t>
      </w:r>
      <w:r>
        <w:rPr>
          <w:lang w:bidi="ar-EG"/>
        </w:rPr>
        <w:t>(EG-ITR)</w:t>
      </w:r>
    </w:p>
    <w:p w:rsidR="000A76E3" w:rsidRDefault="006F61DD" w:rsidP="006F61DD">
      <w:pPr>
        <w:rPr>
          <w:rtl/>
        </w:rPr>
      </w:pPr>
      <w:r>
        <w:rPr>
          <w:lang w:bidi="ar-EG"/>
        </w:rPr>
        <w:t>1</w:t>
      </w:r>
      <w:r w:rsidR="000A76E3">
        <w:rPr>
          <w:lang w:bidi="ar-EG"/>
        </w:rPr>
        <w:tab/>
      </w:r>
      <w:r w:rsidR="000A76E3">
        <w:rPr>
          <w:rtl/>
          <w:lang w:bidi="ar-SY"/>
        </w:rPr>
        <w:t xml:space="preserve">إجراء استعراض شامل للوائح الاتصالات الدولية بغية التوصل إلى توافق الآراء بشأن </w:t>
      </w:r>
      <w:r>
        <w:rPr>
          <w:rFonts w:hint="cs"/>
          <w:rtl/>
          <w:lang w:bidi="ar-EG"/>
        </w:rPr>
        <w:t>سبيل المضي قدماً فيما يتعلق</w:t>
      </w:r>
      <w:r w:rsidR="000A76E3">
        <w:rPr>
          <w:rtl/>
          <w:lang w:bidi="ar-SY"/>
        </w:rPr>
        <w:t xml:space="preserve"> بها، بناءً على المساهمات المقدمة من الدول الأعضاء وأعضاء القطاعات والمدخلات المقدمة من مديري المكاتب.</w:t>
      </w:r>
    </w:p>
    <w:p w:rsidR="000A76E3" w:rsidRDefault="000A76E3" w:rsidP="006F61DD">
      <w:pPr>
        <w:rPr>
          <w:lang w:bidi="ar-EG"/>
        </w:rPr>
      </w:pPr>
      <w:r>
        <w:t>2</w:t>
      </w:r>
      <w:r>
        <w:tab/>
      </w:r>
      <w:r>
        <w:rPr>
          <w:rtl/>
        </w:rPr>
        <w:t>إ</w:t>
      </w:r>
      <w:r>
        <w:rPr>
          <w:rtl/>
          <w:lang w:bidi="ar-EG"/>
        </w:rPr>
        <w:t xml:space="preserve">جراء استعراض </w:t>
      </w:r>
      <w:r w:rsidR="006F61DD">
        <w:rPr>
          <w:rFonts w:hint="cs"/>
          <w:rtl/>
          <w:lang w:bidi="ar-EG"/>
        </w:rPr>
        <w:t>لكل حكم من أحكام لوائح</w:t>
      </w:r>
      <w:r>
        <w:rPr>
          <w:rtl/>
          <w:lang w:bidi="ar-EG"/>
        </w:rPr>
        <w:t xml:space="preserve"> الاتصالات الدولية لعام </w:t>
      </w:r>
      <w:r>
        <w:rPr>
          <w:lang w:bidi="ar-EG"/>
        </w:rPr>
        <w:t>2012</w:t>
      </w:r>
      <w:r>
        <w:rPr>
          <w:rtl/>
          <w:lang w:bidi="ar-EG"/>
        </w:rPr>
        <w:t>، مع مراعاة الاتجاهات الجديدة والقضايا الناشئة في مجال الاتصالات الدولية/تكنولوجيا المعلومات والاتصالات.</w:t>
      </w:r>
    </w:p>
    <w:p w:rsidR="000A76E3" w:rsidRDefault="000A76E3" w:rsidP="000A76E3">
      <w:pPr>
        <w:rPr>
          <w:rtl/>
        </w:rPr>
      </w:pPr>
      <w:r>
        <w:rPr>
          <w:lang w:bidi="ar-EG"/>
        </w:rPr>
        <w:t>3</w:t>
      </w:r>
      <w:r>
        <w:rPr>
          <w:lang w:bidi="ar-EG"/>
        </w:rPr>
        <w:tab/>
      </w:r>
      <w:r>
        <w:rPr>
          <w:rtl/>
          <w:lang w:bidi="ar-SY"/>
        </w:rPr>
        <w:t>ينبغي أن يشمل الاستعراض أموراً منها</w:t>
      </w:r>
      <w:r>
        <w:rPr>
          <w:rtl/>
        </w:rPr>
        <w:t>:</w:t>
      </w:r>
    </w:p>
    <w:p w:rsidR="000A76E3" w:rsidRDefault="000A76E3" w:rsidP="007515D9">
      <w:pPr>
        <w:pStyle w:val="enumlev2"/>
        <w:rPr>
          <w:rtl/>
          <w:lang w:bidi="ar-SY"/>
        </w:rPr>
      </w:pPr>
      <w:r>
        <w:rPr>
          <w:rtl/>
          <w:lang w:bidi="ar-SY"/>
        </w:rPr>
        <w:t xml:space="preserve"> أ )</w:t>
      </w:r>
      <w:r>
        <w:rPr>
          <w:rtl/>
          <w:lang w:bidi="ar-SY"/>
        </w:rPr>
        <w:tab/>
        <w:t xml:space="preserve">أهمية لوائح الاتصالات الدولية باعتبارها لوائح إدارية </w:t>
      </w:r>
      <w:r w:rsidR="006F61DD">
        <w:rPr>
          <w:rFonts w:hint="cs"/>
          <w:rtl/>
          <w:lang w:bidi="ar-SY"/>
        </w:rPr>
        <w:t>فيما يتعلق بتعزيز</w:t>
      </w:r>
      <w:r>
        <w:rPr>
          <w:rtl/>
          <w:lang w:bidi="ar-SY"/>
        </w:rPr>
        <w:t xml:space="preserve"> إتاحة خدمات وشبكات الاتصالات الدولية وتطويرها؛</w:t>
      </w:r>
    </w:p>
    <w:p w:rsidR="000A76E3" w:rsidRDefault="000A76E3" w:rsidP="003B6AF1">
      <w:pPr>
        <w:pStyle w:val="enumlev2"/>
        <w:rPr>
          <w:rtl/>
          <w:lang w:bidi="ar-SY"/>
        </w:rPr>
      </w:pPr>
      <w:proofErr w:type="gramStart"/>
      <w:r>
        <w:rPr>
          <w:rtl/>
          <w:lang w:bidi="ar-SY"/>
        </w:rPr>
        <w:t>ب )</w:t>
      </w:r>
      <w:proofErr w:type="gramEnd"/>
      <w:r>
        <w:rPr>
          <w:rtl/>
          <w:lang w:bidi="ar-SY"/>
        </w:rPr>
        <w:tab/>
        <w:t xml:space="preserve">مرونة، أو عدم مرونة، أحكام لوائح الاتصالات الدولية لعام </w:t>
      </w:r>
      <w:r>
        <w:rPr>
          <w:lang w:bidi="ar-SY"/>
        </w:rPr>
        <w:t>2012</w:t>
      </w:r>
      <w:r>
        <w:rPr>
          <w:rtl/>
          <w:lang w:bidi="ar-SY"/>
        </w:rPr>
        <w:t xml:space="preserve"> لاستيعاب التطورات التكنولوجية بما</w:t>
      </w:r>
      <w:r w:rsidR="003B6AF1">
        <w:rPr>
          <w:rFonts w:hint="cs"/>
          <w:rtl/>
          <w:lang w:bidi="ar-SY"/>
        </w:rPr>
        <w:t> </w:t>
      </w:r>
      <w:r>
        <w:rPr>
          <w:rtl/>
          <w:lang w:bidi="ar-SY"/>
        </w:rPr>
        <w:t>في</w:t>
      </w:r>
      <w:r w:rsidR="003B6AF1">
        <w:rPr>
          <w:rFonts w:hint="cs"/>
          <w:rtl/>
          <w:lang w:bidi="ar-SY"/>
        </w:rPr>
        <w:t> </w:t>
      </w:r>
      <w:r>
        <w:rPr>
          <w:rtl/>
          <w:lang w:bidi="ar-SY"/>
        </w:rPr>
        <w:t>ذلك الاتجاهات الجديدة في الاتصالات/تكنولوجيا المعلومات والاتصالات؛</w:t>
      </w:r>
    </w:p>
    <w:p w:rsidR="000A76E3" w:rsidRDefault="000A76E3" w:rsidP="007515D9">
      <w:pPr>
        <w:pStyle w:val="enumlev2"/>
        <w:rPr>
          <w:rtl/>
          <w:lang w:bidi="ar-SY"/>
        </w:rPr>
      </w:pPr>
      <w:r>
        <w:rPr>
          <w:rtl/>
          <w:lang w:bidi="ar-SY"/>
        </w:rPr>
        <w:t>ج )</w:t>
      </w:r>
      <w:r>
        <w:rPr>
          <w:rtl/>
          <w:lang w:bidi="ar-SY"/>
        </w:rPr>
        <w:tab/>
        <w:t>تقييم الحاجة إلى أحكام على مستوى المعاهدة لمعالجة البيئة التكنولوجية والسياساتية والتنظيمية الدائمة التطور.</w:t>
      </w:r>
    </w:p>
    <w:p w:rsidR="000A76E3" w:rsidRPr="00FB64E9" w:rsidRDefault="000A76E3" w:rsidP="007515D9">
      <w:pPr>
        <w:rPr>
          <w:spacing w:val="2"/>
        </w:rPr>
      </w:pPr>
      <w:r w:rsidRPr="00FB64E9">
        <w:rPr>
          <w:spacing w:val="2"/>
          <w:lang w:bidi="ar-EG"/>
        </w:rPr>
        <w:t>4</w:t>
      </w:r>
      <w:r w:rsidRPr="00FB64E9">
        <w:rPr>
          <w:spacing w:val="2"/>
          <w:lang w:bidi="ar-EG"/>
        </w:rPr>
        <w:tab/>
      </w:r>
      <w:r w:rsidRPr="00FB64E9">
        <w:rPr>
          <w:spacing w:val="2"/>
          <w:rtl/>
        </w:rPr>
        <w:t xml:space="preserve">يعرض الفريق تقريراً مرحلياً على المجلس في دورته لعام </w:t>
      </w:r>
      <w:r w:rsidRPr="00FB64E9">
        <w:rPr>
          <w:spacing w:val="2"/>
          <w:lang w:bidi="ar-EG"/>
        </w:rPr>
        <w:t>2020</w:t>
      </w:r>
      <w:r w:rsidRPr="00FB64E9">
        <w:rPr>
          <w:spacing w:val="2"/>
          <w:rtl/>
        </w:rPr>
        <w:t xml:space="preserve"> </w:t>
      </w:r>
      <w:r w:rsidR="006F61DD" w:rsidRPr="00FB64E9">
        <w:rPr>
          <w:rFonts w:hint="cs"/>
          <w:spacing w:val="2"/>
          <w:rtl/>
        </w:rPr>
        <w:t>يعبر عن</w:t>
      </w:r>
      <w:r w:rsidRPr="00FB64E9">
        <w:rPr>
          <w:spacing w:val="2"/>
          <w:rtl/>
        </w:rPr>
        <w:t xml:space="preserve"> جميع </w:t>
      </w:r>
      <w:r w:rsidR="006F61DD" w:rsidRPr="00FB64E9">
        <w:rPr>
          <w:rFonts w:hint="cs"/>
          <w:spacing w:val="2"/>
          <w:rtl/>
        </w:rPr>
        <w:t>الآراء</w:t>
      </w:r>
      <w:r w:rsidRPr="00FB64E9">
        <w:rPr>
          <w:spacing w:val="2"/>
          <w:rtl/>
        </w:rPr>
        <w:t xml:space="preserve"> بشأن </w:t>
      </w:r>
      <w:r w:rsidR="006F61DD" w:rsidRPr="00FB64E9">
        <w:rPr>
          <w:rFonts w:hint="cs"/>
          <w:spacing w:val="2"/>
          <w:rtl/>
        </w:rPr>
        <w:t>استعراض لوائح الاتصالات الدولية</w:t>
      </w:r>
      <w:r w:rsidRPr="00FB64E9">
        <w:rPr>
          <w:spacing w:val="2"/>
          <w:rtl/>
        </w:rPr>
        <w:t>، وتقريراً نهائياً على المجلس في دورته لعام </w:t>
      </w:r>
      <w:r w:rsidRPr="00FB64E9">
        <w:rPr>
          <w:spacing w:val="2"/>
          <w:lang w:bidi="ar-EG"/>
        </w:rPr>
        <w:t>2022</w:t>
      </w:r>
      <w:r w:rsidRPr="00FB64E9">
        <w:rPr>
          <w:spacing w:val="2"/>
          <w:rtl/>
        </w:rPr>
        <w:t xml:space="preserve"> لبحثه وتقديمه إلى مؤتمر المندوبين المفوضين لعام </w:t>
      </w:r>
      <w:r w:rsidRPr="00FB64E9">
        <w:rPr>
          <w:spacing w:val="2"/>
          <w:lang w:bidi="ar-EG"/>
        </w:rPr>
        <w:t>2022</w:t>
      </w:r>
      <w:r w:rsidRPr="00FB64E9">
        <w:rPr>
          <w:spacing w:val="2"/>
          <w:rtl/>
        </w:rPr>
        <w:t xml:space="preserve"> مشفوعاً بتعليقات</w:t>
      </w:r>
      <w:r w:rsidR="007515D9" w:rsidRPr="00FB64E9">
        <w:rPr>
          <w:rFonts w:hint="cs"/>
          <w:spacing w:val="2"/>
          <w:rtl/>
        </w:rPr>
        <w:t> </w:t>
      </w:r>
      <w:r w:rsidRPr="00FB64E9">
        <w:rPr>
          <w:spacing w:val="2"/>
          <w:rtl/>
        </w:rPr>
        <w:t>المجلس.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bookmarkStart w:id="1" w:name="_GoBack"/>
      <w:bookmarkEnd w:id="1"/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1C" w:rsidRDefault="0025561C" w:rsidP="006C3242">
      <w:pPr>
        <w:spacing w:before="0" w:line="240" w:lineRule="auto"/>
      </w:pPr>
      <w:r>
        <w:separator/>
      </w:r>
    </w:p>
  </w:endnote>
  <w:endnote w:type="continuationSeparator" w:id="0">
    <w:p w:rsidR="0025561C" w:rsidRDefault="0025561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0A76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A61441">
      <w:rPr>
        <w:rFonts w:ascii="Calibri" w:hAnsi="Calibri" w:cs="Calibri"/>
        <w:noProof/>
        <w:sz w:val="16"/>
        <w:szCs w:val="16"/>
        <w:lang w:val="fr-FR"/>
      </w:rPr>
      <w:t>P:\ARA\SG\CONSEIL\C19\000\079A.docx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625782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0A76E3">
      <w:rPr>
        <w:rFonts w:ascii="Calibri" w:hAnsi="Calibri" w:cs="Calibri"/>
        <w:sz w:val="16"/>
        <w:szCs w:val="16"/>
        <w:lang w:val="fr-FR"/>
      </w:rPr>
      <w:t>456052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25782">
      <w:rPr>
        <w:rFonts w:ascii="Calibri" w:hAnsi="Calibri" w:cs="Calibri"/>
        <w:noProof/>
        <w:sz w:val="16"/>
        <w:szCs w:val="16"/>
        <w:lang w:val="fr-FR"/>
      </w:rPr>
      <w:t>10.06.19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A61441">
      <w:rPr>
        <w:rFonts w:ascii="Calibri" w:hAnsi="Calibri" w:cs="Calibri"/>
        <w:noProof/>
        <w:sz w:val="16"/>
        <w:szCs w:val="16"/>
        <w:lang w:val="fr-FR"/>
      </w:rPr>
      <w:t>10.06.19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1C" w:rsidRDefault="0025561C" w:rsidP="006C3242">
      <w:pPr>
        <w:spacing w:before="0" w:line="240" w:lineRule="auto"/>
      </w:pPr>
      <w:r>
        <w:separator/>
      </w:r>
    </w:p>
  </w:footnote>
  <w:footnote w:type="continuationSeparator" w:id="0">
    <w:p w:rsidR="0025561C" w:rsidRDefault="0025561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FB64E9" w:rsidP="000A76E3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4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0A76E3">
          <w:rPr>
            <w:rFonts w:cs="Calibri"/>
            <w:noProof/>
            <w:sz w:val="20"/>
            <w:szCs w:val="20"/>
          </w:rPr>
          <w:t>79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E3"/>
    <w:rsid w:val="00090574"/>
    <w:rsid w:val="000A76E3"/>
    <w:rsid w:val="000C1C0E"/>
    <w:rsid w:val="000C548A"/>
    <w:rsid w:val="001C0169"/>
    <w:rsid w:val="001D1D50"/>
    <w:rsid w:val="001D6745"/>
    <w:rsid w:val="001E446E"/>
    <w:rsid w:val="002154EE"/>
    <w:rsid w:val="002248F1"/>
    <w:rsid w:val="002276D2"/>
    <w:rsid w:val="0023283D"/>
    <w:rsid w:val="0025561C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B6AF1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7366F"/>
    <w:rsid w:val="0058491B"/>
    <w:rsid w:val="00592EA5"/>
    <w:rsid w:val="005A3170"/>
    <w:rsid w:val="00625782"/>
    <w:rsid w:val="00677396"/>
    <w:rsid w:val="0069200F"/>
    <w:rsid w:val="006A65CB"/>
    <w:rsid w:val="006C3242"/>
    <w:rsid w:val="006C7CC0"/>
    <w:rsid w:val="006F61DD"/>
    <w:rsid w:val="006F63F7"/>
    <w:rsid w:val="007025C7"/>
    <w:rsid w:val="00706D7A"/>
    <w:rsid w:val="00722F0D"/>
    <w:rsid w:val="0074420E"/>
    <w:rsid w:val="007515D9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A5E18"/>
    <w:rsid w:val="009D313F"/>
    <w:rsid w:val="00A47A5A"/>
    <w:rsid w:val="00A61441"/>
    <w:rsid w:val="00A6683B"/>
    <w:rsid w:val="00A97F94"/>
    <w:rsid w:val="00B05BC8"/>
    <w:rsid w:val="00B64B47"/>
    <w:rsid w:val="00BC52B9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92863"/>
    <w:rsid w:val="00EB796D"/>
    <w:rsid w:val="00F058DC"/>
    <w:rsid w:val="00F24FC4"/>
    <w:rsid w:val="00F2676C"/>
    <w:rsid w:val="00F84366"/>
    <w:rsid w:val="00F85089"/>
    <w:rsid w:val="00FA6F1C"/>
    <w:rsid w:val="00FA6F46"/>
    <w:rsid w:val="00FB64E9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F5E70EFD-8EBE-4FEA-B196-04994072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ResolutionNo">
    <w:name w:val="Resolution No"/>
    <w:basedOn w:val="Normal"/>
    <w:qFormat/>
    <w:rsid w:val="000A76E3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0A76E3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b/>
      <w:bCs/>
      <w:sz w:val="28"/>
      <w:szCs w:val="40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94B9-4039-4981-A698-96AFE845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39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Awad, Samy</cp:lastModifiedBy>
  <cp:revision>10</cp:revision>
  <cp:lastPrinted>2019-06-10T11:37:00Z</cp:lastPrinted>
  <dcterms:created xsi:type="dcterms:W3CDTF">2019-06-10T11:08:00Z</dcterms:created>
  <dcterms:modified xsi:type="dcterms:W3CDTF">2019-06-10T12:16:00Z</dcterms:modified>
</cp:coreProperties>
</file>