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rsidTr="00464B6C">
        <w:trPr>
          <w:cantSplit/>
        </w:trPr>
        <w:tc>
          <w:tcPr>
            <w:tcW w:w="6911" w:type="dxa"/>
          </w:tcPr>
          <w:p w:rsidR="002A2188" w:rsidRPr="00813E5E" w:rsidRDefault="002A2188" w:rsidP="00FA4575">
            <w:pPr>
              <w:spacing w:before="360" w:after="48" w:line="240" w:lineRule="atLeast"/>
              <w:rPr>
                <w:position w:val="6"/>
              </w:rPr>
            </w:pPr>
            <w:bookmarkStart w:id="0" w:name="dc06"/>
            <w:bookmarkEnd w:id="0"/>
            <w:r w:rsidRPr="00E85629">
              <w:rPr>
                <w:b/>
                <w:bCs/>
                <w:position w:val="6"/>
                <w:sz w:val="30"/>
                <w:szCs w:val="30"/>
                <w:lang w:val="fr-CH"/>
              </w:rPr>
              <w:t>Council 201</w:t>
            </w:r>
            <w:r w:rsidR="00FA4575">
              <w:rPr>
                <w:b/>
                <w:bCs/>
                <w:position w:val="6"/>
                <w:sz w:val="30"/>
                <w:szCs w:val="30"/>
                <w:lang w:val="fr-CH"/>
              </w:rPr>
              <w:t>9</w:t>
            </w:r>
            <w:r w:rsidRPr="00E85629">
              <w:rPr>
                <w:rFonts w:cs="Times"/>
                <w:b/>
                <w:position w:val="6"/>
                <w:sz w:val="26"/>
                <w:szCs w:val="26"/>
                <w:lang w:val="en-US"/>
              </w:rPr>
              <w:br/>
            </w:r>
            <w:r w:rsidRPr="00E85629">
              <w:rPr>
                <w:b/>
                <w:bCs/>
                <w:position w:val="6"/>
                <w:szCs w:val="24"/>
                <w:lang w:val="fr-CH"/>
              </w:rPr>
              <w:t xml:space="preserve">Geneva, </w:t>
            </w:r>
            <w:r w:rsidR="00FA4575">
              <w:rPr>
                <w:b/>
                <w:bCs/>
                <w:position w:val="6"/>
                <w:szCs w:val="24"/>
                <w:lang w:val="fr-CH"/>
              </w:rPr>
              <w:t>10-20 June 2019</w:t>
            </w:r>
          </w:p>
        </w:tc>
        <w:tc>
          <w:tcPr>
            <w:tcW w:w="3120" w:type="dxa"/>
          </w:tcPr>
          <w:p w:rsidR="002A2188" w:rsidRPr="00813E5E" w:rsidRDefault="002A2188" w:rsidP="00464B6C">
            <w:pPr>
              <w:spacing w:before="0" w:line="240" w:lineRule="atLeast"/>
              <w:jc w:val="right"/>
            </w:pPr>
            <w:bookmarkStart w:id="1" w:name="ditulogo"/>
            <w:bookmarkEnd w:id="1"/>
            <w:r w:rsidRPr="00F21593">
              <w:rPr>
                <w:rFonts w:ascii="Verdana" w:hAnsi="Verdana"/>
                <w:noProof/>
                <w:color w:val="FFFFFF"/>
                <w:sz w:val="26"/>
                <w:szCs w:val="26"/>
                <w:lang w:eastAsia="zh-CN"/>
              </w:rPr>
              <w:drawing>
                <wp:inline distT="0" distB="0" distL="0" distR="0" wp14:anchorId="18F94E10" wp14:editId="2F347762">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2A2188" w:rsidRPr="00813E5E" w:rsidTr="00464B6C">
        <w:trPr>
          <w:cantSplit/>
        </w:trPr>
        <w:tc>
          <w:tcPr>
            <w:tcW w:w="6911" w:type="dxa"/>
            <w:tcBorders>
              <w:bottom w:val="single" w:sz="12" w:space="0" w:color="auto"/>
            </w:tcBorders>
          </w:tcPr>
          <w:p w:rsidR="002A2188" w:rsidRPr="00813E5E" w:rsidRDefault="002A2188" w:rsidP="00464B6C">
            <w:pPr>
              <w:spacing w:before="0" w:after="48" w:line="240" w:lineRule="atLeast"/>
              <w:rPr>
                <w:b/>
                <w:smallCaps/>
                <w:szCs w:val="24"/>
              </w:rPr>
            </w:pPr>
          </w:p>
        </w:tc>
        <w:tc>
          <w:tcPr>
            <w:tcW w:w="3120" w:type="dxa"/>
            <w:tcBorders>
              <w:bottom w:val="single" w:sz="12" w:space="0" w:color="auto"/>
            </w:tcBorders>
          </w:tcPr>
          <w:p w:rsidR="002A2188" w:rsidRPr="00813E5E" w:rsidRDefault="002A2188" w:rsidP="00464B6C">
            <w:pPr>
              <w:spacing w:before="0" w:line="240" w:lineRule="atLeast"/>
              <w:rPr>
                <w:szCs w:val="24"/>
              </w:rPr>
            </w:pPr>
          </w:p>
        </w:tc>
      </w:tr>
      <w:tr w:rsidR="002A2188" w:rsidRPr="00813E5E" w:rsidTr="00464B6C">
        <w:trPr>
          <w:cantSplit/>
        </w:trPr>
        <w:tc>
          <w:tcPr>
            <w:tcW w:w="6911" w:type="dxa"/>
            <w:tcBorders>
              <w:top w:val="single" w:sz="12" w:space="0" w:color="auto"/>
            </w:tcBorders>
          </w:tcPr>
          <w:p w:rsidR="002A2188" w:rsidRPr="00813E5E" w:rsidRDefault="002A2188" w:rsidP="00464B6C">
            <w:pPr>
              <w:spacing w:before="0" w:after="48" w:line="240" w:lineRule="atLeast"/>
              <w:rPr>
                <w:b/>
                <w:smallCaps/>
                <w:szCs w:val="24"/>
              </w:rPr>
            </w:pPr>
          </w:p>
        </w:tc>
        <w:tc>
          <w:tcPr>
            <w:tcW w:w="3120" w:type="dxa"/>
            <w:tcBorders>
              <w:top w:val="single" w:sz="12" w:space="0" w:color="auto"/>
            </w:tcBorders>
          </w:tcPr>
          <w:p w:rsidR="002A2188" w:rsidRPr="00813E5E" w:rsidRDefault="002A2188" w:rsidP="00464B6C">
            <w:pPr>
              <w:spacing w:before="0" w:line="240" w:lineRule="atLeast"/>
              <w:rPr>
                <w:szCs w:val="24"/>
              </w:rPr>
            </w:pPr>
          </w:p>
        </w:tc>
      </w:tr>
      <w:tr w:rsidR="002A2188" w:rsidRPr="00813E5E" w:rsidTr="00464B6C">
        <w:trPr>
          <w:cantSplit/>
          <w:trHeight w:val="23"/>
        </w:trPr>
        <w:tc>
          <w:tcPr>
            <w:tcW w:w="6911" w:type="dxa"/>
            <w:vMerge w:val="restart"/>
          </w:tcPr>
          <w:p w:rsidR="002A2188" w:rsidRPr="00E85629" w:rsidRDefault="00D04E39" w:rsidP="00D04E39">
            <w:pPr>
              <w:tabs>
                <w:tab w:val="left" w:pos="851"/>
              </w:tabs>
              <w:spacing w:before="0" w:line="240" w:lineRule="atLeast"/>
              <w:rPr>
                <w:b/>
              </w:rPr>
            </w:pPr>
            <w:bookmarkStart w:id="2" w:name="dmeeting" w:colFirst="0" w:colLast="0"/>
            <w:bookmarkStart w:id="3" w:name="dnum" w:colFirst="1" w:colLast="1"/>
            <w:r>
              <w:rPr>
                <w:b/>
              </w:rPr>
              <w:t xml:space="preserve">Agenda </w:t>
            </w:r>
            <w:r w:rsidRPr="00EA3CE9">
              <w:rPr>
                <w:b/>
              </w:rPr>
              <w:t xml:space="preserve">item: PL </w:t>
            </w:r>
            <w:r w:rsidR="00EA3CE9" w:rsidRPr="00EA3CE9">
              <w:rPr>
                <w:b/>
              </w:rPr>
              <w:t>2.11</w:t>
            </w:r>
          </w:p>
        </w:tc>
        <w:tc>
          <w:tcPr>
            <w:tcW w:w="3120" w:type="dxa"/>
          </w:tcPr>
          <w:p w:rsidR="002A2188" w:rsidRPr="00E85629" w:rsidRDefault="002A2188" w:rsidP="001F7940">
            <w:pPr>
              <w:tabs>
                <w:tab w:val="left" w:pos="851"/>
              </w:tabs>
              <w:spacing w:before="0" w:line="240" w:lineRule="atLeast"/>
              <w:rPr>
                <w:b/>
              </w:rPr>
            </w:pPr>
            <w:r>
              <w:rPr>
                <w:b/>
              </w:rPr>
              <w:t>Document C1</w:t>
            </w:r>
            <w:r w:rsidR="00FA4575">
              <w:rPr>
                <w:b/>
              </w:rPr>
              <w:t>9</w:t>
            </w:r>
            <w:r>
              <w:rPr>
                <w:b/>
              </w:rPr>
              <w:t>/</w:t>
            </w:r>
            <w:r w:rsidR="001F7940">
              <w:rPr>
                <w:b/>
              </w:rPr>
              <w:t>68</w:t>
            </w:r>
            <w:r>
              <w:rPr>
                <w:b/>
              </w:rPr>
              <w:t>-E</w:t>
            </w:r>
          </w:p>
        </w:tc>
      </w:tr>
      <w:tr w:rsidR="002A2188" w:rsidRPr="00813E5E" w:rsidTr="00464B6C">
        <w:trPr>
          <w:cantSplit/>
          <w:trHeight w:val="23"/>
        </w:trPr>
        <w:tc>
          <w:tcPr>
            <w:tcW w:w="6911" w:type="dxa"/>
            <w:vMerge/>
          </w:tcPr>
          <w:p w:rsidR="002A2188" w:rsidRPr="00813E5E" w:rsidRDefault="002A2188" w:rsidP="00464B6C">
            <w:pPr>
              <w:tabs>
                <w:tab w:val="left" w:pos="851"/>
              </w:tabs>
              <w:spacing w:line="240" w:lineRule="atLeast"/>
              <w:rPr>
                <w:b/>
              </w:rPr>
            </w:pPr>
            <w:bookmarkStart w:id="4" w:name="ddate" w:colFirst="1" w:colLast="1"/>
            <w:bookmarkEnd w:id="2"/>
            <w:bookmarkEnd w:id="3"/>
          </w:p>
        </w:tc>
        <w:tc>
          <w:tcPr>
            <w:tcW w:w="3120" w:type="dxa"/>
          </w:tcPr>
          <w:p w:rsidR="002A2188" w:rsidRPr="00E85629" w:rsidRDefault="001F7940" w:rsidP="001F7940">
            <w:pPr>
              <w:tabs>
                <w:tab w:val="left" w:pos="993"/>
              </w:tabs>
              <w:spacing w:before="0"/>
              <w:rPr>
                <w:b/>
              </w:rPr>
            </w:pPr>
            <w:r>
              <w:rPr>
                <w:b/>
              </w:rPr>
              <w:t>25 May</w:t>
            </w:r>
            <w:r w:rsidR="002A2188">
              <w:rPr>
                <w:b/>
              </w:rPr>
              <w:t xml:space="preserve"> 201</w:t>
            </w:r>
            <w:r w:rsidR="00FA4575">
              <w:rPr>
                <w:b/>
              </w:rPr>
              <w:t>9</w:t>
            </w:r>
          </w:p>
        </w:tc>
      </w:tr>
      <w:tr w:rsidR="002A2188" w:rsidRPr="00813E5E" w:rsidTr="00464B6C">
        <w:trPr>
          <w:cantSplit/>
          <w:trHeight w:val="23"/>
        </w:trPr>
        <w:tc>
          <w:tcPr>
            <w:tcW w:w="6911" w:type="dxa"/>
            <w:vMerge/>
          </w:tcPr>
          <w:p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rsidR="002A2188" w:rsidRPr="00E85629" w:rsidRDefault="002A2188" w:rsidP="00464B6C">
            <w:pPr>
              <w:tabs>
                <w:tab w:val="left" w:pos="993"/>
              </w:tabs>
              <w:spacing w:before="0"/>
              <w:rPr>
                <w:b/>
              </w:rPr>
            </w:pPr>
            <w:r>
              <w:rPr>
                <w:b/>
              </w:rPr>
              <w:t>Original: English</w:t>
            </w:r>
          </w:p>
        </w:tc>
      </w:tr>
      <w:tr w:rsidR="002A2188" w:rsidRPr="00813E5E" w:rsidTr="00464B6C">
        <w:trPr>
          <w:cantSplit/>
        </w:trPr>
        <w:tc>
          <w:tcPr>
            <w:tcW w:w="10031" w:type="dxa"/>
            <w:gridSpan w:val="2"/>
          </w:tcPr>
          <w:p w:rsidR="002A2188" w:rsidRPr="00813E5E" w:rsidRDefault="001F7940" w:rsidP="00464B6C">
            <w:pPr>
              <w:pStyle w:val="Source"/>
            </w:pPr>
            <w:bookmarkStart w:id="6" w:name="dsource" w:colFirst="0" w:colLast="0"/>
            <w:bookmarkEnd w:id="5"/>
            <w:r>
              <w:t>Note</w:t>
            </w:r>
            <w:r w:rsidR="00D04E39" w:rsidRPr="00D04E39">
              <w:t xml:space="preserve"> by the Secretary-General</w:t>
            </w:r>
          </w:p>
        </w:tc>
      </w:tr>
      <w:tr w:rsidR="002A2188" w:rsidRPr="00813E5E" w:rsidTr="00464B6C">
        <w:trPr>
          <w:cantSplit/>
        </w:trPr>
        <w:tc>
          <w:tcPr>
            <w:tcW w:w="10031" w:type="dxa"/>
            <w:gridSpan w:val="2"/>
          </w:tcPr>
          <w:p w:rsidR="00C40080" w:rsidRDefault="00C40080" w:rsidP="00C40080">
            <w:pPr>
              <w:pStyle w:val="Title1"/>
            </w:pPr>
            <w:bookmarkStart w:id="7" w:name="dtitle1" w:colFirst="0" w:colLast="0"/>
            <w:bookmarkEnd w:id="6"/>
            <w:r w:rsidRPr="0099091C">
              <w:t>CONTRIBUTION FROM THE FEDERATIVE REPUBLIC OF BRAZIL</w:t>
            </w:r>
            <w:r w:rsidR="001F7940">
              <w:t xml:space="preserve"> and CANADA</w:t>
            </w:r>
          </w:p>
          <w:p w:rsidR="002A2188" w:rsidRPr="00813E5E" w:rsidRDefault="00592BF4" w:rsidP="00464B6C">
            <w:pPr>
              <w:pStyle w:val="Title1"/>
            </w:pPr>
            <w:r w:rsidRPr="00592BF4">
              <w:t xml:space="preserve">legal </w:t>
            </w:r>
            <w:r w:rsidR="008839E7">
              <w:t>CLARIFICATIONS</w:t>
            </w:r>
            <w:r w:rsidRPr="00592BF4">
              <w:t xml:space="preserve"> concerning the role of TSAG in the creation of regional groups of ITU-T Study Groups, and the rights of </w:t>
            </w:r>
            <w:r>
              <w:t xml:space="preserve">PARTICIPATION OF </w:t>
            </w:r>
            <w:r w:rsidRPr="00592BF4">
              <w:t>Sector Members</w:t>
            </w:r>
            <w:r>
              <w:t>, ASSOCIATES AND ACADEMIA</w:t>
            </w:r>
          </w:p>
        </w:tc>
      </w:tr>
      <w:bookmarkEnd w:id="7"/>
    </w:tbl>
    <w:p w:rsidR="00C83A25" w:rsidRDefault="00C83A25" w:rsidP="00C83A25"/>
    <w:p w:rsidR="00C83A25" w:rsidRDefault="00C83A25" w:rsidP="00C83A25"/>
    <w:p w:rsidR="00C83A25" w:rsidRDefault="00C83A25" w:rsidP="00C83A25">
      <w:r>
        <w:t>I have the honour to transmit to the Member States of the Council a contribution submitted by the Federative Republic of Brazil and Canada.</w:t>
      </w:r>
    </w:p>
    <w:p w:rsidR="00C83A25" w:rsidRDefault="00C83A25" w:rsidP="00C83A25">
      <w:pPr>
        <w:tabs>
          <w:tab w:val="clear" w:pos="567"/>
          <w:tab w:val="clear" w:pos="1134"/>
          <w:tab w:val="clear" w:pos="1701"/>
          <w:tab w:val="clear" w:pos="2268"/>
          <w:tab w:val="clear" w:pos="2835"/>
          <w:tab w:val="left" w:pos="6237"/>
        </w:tabs>
        <w:spacing w:before="1080"/>
      </w:pPr>
      <w:r>
        <w:tab/>
        <w:t>Houlin ZHAO</w:t>
      </w:r>
    </w:p>
    <w:p w:rsidR="00C83A25" w:rsidRPr="00813E5E" w:rsidRDefault="00C83A25" w:rsidP="00C83A25">
      <w:pPr>
        <w:tabs>
          <w:tab w:val="clear" w:pos="567"/>
          <w:tab w:val="clear" w:pos="1134"/>
          <w:tab w:val="clear" w:pos="1701"/>
          <w:tab w:val="clear" w:pos="2268"/>
          <w:tab w:val="clear" w:pos="2835"/>
          <w:tab w:val="left" w:pos="6096"/>
        </w:tabs>
        <w:spacing w:before="0"/>
      </w:pPr>
      <w:r>
        <w:tab/>
        <w:t>Secretary-General</w:t>
      </w:r>
    </w:p>
    <w:p w:rsidR="00C83A25" w:rsidRDefault="00C83A25" w:rsidP="00C83A25"/>
    <w:p w:rsidR="001F7940" w:rsidRDefault="001F7940" w:rsidP="002A2188"/>
    <w:p w:rsidR="001F7940" w:rsidRDefault="001F7940">
      <w:pPr>
        <w:tabs>
          <w:tab w:val="clear" w:pos="567"/>
          <w:tab w:val="clear" w:pos="1134"/>
          <w:tab w:val="clear" w:pos="1701"/>
          <w:tab w:val="clear" w:pos="2268"/>
          <w:tab w:val="clear" w:pos="2835"/>
        </w:tabs>
        <w:overflowPunct/>
        <w:autoSpaceDE/>
        <w:autoSpaceDN/>
        <w:adjustRightInd/>
        <w:spacing w:before="0"/>
        <w:textAlignment w:val="auto"/>
      </w:pPr>
      <w:r>
        <w:br w:type="page"/>
      </w:r>
    </w:p>
    <w:p w:rsidR="001F7940" w:rsidRDefault="001F7940" w:rsidP="002A2188"/>
    <w:p w:rsidR="001F7940" w:rsidRDefault="001F7940" w:rsidP="001F7940">
      <w:pPr>
        <w:pStyle w:val="Title1"/>
      </w:pPr>
      <w:r>
        <w:t>CONTRIBUTION FROM THE FEDERATIVE REPUBLIC OF BRAZIL and canada</w:t>
      </w:r>
    </w:p>
    <w:p w:rsidR="001F7940" w:rsidRDefault="001F7940" w:rsidP="001F7940">
      <w:pPr>
        <w:pStyle w:val="Title1"/>
      </w:pPr>
      <w:r>
        <w:t>LEGAL CLARIFICATIONS CONCERNING THE ROLE OF TSAG IN THE CREATION OF REGIONAL GROUPS OF ITU-T STUDY GROUPS, AND THE RIGHTS OF PARTICIPATION OF SECTOR MEMBERS, ASSOCIATES AND ACADEMIA</w:t>
      </w:r>
    </w:p>
    <w:p w:rsidR="001F7940" w:rsidRPr="00813E5E" w:rsidRDefault="001F7940" w:rsidP="001F7940"/>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rsidR="002A2188" w:rsidRPr="00813E5E" w:rsidRDefault="002A2188" w:rsidP="00464B6C">
            <w:pPr>
              <w:pStyle w:val="Headingb"/>
            </w:pPr>
            <w:r w:rsidRPr="00813E5E">
              <w:t>Summary</w:t>
            </w:r>
          </w:p>
          <w:p w:rsidR="002A2188" w:rsidRPr="00C40080" w:rsidRDefault="00C40080" w:rsidP="00EA3CE9">
            <w:pPr>
              <w:rPr>
                <w:lang w:val="en-US"/>
              </w:rPr>
            </w:pPr>
            <w:r w:rsidRPr="00C40080">
              <w:rPr>
                <w:lang w:val="en-US"/>
              </w:rPr>
              <w:t xml:space="preserve">Brazil </w:t>
            </w:r>
            <w:r w:rsidR="001F7940">
              <w:rPr>
                <w:lang w:val="en-US"/>
              </w:rPr>
              <w:t xml:space="preserve">and Canada </w:t>
            </w:r>
            <w:r w:rsidR="005821AC">
              <w:rPr>
                <w:lang w:val="en-US"/>
              </w:rPr>
              <w:t>present</w:t>
            </w:r>
            <w:r w:rsidRPr="00C40080">
              <w:rPr>
                <w:lang w:val="en-US"/>
              </w:rPr>
              <w:t xml:space="preserve"> legal questions concerning th</w:t>
            </w:r>
            <w:r>
              <w:rPr>
                <w:lang w:val="en-US"/>
              </w:rPr>
              <w:t>e role of TSAG in the creation of regional groups of ITU-T Study Groups</w:t>
            </w:r>
            <w:r w:rsidR="0064132F">
              <w:rPr>
                <w:lang w:val="en-US"/>
              </w:rPr>
              <w:t>,</w:t>
            </w:r>
            <w:r>
              <w:rPr>
                <w:lang w:val="en-US"/>
              </w:rPr>
              <w:t xml:space="preserve"> and the rights of Sector Members in participating in the activities of the Sectors</w:t>
            </w:r>
            <w:r w:rsidR="00963F2C">
              <w:rPr>
                <w:lang w:val="en-US"/>
              </w:rPr>
              <w:t>. The discussions around this proposal should support</w:t>
            </w:r>
            <w:r w:rsidR="005821AC">
              <w:rPr>
                <w:lang w:val="en-US"/>
              </w:rPr>
              <w:t xml:space="preserve"> </w:t>
            </w:r>
            <w:r w:rsidR="00963F2C">
              <w:rPr>
                <w:lang w:val="en-US"/>
              </w:rPr>
              <w:t>decisions</w:t>
            </w:r>
            <w:r w:rsidR="005821AC">
              <w:rPr>
                <w:lang w:val="en-US"/>
              </w:rPr>
              <w:t xml:space="preserve"> </w:t>
            </w:r>
            <w:r w:rsidR="00963F2C">
              <w:rPr>
                <w:lang w:val="en-US"/>
              </w:rPr>
              <w:t>on</w:t>
            </w:r>
            <w:r w:rsidR="005821AC">
              <w:rPr>
                <w:lang w:val="en-US"/>
              </w:rPr>
              <w:t xml:space="preserve"> these issues at WTSA-</w:t>
            </w:r>
            <w:r w:rsidR="00963F2C">
              <w:rPr>
                <w:lang w:val="en-US"/>
              </w:rPr>
              <w:t>2</w:t>
            </w:r>
            <w:r w:rsidR="005821AC">
              <w:rPr>
                <w:lang w:val="en-US"/>
              </w:rPr>
              <w:t>0, in accordance with Recommendation 8 from PP-18 Committee 5.</w:t>
            </w:r>
          </w:p>
          <w:p w:rsidR="002A2188" w:rsidRPr="00813E5E" w:rsidRDefault="002A2188" w:rsidP="00464B6C">
            <w:pPr>
              <w:pStyle w:val="Headingb"/>
            </w:pPr>
            <w:r w:rsidRPr="00813E5E">
              <w:t>Action required</w:t>
            </w:r>
          </w:p>
          <w:p w:rsidR="002A2188" w:rsidRPr="00813E5E" w:rsidRDefault="00963F2C" w:rsidP="00D04E39">
            <w:pPr>
              <w:spacing w:after="120"/>
            </w:pPr>
            <w:r>
              <w:t xml:space="preserve">Secretariat should clarify these legal questions and </w:t>
            </w:r>
            <w:r w:rsidR="00C40080">
              <w:t xml:space="preserve">Council should discuss </w:t>
            </w:r>
            <w:r>
              <w:t>the issues, leading up to decisions at WTSA-20.</w:t>
            </w:r>
          </w:p>
          <w:p w:rsidR="002A2188" w:rsidRPr="00813E5E" w:rsidRDefault="002A2188" w:rsidP="00D04E39">
            <w:pPr>
              <w:pStyle w:val="Table"/>
              <w:keepNext w:val="0"/>
              <w:spacing w:before="120"/>
              <w:rPr>
                <w:rFonts w:ascii="Calibri" w:hAnsi="Calibri"/>
                <w:caps w:val="0"/>
                <w:sz w:val="22"/>
              </w:rPr>
            </w:pPr>
            <w:r w:rsidRPr="00813E5E">
              <w:rPr>
                <w:rFonts w:ascii="Calibri" w:hAnsi="Calibri"/>
                <w:caps w:val="0"/>
                <w:sz w:val="22"/>
              </w:rPr>
              <w:t>____________</w:t>
            </w:r>
          </w:p>
          <w:p w:rsidR="002A2188" w:rsidRPr="00813E5E" w:rsidRDefault="002A2188" w:rsidP="00464B6C">
            <w:pPr>
              <w:pStyle w:val="Headingb"/>
            </w:pPr>
            <w:r w:rsidRPr="00813E5E">
              <w:t>References</w:t>
            </w:r>
          </w:p>
          <w:p w:rsidR="005821AC" w:rsidRPr="008300F7" w:rsidRDefault="00EA3CE9" w:rsidP="001F7940">
            <w:pPr>
              <w:spacing w:before="0"/>
              <w:rPr>
                <w:i/>
                <w:iCs/>
              </w:rPr>
            </w:pPr>
            <w:hyperlink r:id="rId12" w:history="1">
              <w:r w:rsidR="005821AC" w:rsidRPr="001F7940">
                <w:rPr>
                  <w:rStyle w:val="Hyperlink"/>
                  <w:i/>
                  <w:iCs/>
                </w:rPr>
                <w:t>PP-18 Document 155-E</w:t>
              </w:r>
            </w:hyperlink>
            <w:r w:rsidR="005821AC" w:rsidRPr="008300F7">
              <w:rPr>
                <w:i/>
                <w:iCs/>
              </w:rPr>
              <w:t xml:space="preserve"> (“Report by the chairman of Committee 5”)</w:t>
            </w:r>
            <w:r w:rsidR="005821AC">
              <w:rPr>
                <w:i/>
                <w:iCs/>
              </w:rPr>
              <w:t>;</w:t>
            </w:r>
          </w:p>
          <w:p w:rsidR="005821AC" w:rsidRPr="00AA0951" w:rsidRDefault="00EA3CE9" w:rsidP="001F7940">
            <w:pPr>
              <w:spacing w:before="0"/>
              <w:rPr>
                <w:i/>
                <w:iCs/>
              </w:rPr>
            </w:pPr>
            <w:hyperlink r:id="rId13" w:history="1">
              <w:r w:rsidR="005821AC" w:rsidRPr="001F7940">
                <w:rPr>
                  <w:rStyle w:val="Hyperlink"/>
                  <w:i/>
                  <w:iCs/>
                </w:rPr>
                <w:t>PP-18 Document 173-E</w:t>
              </w:r>
            </w:hyperlink>
            <w:r w:rsidR="005821AC" w:rsidRPr="008300F7">
              <w:rPr>
                <w:i/>
                <w:iCs/>
              </w:rPr>
              <w:t xml:space="preserve"> (“Minutes of the sixteenth Plenary Meeting”)</w:t>
            </w:r>
            <w:r w:rsidR="00AA0951">
              <w:rPr>
                <w:i/>
                <w:iCs/>
              </w:rPr>
              <w:t>.</w:t>
            </w:r>
          </w:p>
        </w:tc>
      </w:tr>
    </w:tbl>
    <w:p w:rsidR="009D478B" w:rsidRDefault="009D478B" w:rsidP="007C1D0D">
      <w:pPr>
        <w:rPr>
          <w:b/>
        </w:rPr>
      </w:pPr>
      <w:bookmarkStart w:id="8" w:name="dstart"/>
      <w:bookmarkStart w:id="9" w:name="dbreak"/>
      <w:bookmarkEnd w:id="8"/>
      <w:bookmarkEnd w:id="9"/>
    </w:p>
    <w:p w:rsidR="007C1D0D" w:rsidRPr="007C1D0D" w:rsidRDefault="007C1D0D" w:rsidP="007C1D0D">
      <w:pPr>
        <w:rPr>
          <w:b/>
        </w:rPr>
      </w:pPr>
      <w:r w:rsidRPr="007C1D0D">
        <w:rPr>
          <w:b/>
        </w:rPr>
        <w:t>Background</w:t>
      </w:r>
      <w:r w:rsidR="00F85923">
        <w:rPr>
          <w:b/>
        </w:rPr>
        <w:t xml:space="preserve"> and discussion</w:t>
      </w:r>
    </w:p>
    <w:p w:rsidR="007C1D0D" w:rsidRDefault="007C1D0D" w:rsidP="002A2188">
      <w:pPr>
        <w:tabs>
          <w:tab w:val="clear" w:pos="567"/>
          <w:tab w:val="clear" w:pos="1134"/>
          <w:tab w:val="clear" w:pos="1701"/>
          <w:tab w:val="clear" w:pos="2268"/>
          <w:tab w:val="clear" w:pos="2835"/>
        </w:tabs>
        <w:overflowPunct/>
        <w:autoSpaceDE/>
        <w:autoSpaceDN/>
        <w:adjustRightInd/>
        <w:spacing w:before="0"/>
        <w:textAlignment w:val="auto"/>
      </w:pPr>
    </w:p>
    <w:p w:rsidR="004F26A5" w:rsidRDefault="004F26A5" w:rsidP="002A2188">
      <w:pPr>
        <w:tabs>
          <w:tab w:val="clear" w:pos="567"/>
          <w:tab w:val="clear" w:pos="1134"/>
          <w:tab w:val="clear" w:pos="1701"/>
          <w:tab w:val="clear" w:pos="2268"/>
          <w:tab w:val="clear" w:pos="2835"/>
        </w:tabs>
        <w:overflowPunct/>
        <w:autoSpaceDE/>
        <w:autoSpaceDN/>
        <w:adjustRightInd/>
        <w:spacing w:before="0"/>
        <w:textAlignment w:val="auto"/>
      </w:pPr>
      <w:r>
        <w:rPr>
          <w:lang w:val="en-US"/>
        </w:rPr>
        <w:t xml:space="preserve">Through the approval of Recommendation 8 from Committee 5 (COM 5), PP-18 </w:t>
      </w:r>
      <w:r>
        <w:rPr>
          <w:szCs w:val="24"/>
        </w:rPr>
        <w:t>invited</w:t>
      </w:r>
      <w:r w:rsidRPr="00F54D7B">
        <w:rPr>
          <w:szCs w:val="24"/>
        </w:rPr>
        <w:t xml:space="preserve"> </w:t>
      </w:r>
      <w:r w:rsidRPr="004F26A5">
        <w:rPr>
          <w:i/>
          <w:szCs w:val="24"/>
        </w:rPr>
        <w:t>“… the World Telecommunication Standardization Assembly to review, in the context of Article 3 of the ITU Constitution, and revise, as appropriate, WTSA Resolution 1, WTSA Resolution 2, WTSA Resolution 22 and WTSA Resolution 54 to clarify the criteria for creation, participation and termination of regional groups of Study Groups, and the role of TSAG in this regard.”</w:t>
      </w:r>
    </w:p>
    <w:p w:rsidR="004F26A5" w:rsidRDefault="004F26A5" w:rsidP="002A2188">
      <w:pPr>
        <w:tabs>
          <w:tab w:val="clear" w:pos="567"/>
          <w:tab w:val="clear" w:pos="1134"/>
          <w:tab w:val="clear" w:pos="1701"/>
          <w:tab w:val="clear" w:pos="2268"/>
          <w:tab w:val="clear" w:pos="2835"/>
        </w:tabs>
        <w:overflowPunct/>
        <w:autoSpaceDE/>
        <w:autoSpaceDN/>
        <w:adjustRightInd/>
        <w:spacing w:before="0"/>
        <w:textAlignment w:val="auto"/>
      </w:pPr>
    </w:p>
    <w:p w:rsidR="00A25748" w:rsidRDefault="0015257D" w:rsidP="00C83A25">
      <w:pPr>
        <w:tabs>
          <w:tab w:val="clear" w:pos="567"/>
          <w:tab w:val="clear" w:pos="1134"/>
          <w:tab w:val="clear" w:pos="1701"/>
          <w:tab w:val="clear" w:pos="2268"/>
          <w:tab w:val="clear" w:pos="2835"/>
        </w:tabs>
        <w:overflowPunct/>
        <w:autoSpaceDE/>
        <w:autoSpaceDN/>
        <w:adjustRightInd/>
        <w:spacing w:before="0"/>
        <w:textAlignment w:val="auto"/>
      </w:pPr>
      <w:r>
        <w:t>Brazil</w:t>
      </w:r>
      <w:r w:rsidR="00C83A25">
        <w:t xml:space="preserve"> and Canada</w:t>
      </w:r>
      <w:r>
        <w:t xml:space="preserve"> </w:t>
      </w:r>
      <w:r w:rsidR="00BD2041">
        <w:t xml:space="preserve">seek </w:t>
      </w:r>
      <w:r w:rsidR="00982E29">
        <w:t xml:space="preserve">legal </w:t>
      </w:r>
      <w:r w:rsidR="00BD2041">
        <w:t xml:space="preserve">clarifications on </w:t>
      </w:r>
      <w:r w:rsidR="00982E29">
        <w:t>the provisions and procedures</w:t>
      </w:r>
      <w:r w:rsidR="00BD2041">
        <w:t xml:space="preserve"> </w:t>
      </w:r>
      <w:r>
        <w:t>pertaining to the creation</w:t>
      </w:r>
      <w:r w:rsidR="00BD2041">
        <w:t xml:space="preserve"> of regional groups of ITU-T Study Groups</w:t>
      </w:r>
      <w:r w:rsidR="00A25748">
        <w:t xml:space="preserve"> (henceforth “RSG”)</w:t>
      </w:r>
      <w:r w:rsidR="00982E29">
        <w:t>;</w:t>
      </w:r>
      <w:r w:rsidR="009402C6">
        <w:t xml:space="preserve"> the modalities and rights of participation of Sector Members</w:t>
      </w:r>
      <w:r w:rsidR="00982E29">
        <w:t>, Associates and Academia</w:t>
      </w:r>
      <w:r w:rsidR="009402C6">
        <w:t xml:space="preserve"> in those groups</w:t>
      </w:r>
      <w:r w:rsidR="00982E29">
        <w:t>;</w:t>
      </w:r>
      <w:r w:rsidR="009402C6">
        <w:t xml:space="preserve"> and the role of the Telecommunication Standardization Advisory Group (TSAG) in these issues. </w:t>
      </w:r>
    </w:p>
    <w:p w:rsidR="00A25748" w:rsidRDefault="00A25748" w:rsidP="002A2188">
      <w:pPr>
        <w:tabs>
          <w:tab w:val="clear" w:pos="567"/>
          <w:tab w:val="clear" w:pos="1134"/>
          <w:tab w:val="clear" w:pos="1701"/>
          <w:tab w:val="clear" w:pos="2268"/>
          <w:tab w:val="clear" w:pos="2835"/>
        </w:tabs>
        <w:overflowPunct/>
        <w:autoSpaceDE/>
        <w:autoSpaceDN/>
        <w:adjustRightInd/>
        <w:spacing w:before="0"/>
        <w:textAlignment w:val="auto"/>
      </w:pPr>
    </w:p>
    <w:p w:rsidR="009402C6" w:rsidRDefault="009402C6" w:rsidP="00C83A25">
      <w:pPr>
        <w:tabs>
          <w:tab w:val="clear" w:pos="567"/>
          <w:tab w:val="clear" w:pos="1134"/>
          <w:tab w:val="clear" w:pos="1701"/>
          <w:tab w:val="clear" w:pos="2268"/>
          <w:tab w:val="clear" w:pos="2835"/>
        </w:tabs>
        <w:overflowPunct/>
        <w:autoSpaceDE/>
        <w:autoSpaceDN/>
        <w:adjustRightInd/>
        <w:spacing w:before="0"/>
        <w:textAlignment w:val="auto"/>
      </w:pPr>
      <w:r>
        <w:t>Brazil</w:t>
      </w:r>
      <w:r w:rsidR="00C83A25">
        <w:t xml:space="preserve"> and Canada</w:t>
      </w:r>
      <w:r>
        <w:t xml:space="preserve"> </w:t>
      </w:r>
      <w:proofErr w:type="gramStart"/>
      <w:r>
        <w:t xml:space="preserve">pose </w:t>
      </w:r>
      <w:r w:rsidR="00A25748">
        <w:t>basically</w:t>
      </w:r>
      <w:proofErr w:type="gramEnd"/>
      <w:r w:rsidR="00A25748">
        <w:t xml:space="preserve"> </w:t>
      </w:r>
      <w:r>
        <w:t>two questions</w:t>
      </w:r>
      <w:r w:rsidR="00A25748">
        <w:t>, and ask the secretariat for clarification</w:t>
      </w:r>
      <w:r w:rsidR="006D6650">
        <w:t xml:space="preserve"> on its legal and procedur</w:t>
      </w:r>
      <w:r w:rsidR="00982E29">
        <w:t>al</w:t>
      </w:r>
      <w:r w:rsidR="006D6650">
        <w:t xml:space="preserve"> aspects</w:t>
      </w:r>
      <w:r>
        <w:t>:</w:t>
      </w:r>
    </w:p>
    <w:p w:rsidR="00A25748" w:rsidRDefault="00A25748">
      <w:pPr>
        <w:tabs>
          <w:tab w:val="clear" w:pos="567"/>
          <w:tab w:val="clear" w:pos="1134"/>
          <w:tab w:val="clear" w:pos="1701"/>
          <w:tab w:val="clear" w:pos="2268"/>
          <w:tab w:val="clear" w:pos="2835"/>
        </w:tabs>
        <w:overflowPunct/>
        <w:autoSpaceDE/>
        <w:autoSpaceDN/>
        <w:adjustRightInd/>
        <w:spacing w:before="0"/>
        <w:textAlignment w:val="auto"/>
        <w:rPr>
          <w:b/>
        </w:rPr>
      </w:pPr>
    </w:p>
    <w:p w:rsidR="009402C6" w:rsidRDefault="009402C6" w:rsidP="002A2188">
      <w:pPr>
        <w:tabs>
          <w:tab w:val="clear" w:pos="567"/>
          <w:tab w:val="clear" w:pos="1134"/>
          <w:tab w:val="clear" w:pos="1701"/>
          <w:tab w:val="clear" w:pos="2268"/>
          <w:tab w:val="clear" w:pos="2835"/>
        </w:tabs>
        <w:overflowPunct/>
        <w:autoSpaceDE/>
        <w:autoSpaceDN/>
        <w:adjustRightInd/>
        <w:spacing w:before="0"/>
        <w:textAlignment w:val="auto"/>
        <w:rPr>
          <w:b/>
        </w:rPr>
      </w:pPr>
      <w:r w:rsidRPr="00A25748">
        <w:rPr>
          <w:b/>
        </w:rPr>
        <w:t>Question 1:</w:t>
      </w:r>
      <w:r w:rsidR="00A25748">
        <w:rPr>
          <w:b/>
        </w:rPr>
        <w:t xml:space="preserve"> Should TSAG review</w:t>
      </w:r>
      <w:r w:rsidR="006D6650">
        <w:rPr>
          <w:b/>
        </w:rPr>
        <w:t xml:space="preserve"> and endorse</w:t>
      </w:r>
      <w:r w:rsidR="00A25748">
        <w:rPr>
          <w:b/>
        </w:rPr>
        <w:t xml:space="preserve"> the approval by the ITU-T Study Groups of the creation of RSG? What </w:t>
      </w:r>
      <w:r w:rsidR="00211FE9">
        <w:rPr>
          <w:b/>
        </w:rPr>
        <w:t>are</w:t>
      </w:r>
      <w:r w:rsidR="00A25748">
        <w:rPr>
          <w:b/>
        </w:rPr>
        <w:t xml:space="preserve"> the legal foundation</w:t>
      </w:r>
      <w:r w:rsidR="00211FE9">
        <w:rPr>
          <w:b/>
        </w:rPr>
        <w:t>s</w:t>
      </w:r>
      <w:r w:rsidR="00A25748">
        <w:rPr>
          <w:b/>
        </w:rPr>
        <w:t xml:space="preserve"> for this procedure?</w:t>
      </w:r>
    </w:p>
    <w:p w:rsidR="00A25748" w:rsidRDefault="00A25748" w:rsidP="002A2188">
      <w:pPr>
        <w:tabs>
          <w:tab w:val="clear" w:pos="567"/>
          <w:tab w:val="clear" w:pos="1134"/>
          <w:tab w:val="clear" w:pos="1701"/>
          <w:tab w:val="clear" w:pos="2268"/>
          <w:tab w:val="clear" w:pos="2835"/>
        </w:tabs>
        <w:overflowPunct/>
        <w:autoSpaceDE/>
        <w:autoSpaceDN/>
        <w:adjustRightInd/>
        <w:spacing w:before="0"/>
        <w:textAlignment w:val="auto"/>
        <w:rPr>
          <w:b/>
        </w:rPr>
      </w:pPr>
    </w:p>
    <w:p w:rsidR="00A25748" w:rsidRDefault="00A25748" w:rsidP="00C83A25">
      <w:pPr>
        <w:tabs>
          <w:tab w:val="clear" w:pos="567"/>
          <w:tab w:val="clear" w:pos="1134"/>
          <w:tab w:val="clear" w:pos="1701"/>
          <w:tab w:val="clear" w:pos="2268"/>
          <w:tab w:val="clear" w:pos="2835"/>
        </w:tabs>
        <w:overflowPunct/>
        <w:autoSpaceDE/>
        <w:autoSpaceDN/>
        <w:adjustRightInd/>
        <w:spacing w:before="0"/>
        <w:textAlignment w:val="auto"/>
      </w:pPr>
      <w:r w:rsidRPr="00A25748">
        <w:t>Brazil</w:t>
      </w:r>
      <w:r w:rsidR="00C83A25">
        <w:t xml:space="preserve"> and Canada</w:t>
      </w:r>
      <w:r w:rsidRPr="00A25748">
        <w:t xml:space="preserve"> </w:t>
      </w:r>
      <w:r>
        <w:t>identif</w:t>
      </w:r>
      <w:r w:rsidR="00C83A25">
        <w:t>y</w:t>
      </w:r>
      <w:r>
        <w:t xml:space="preserve"> </w:t>
      </w:r>
      <w:r w:rsidR="000A702C">
        <w:t>two</w:t>
      </w:r>
      <w:r>
        <w:t xml:space="preserve"> main legal instruments that enable and </w:t>
      </w:r>
      <w:r w:rsidR="001E5645">
        <w:t>foster</w:t>
      </w:r>
      <w:r>
        <w:t xml:space="preserve"> the creation of RSG:</w:t>
      </w:r>
    </w:p>
    <w:p w:rsidR="00A25748" w:rsidRDefault="00A25748" w:rsidP="002A2188">
      <w:pPr>
        <w:tabs>
          <w:tab w:val="clear" w:pos="567"/>
          <w:tab w:val="clear" w:pos="1134"/>
          <w:tab w:val="clear" w:pos="1701"/>
          <w:tab w:val="clear" w:pos="2268"/>
          <w:tab w:val="clear" w:pos="2835"/>
        </w:tabs>
        <w:overflowPunct/>
        <w:autoSpaceDE/>
        <w:autoSpaceDN/>
        <w:adjustRightInd/>
        <w:spacing w:before="0"/>
        <w:textAlignment w:val="auto"/>
      </w:pPr>
    </w:p>
    <w:p w:rsidR="00A25748" w:rsidRDefault="00A25748" w:rsidP="00A25748">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pPr>
      <w:r>
        <w:lastRenderedPageBreak/>
        <w:t>Resolution 123 (Rev. Dubai, 2018): invites Member States to establish RSG;</w:t>
      </w:r>
    </w:p>
    <w:p w:rsidR="00A25748" w:rsidRPr="001E5645" w:rsidRDefault="001E5645" w:rsidP="00A25748">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rPr>
          <w:lang w:val="en-US"/>
        </w:rPr>
      </w:pPr>
      <w:r w:rsidRPr="001E5645">
        <w:rPr>
          <w:lang w:val="en-US"/>
        </w:rPr>
        <w:t xml:space="preserve">WTSA </w:t>
      </w:r>
      <w:r w:rsidR="00A25748" w:rsidRPr="001E5645">
        <w:rPr>
          <w:lang w:val="en-US"/>
        </w:rPr>
        <w:t xml:space="preserve">Resolution 54 (Rev. </w:t>
      </w:r>
      <w:proofErr w:type="spellStart"/>
      <w:r w:rsidR="00A25748" w:rsidRPr="001E5645">
        <w:rPr>
          <w:lang w:val="en-US"/>
        </w:rPr>
        <w:t>Hammamet</w:t>
      </w:r>
      <w:proofErr w:type="spellEnd"/>
      <w:r w:rsidR="00A25748" w:rsidRPr="001E5645">
        <w:rPr>
          <w:lang w:val="en-US"/>
        </w:rPr>
        <w:t>, 2016);</w:t>
      </w:r>
      <w:r w:rsidRPr="001E5645">
        <w:rPr>
          <w:lang w:val="en-US"/>
        </w:rPr>
        <w:t xml:space="preserve"> establishes th</w:t>
      </w:r>
      <w:r>
        <w:rPr>
          <w:lang w:val="en-US"/>
        </w:rPr>
        <w:t>e mechanism of RS</w:t>
      </w:r>
      <w:r w:rsidR="00F85923">
        <w:rPr>
          <w:lang w:val="en-US"/>
        </w:rPr>
        <w:t>G</w:t>
      </w:r>
      <w:r>
        <w:rPr>
          <w:lang w:val="en-US"/>
        </w:rPr>
        <w:t xml:space="preserve"> and some procedures.</w:t>
      </w:r>
    </w:p>
    <w:p w:rsidR="001E5645" w:rsidRDefault="001E5645" w:rsidP="002A2188">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1E5645" w:rsidRDefault="001E5645" w:rsidP="002A2188">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t>Resolution 54</w:t>
      </w:r>
      <w:r w:rsidR="000A702C">
        <w:rPr>
          <w:lang w:val="en-US"/>
        </w:rPr>
        <w:t xml:space="preserve"> </w:t>
      </w:r>
      <w:r w:rsidR="00CF55DE">
        <w:rPr>
          <w:lang w:val="en-US"/>
        </w:rPr>
        <w:t>invites the regions and their Member States</w:t>
      </w:r>
      <w:r>
        <w:rPr>
          <w:lang w:val="en-US"/>
        </w:rPr>
        <w:t xml:space="preserve"> </w:t>
      </w:r>
      <w:r w:rsidR="00CF55DE" w:rsidRPr="00CF55DE">
        <w:rPr>
          <w:i/>
          <w:lang w:val="en-US"/>
        </w:rPr>
        <w:t>“to develop draft terms of reference and working methods for these regional groups, which are to be approved by the parent study group, as regards areas of concern to them.”</w:t>
      </w:r>
      <w:r w:rsidR="00CF55DE">
        <w:rPr>
          <w:lang w:val="en-US"/>
        </w:rPr>
        <w:t xml:space="preserve"> However, it is not made clear which body has the competency to effectively create the RSG.</w:t>
      </w:r>
    </w:p>
    <w:p w:rsidR="008D3C02" w:rsidRDefault="008D3C02" w:rsidP="002A2188">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1E5645" w:rsidRDefault="00CF55DE" w:rsidP="00C83A25">
      <w:pPr>
        <w:tabs>
          <w:tab w:val="clear" w:pos="567"/>
          <w:tab w:val="clear" w:pos="1134"/>
          <w:tab w:val="clear" w:pos="1701"/>
          <w:tab w:val="clear" w:pos="2268"/>
          <w:tab w:val="clear" w:pos="2835"/>
        </w:tabs>
        <w:overflowPunct/>
        <w:autoSpaceDE/>
        <w:autoSpaceDN/>
        <w:adjustRightInd/>
        <w:spacing w:before="0"/>
        <w:textAlignment w:val="auto"/>
      </w:pPr>
      <w:r>
        <w:t>Brazil</w:t>
      </w:r>
      <w:r w:rsidR="00C83A25">
        <w:t xml:space="preserve"> and Canada</w:t>
      </w:r>
      <w:r>
        <w:t xml:space="preserve"> </w:t>
      </w:r>
      <w:r w:rsidR="00211FE9">
        <w:t>understand</w:t>
      </w:r>
      <w:r>
        <w:t xml:space="preserve"> that it is indeed not necessary to establish in Resolution 54 which body has the competency </w:t>
      </w:r>
      <w:proofErr w:type="gramStart"/>
      <w:r>
        <w:t>to effectively create</w:t>
      </w:r>
      <w:proofErr w:type="gramEnd"/>
      <w:r>
        <w:t xml:space="preserve"> the RSG, because there are</w:t>
      </w:r>
      <w:r w:rsidR="001E5645">
        <w:t xml:space="preserve"> </w:t>
      </w:r>
      <w:r w:rsidR="00211FE9">
        <w:t>four</w:t>
      </w:r>
      <w:r w:rsidR="001E5645">
        <w:t xml:space="preserve"> </w:t>
      </w:r>
      <w:r>
        <w:t xml:space="preserve">existing </w:t>
      </w:r>
      <w:r w:rsidR="001E5645">
        <w:t>legal instruments</w:t>
      </w:r>
      <w:r>
        <w:t xml:space="preserve"> that assign that competency to TSAG:</w:t>
      </w:r>
    </w:p>
    <w:p w:rsidR="00CF55DE" w:rsidRDefault="00CF55DE" w:rsidP="002A2188">
      <w:pPr>
        <w:tabs>
          <w:tab w:val="clear" w:pos="567"/>
          <w:tab w:val="clear" w:pos="1134"/>
          <w:tab w:val="clear" w:pos="1701"/>
          <w:tab w:val="clear" w:pos="2268"/>
          <w:tab w:val="clear" w:pos="2835"/>
        </w:tabs>
        <w:overflowPunct/>
        <w:autoSpaceDE/>
        <w:autoSpaceDN/>
        <w:adjustRightInd/>
        <w:spacing w:before="0"/>
        <w:textAlignment w:val="auto"/>
      </w:pPr>
    </w:p>
    <w:p w:rsidR="001E5645" w:rsidRPr="00CF55DE" w:rsidRDefault="001E5645" w:rsidP="001E5645">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rPr>
          <w:lang w:val="en-US"/>
        </w:rPr>
      </w:pPr>
      <w:r w:rsidRPr="00CF55DE">
        <w:rPr>
          <w:lang w:val="en-US"/>
        </w:rPr>
        <w:t>ITU Convention, Article 14A, item 197C</w:t>
      </w:r>
      <w:r w:rsidR="00CF55DE" w:rsidRPr="00CF55DE">
        <w:rPr>
          <w:lang w:val="en-US"/>
        </w:rPr>
        <w:t>: establishes the rol</w:t>
      </w:r>
      <w:r w:rsidR="00CF55DE">
        <w:rPr>
          <w:lang w:val="en-US"/>
        </w:rPr>
        <w:t>e of TSAG;</w:t>
      </w:r>
    </w:p>
    <w:p w:rsidR="001E5645" w:rsidRDefault="001E5645" w:rsidP="001E5645">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pPr>
      <w:r>
        <w:t xml:space="preserve">WTSA Resolution 1 (Rev. </w:t>
      </w:r>
      <w:proofErr w:type="spellStart"/>
      <w:r>
        <w:t>Hammamet</w:t>
      </w:r>
      <w:proofErr w:type="spellEnd"/>
      <w:r>
        <w:t>, 2016)</w:t>
      </w:r>
      <w:r w:rsidR="00CF55DE">
        <w:t xml:space="preserve">: </w:t>
      </w:r>
      <w:r w:rsidR="00982E29">
        <w:rPr>
          <w:lang w:val="en-US"/>
        </w:rPr>
        <w:t>defines</w:t>
      </w:r>
      <w:r w:rsidR="00CF55DE" w:rsidRPr="00CF55DE">
        <w:rPr>
          <w:lang w:val="en-US"/>
        </w:rPr>
        <w:t xml:space="preserve"> </w:t>
      </w:r>
      <w:r w:rsidR="00CF55DE">
        <w:rPr>
          <w:lang w:val="en-US"/>
        </w:rPr>
        <w:t>in detail</w:t>
      </w:r>
      <w:r w:rsidR="00650D6D">
        <w:rPr>
          <w:lang w:val="en-US"/>
        </w:rPr>
        <w:t xml:space="preserve"> the </w:t>
      </w:r>
      <w:r w:rsidR="00982E29">
        <w:rPr>
          <w:lang w:val="en-US"/>
        </w:rPr>
        <w:t>creation</w:t>
      </w:r>
      <w:r w:rsidR="00650D6D">
        <w:rPr>
          <w:lang w:val="en-US"/>
        </w:rPr>
        <w:t xml:space="preserve"> of RSG and</w:t>
      </w:r>
      <w:r w:rsidR="00CF55DE">
        <w:rPr>
          <w:lang w:val="en-US"/>
        </w:rPr>
        <w:t xml:space="preserve"> </w:t>
      </w:r>
      <w:r w:rsidR="00CF55DE" w:rsidRPr="00CF55DE">
        <w:rPr>
          <w:lang w:val="en-US"/>
        </w:rPr>
        <w:t>the rol</w:t>
      </w:r>
      <w:r w:rsidR="00CF55DE">
        <w:rPr>
          <w:lang w:val="en-US"/>
        </w:rPr>
        <w:t>e of TSAG;</w:t>
      </w:r>
    </w:p>
    <w:p w:rsidR="001E5645" w:rsidRPr="00CF55DE" w:rsidRDefault="001E5645" w:rsidP="00CF55DE">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pPr>
      <w:r>
        <w:t xml:space="preserve">WTSA Resolution 22 (Rev. </w:t>
      </w:r>
      <w:proofErr w:type="spellStart"/>
      <w:r>
        <w:t>Hammamet</w:t>
      </w:r>
      <w:proofErr w:type="spellEnd"/>
      <w:r>
        <w:t xml:space="preserve">, 2016): </w:t>
      </w:r>
      <w:r w:rsidR="00982E29">
        <w:rPr>
          <w:lang w:val="en-US"/>
        </w:rPr>
        <w:t>defines</w:t>
      </w:r>
      <w:r w:rsidR="00CF55DE" w:rsidRPr="00CF55DE">
        <w:rPr>
          <w:lang w:val="en-US"/>
        </w:rPr>
        <w:t xml:space="preserve"> the rol</w:t>
      </w:r>
      <w:r w:rsidR="00CF55DE">
        <w:rPr>
          <w:lang w:val="en-US"/>
        </w:rPr>
        <w:t>e of TSAG</w:t>
      </w:r>
      <w:r w:rsidR="00211FE9">
        <w:rPr>
          <w:lang w:val="en-US"/>
        </w:rPr>
        <w:t xml:space="preserve"> in between WTSAs</w:t>
      </w:r>
      <w:r w:rsidR="00CF55DE">
        <w:rPr>
          <w:lang w:val="en-US"/>
        </w:rPr>
        <w:t>;</w:t>
      </w:r>
    </w:p>
    <w:p w:rsidR="00CF55DE" w:rsidRDefault="00CF55DE" w:rsidP="00CF55DE">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rPr>
          <w:lang w:val="en-US"/>
        </w:rPr>
      </w:pPr>
      <w:r w:rsidRPr="00211FE9">
        <w:rPr>
          <w:lang w:val="en-US"/>
        </w:rPr>
        <w:t>R</w:t>
      </w:r>
      <w:r w:rsidR="00211FE9" w:rsidRPr="00211FE9">
        <w:rPr>
          <w:lang w:val="en-US"/>
        </w:rPr>
        <w:t>ecommendation</w:t>
      </w:r>
      <w:r w:rsidRPr="00211FE9">
        <w:rPr>
          <w:lang w:val="en-US"/>
        </w:rPr>
        <w:t xml:space="preserve"> ITU-T A.1 (10/2016): </w:t>
      </w:r>
      <w:r w:rsidR="00982E29">
        <w:rPr>
          <w:lang w:val="en-US"/>
        </w:rPr>
        <w:t>defines</w:t>
      </w:r>
      <w:r w:rsidR="00211FE9" w:rsidRPr="00211FE9">
        <w:rPr>
          <w:lang w:val="en-US"/>
        </w:rPr>
        <w:t xml:space="preserve"> the work</w:t>
      </w:r>
      <w:r w:rsidR="00211FE9">
        <w:rPr>
          <w:lang w:val="en-US"/>
        </w:rPr>
        <w:t>ing methods of Study Groups and the role of TSAG.</w:t>
      </w:r>
    </w:p>
    <w:p w:rsidR="00211FE9" w:rsidRDefault="00211FE9" w:rsidP="00211FE9">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50D6D" w:rsidRDefault="00211FE9" w:rsidP="00A25748">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t xml:space="preserve">The ITU Convention and </w:t>
      </w:r>
      <w:r w:rsidR="0030472B">
        <w:rPr>
          <w:lang w:val="en-US"/>
        </w:rPr>
        <w:t xml:space="preserve">WTSA </w:t>
      </w:r>
      <w:r>
        <w:rPr>
          <w:lang w:val="en-US"/>
        </w:rPr>
        <w:t xml:space="preserve">Resolution 1 establish that TSAG shall </w:t>
      </w:r>
      <w:r w:rsidRPr="00211FE9">
        <w:rPr>
          <w:i/>
          <w:lang w:val="en-US"/>
        </w:rPr>
        <w:t>“</w:t>
      </w:r>
      <w:r w:rsidRPr="008839E7">
        <w:rPr>
          <w:b/>
          <w:i/>
          <w:lang w:val="en-US"/>
        </w:rPr>
        <w:t>review</w:t>
      </w:r>
      <w:r w:rsidRPr="00211FE9">
        <w:rPr>
          <w:i/>
          <w:lang w:val="en-US"/>
        </w:rPr>
        <w:t xml:space="preserve"> priorities, </w:t>
      </w:r>
      <w:proofErr w:type="spellStart"/>
      <w:r w:rsidRPr="00211FE9">
        <w:rPr>
          <w:i/>
          <w:lang w:val="en-US"/>
        </w:rPr>
        <w:t>programmes</w:t>
      </w:r>
      <w:proofErr w:type="spellEnd"/>
      <w:r w:rsidRPr="00211FE9">
        <w:rPr>
          <w:i/>
          <w:lang w:val="en-US"/>
        </w:rPr>
        <w:t xml:space="preserve">, </w:t>
      </w:r>
      <w:r w:rsidRPr="00223F5C">
        <w:rPr>
          <w:b/>
          <w:i/>
          <w:lang w:val="en-US"/>
        </w:rPr>
        <w:t>operations, financial matters and strategies</w:t>
      </w:r>
      <w:r w:rsidRPr="00211FE9">
        <w:rPr>
          <w:i/>
          <w:lang w:val="en-US"/>
        </w:rPr>
        <w:t xml:space="preserve"> for activities in the ITU-T”</w:t>
      </w:r>
      <w:r>
        <w:rPr>
          <w:lang w:val="en-US"/>
        </w:rPr>
        <w:t xml:space="preserve"> and </w:t>
      </w:r>
      <w:r w:rsidRPr="00211FE9">
        <w:rPr>
          <w:i/>
          <w:lang w:val="en-US"/>
        </w:rPr>
        <w:t>“</w:t>
      </w:r>
      <w:r w:rsidRPr="008839E7">
        <w:rPr>
          <w:b/>
          <w:i/>
          <w:lang w:val="en-US"/>
        </w:rPr>
        <w:t>provide</w:t>
      </w:r>
      <w:r w:rsidRPr="00211FE9">
        <w:rPr>
          <w:i/>
          <w:lang w:val="en-US"/>
        </w:rPr>
        <w:t xml:space="preserve"> </w:t>
      </w:r>
      <w:r w:rsidRPr="00223F5C">
        <w:rPr>
          <w:b/>
          <w:i/>
          <w:lang w:val="en-US"/>
        </w:rPr>
        <w:t>guidelines</w:t>
      </w:r>
      <w:r w:rsidRPr="00211FE9">
        <w:rPr>
          <w:i/>
          <w:lang w:val="en-US"/>
        </w:rPr>
        <w:t xml:space="preserve"> for the work of study groups.”</w:t>
      </w:r>
      <w:r>
        <w:rPr>
          <w:lang w:val="en-US"/>
        </w:rPr>
        <w:t xml:space="preserve"> </w:t>
      </w:r>
      <w:r w:rsidR="00650D6D">
        <w:rPr>
          <w:lang w:val="en-US"/>
        </w:rPr>
        <w:t xml:space="preserve">Furthermore, Resolution 1 determines that </w:t>
      </w:r>
      <w:r w:rsidR="00650D6D" w:rsidRPr="00650D6D">
        <w:rPr>
          <w:i/>
          <w:lang w:val="en-US"/>
        </w:rPr>
        <w:t>“</w:t>
      </w:r>
      <w:r w:rsidR="008D3C02">
        <w:rPr>
          <w:i/>
          <w:lang w:val="en-US"/>
        </w:rPr>
        <w:t>A</w:t>
      </w:r>
      <w:r w:rsidR="00650D6D" w:rsidRPr="00650D6D">
        <w:rPr>
          <w:i/>
          <w:lang w:val="en-US"/>
        </w:rPr>
        <w:t xml:space="preserve"> regional group may be established within a study group to deal with Questions and studies of particular interest to a group of Member States and Sector Members in an ITU region</w:t>
      </w:r>
      <w:r w:rsidR="00650D6D">
        <w:rPr>
          <w:i/>
          <w:lang w:val="en-US"/>
        </w:rPr>
        <w:t xml:space="preserve"> (item 2.1.4).”</w:t>
      </w:r>
    </w:p>
    <w:p w:rsidR="00650D6D" w:rsidRDefault="00650D6D" w:rsidP="00A25748">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6D6650" w:rsidRDefault="006D6650" w:rsidP="00C83A25">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t>Considering</w:t>
      </w:r>
      <w:r w:rsidR="00223F5C">
        <w:rPr>
          <w:lang w:val="en-US"/>
        </w:rPr>
        <w:t xml:space="preserve"> that </w:t>
      </w:r>
      <w:r>
        <w:rPr>
          <w:lang w:val="en-US"/>
        </w:rPr>
        <w:t xml:space="preserve">the creation of </w:t>
      </w:r>
      <w:r w:rsidR="00223F5C">
        <w:rPr>
          <w:lang w:val="en-US"/>
        </w:rPr>
        <w:t xml:space="preserve">RSG </w:t>
      </w:r>
      <w:r>
        <w:rPr>
          <w:lang w:val="en-US"/>
        </w:rPr>
        <w:t xml:space="preserve">clearly brings about operational, financial and strategic implications to the ITU and </w:t>
      </w:r>
      <w:r w:rsidR="000B5CA8">
        <w:rPr>
          <w:lang w:val="en-US"/>
        </w:rPr>
        <w:t>the</w:t>
      </w:r>
      <w:r>
        <w:rPr>
          <w:lang w:val="en-US"/>
        </w:rPr>
        <w:t xml:space="preserve"> membership, Brazil</w:t>
      </w:r>
      <w:r w:rsidR="00C83A25">
        <w:rPr>
          <w:lang w:val="en-US"/>
        </w:rPr>
        <w:t xml:space="preserve"> and Canada</w:t>
      </w:r>
      <w:r>
        <w:rPr>
          <w:lang w:val="en-US"/>
        </w:rPr>
        <w:t xml:space="preserve"> understand that </w:t>
      </w:r>
      <w:r w:rsidR="00223F5C">
        <w:rPr>
          <w:lang w:val="en-US"/>
        </w:rPr>
        <w:t>TSAG</w:t>
      </w:r>
      <w:r>
        <w:rPr>
          <w:lang w:val="en-US"/>
        </w:rPr>
        <w:t>, as the advisory body of the ITU-T,</w:t>
      </w:r>
      <w:r w:rsidR="00223F5C">
        <w:rPr>
          <w:lang w:val="en-US"/>
        </w:rPr>
        <w:t xml:space="preserve"> should review the approval </w:t>
      </w:r>
      <w:r>
        <w:rPr>
          <w:lang w:val="en-US"/>
        </w:rPr>
        <w:t>by</w:t>
      </w:r>
      <w:r w:rsidR="00223F5C">
        <w:rPr>
          <w:lang w:val="en-US"/>
        </w:rPr>
        <w:t xml:space="preserve"> Study Groups of the terms of reference and working methods of </w:t>
      </w:r>
      <w:r>
        <w:rPr>
          <w:lang w:val="en-US"/>
        </w:rPr>
        <w:t>a new</w:t>
      </w:r>
      <w:r w:rsidR="00223F5C">
        <w:rPr>
          <w:lang w:val="en-US"/>
        </w:rPr>
        <w:t xml:space="preserve"> RSG</w:t>
      </w:r>
      <w:r>
        <w:rPr>
          <w:lang w:val="en-US"/>
        </w:rPr>
        <w:t>, and have final say on its effective creation.</w:t>
      </w:r>
    </w:p>
    <w:p w:rsidR="006D6650" w:rsidRDefault="006D6650" w:rsidP="00A25748">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982E29" w:rsidRPr="008D3C02" w:rsidRDefault="00982E29" w:rsidP="00982E29">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t xml:space="preserve">Moreover, Resolution 54 resolves </w:t>
      </w:r>
      <w:r w:rsidRPr="008D3C02">
        <w:rPr>
          <w:i/>
          <w:lang w:val="en-US"/>
        </w:rPr>
        <w:t xml:space="preserve">“to support, on a case-by-case basis, the </w:t>
      </w:r>
      <w:r w:rsidRPr="008D3C02">
        <w:rPr>
          <w:b/>
          <w:i/>
          <w:lang w:val="en-US"/>
        </w:rPr>
        <w:t>coordinated</w:t>
      </w:r>
      <w:r w:rsidRPr="008D3C02">
        <w:rPr>
          <w:i/>
          <w:lang w:val="en-US"/>
        </w:rPr>
        <w:t xml:space="preserve"> creation of regional groups of ITU-T study groups.”</w:t>
      </w:r>
      <w:r>
        <w:rPr>
          <w:lang w:val="en-US"/>
        </w:rPr>
        <w:t xml:space="preserve"> It is essential to establish a common understanding of what </w:t>
      </w:r>
      <w:r w:rsidRPr="00FB6E8B">
        <w:rPr>
          <w:b/>
          <w:i/>
          <w:lang w:val="en-US"/>
        </w:rPr>
        <w:t>coordinated</w:t>
      </w:r>
      <w:r>
        <w:rPr>
          <w:lang w:val="en-US"/>
        </w:rPr>
        <w:t xml:space="preserve"> means in this sentence. In Brazil</w:t>
      </w:r>
      <w:r w:rsidR="00C83A25">
        <w:rPr>
          <w:lang w:val="en-US"/>
        </w:rPr>
        <w:t xml:space="preserve"> and Canada</w:t>
      </w:r>
      <w:r>
        <w:rPr>
          <w:lang w:val="en-US"/>
        </w:rPr>
        <w:t>’s understanding, it means that the creation of a RSG should be a closely coordinated effort among the ITU-T Study Group, TSAG, the concerned regional organization and the concerned Member States and Sector Members.</w:t>
      </w:r>
    </w:p>
    <w:p w:rsidR="00982E29" w:rsidRDefault="00982E29" w:rsidP="00A25748">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720B8E" w:rsidRPr="00720B8E" w:rsidRDefault="00720B8E" w:rsidP="00A25748">
      <w:pPr>
        <w:tabs>
          <w:tab w:val="clear" w:pos="567"/>
          <w:tab w:val="clear" w:pos="1134"/>
          <w:tab w:val="clear" w:pos="1701"/>
          <w:tab w:val="clear" w:pos="2268"/>
          <w:tab w:val="clear" w:pos="2835"/>
        </w:tabs>
        <w:overflowPunct/>
        <w:autoSpaceDE/>
        <w:autoSpaceDN/>
        <w:adjustRightInd/>
        <w:spacing w:before="0"/>
        <w:textAlignment w:val="auto"/>
        <w:rPr>
          <w:lang w:val="en-US"/>
        </w:rPr>
      </w:pPr>
      <w:r w:rsidRPr="00720B8E">
        <w:rPr>
          <w:lang w:val="en-US"/>
        </w:rPr>
        <w:t xml:space="preserve">Finally, Recommendation ITU-T A.1 contains </w:t>
      </w:r>
      <w:r>
        <w:rPr>
          <w:lang w:val="en-US"/>
        </w:rPr>
        <w:t>a detailed</w:t>
      </w:r>
      <w:r w:rsidRPr="00720B8E">
        <w:rPr>
          <w:lang w:val="en-US"/>
        </w:rPr>
        <w:t xml:space="preserve"> pro</w:t>
      </w:r>
      <w:r>
        <w:rPr>
          <w:lang w:val="en-US"/>
        </w:rPr>
        <w:t>cedure for the approval and creation of Joint Coordination Activities (JCA), with a central role for TSAG. Brazil</w:t>
      </w:r>
      <w:r w:rsidR="00C83A25">
        <w:rPr>
          <w:lang w:val="en-US"/>
        </w:rPr>
        <w:t xml:space="preserve"> and Canada believe</w:t>
      </w:r>
      <w:r>
        <w:rPr>
          <w:lang w:val="en-US"/>
        </w:rPr>
        <w:t xml:space="preserve"> that a similarly detailed procedure </w:t>
      </w:r>
      <w:proofErr w:type="gramStart"/>
      <w:r>
        <w:rPr>
          <w:lang w:val="en-US"/>
        </w:rPr>
        <w:t>should be established</w:t>
      </w:r>
      <w:proofErr w:type="gramEnd"/>
      <w:r>
        <w:rPr>
          <w:lang w:val="en-US"/>
        </w:rPr>
        <w:t xml:space="preserve"> for the creation of RSG, with TSAG having final say on its effective creation.</w:t>
      </w:r>
    </w:p>
    <w:p w:rsidR="00720B8E" w:rsidRPr="00720B8E" w:rsidRDefault="00720B8E" w:rsidP="00A25748">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C83A25" w:rsidRDefault="00C83A25">
      <w:pPr>
        <w:tabs>
          <w:tab w:val="clear" w:pos="567"/>
          <w:tab w:val="clear" w:pos="1134"/>
          <w:tab w:val="clear" w:pos="1701"/>
          <w:tab w:val="clear" w:pos="2268"/>
          <w:tab w:val="clear" w:pos="2835"/>
        </w:tabs>
        <w:overflowPunct/>
        <w:autoSpaceDE/>
        <w:autoSpaceDN/>
        <w:adjustRightInd/>
        <w:spacing w:before="0"/>
        <w:textAlignment w:val="auto"/>
        <w:rPr>
          <w:b/>
        </w:rPr>
      </w:pPr>
      <w:r>
        <w:rPr>
          <w:b/>
        </w:rPr>
        <w:br w:type="page"/>
      </w:r>
    </w:p>
    <w:p w:rsidR="000A702C" w:rsidRDefault="000A702C" w:rsidP="000A702C">
      <w:pPr>
        <w:tabs>
          <w:tab w:val="clear" w:pos="567"/>
          <w:tab w:val="clear" w:pos="1134"/>
          <w:tab w:val="clear" w:pos="1701"/>
          <w:tab w:val="clear" w:pos="2268"/>
          <w:tab w:val="clear" w:pos="2835"/>
        </w:tabs>
        <w:overflowPunct/>
        <w:autoSpaceDE/>
        <w:autoSpaceDN/>
        <w:adjustRightInd/>
        <w:spacing w:before="0"/>
        <w:textAlignment w:val="auto"/>
        <w:rPr>
          <w:b/>
        </w:rPr>
      </w:pPr>
      <w:r w:rsidRPr="00A25748">
        <w:rPr>
          <w:b/>
        </w:rPr>
        <w:lastRenderedPageBreak/>
        <w:t xml:space="preserve">Question </w:t>
      </w:r>
      <w:r>
        <w:rPr>
          <w:b/>
        </w:rPr>
        <w:t>2</w:t>
      </w:r>
      <w:r w:rsidRPr="00A25748">
        <w:rPr>
          <w:b/>
        </w:rPr>
        <w:t>:</w:t>
      </w:r>
      <w:r>
        <w:rPr>
          <w:b/>
        </w:rPr>
        <w:t xml:space="preserve"> Is there a conflict of constitutionality between Article 3 (</w:t>
      </w:r>
      <w:r w:rsidR="000B5CA8">
        <w:rPr>
          <w:b/>
        </w:rPr>
        <w:t>Item 28A</w:t>
      </w:r>
      <w:r>
        <w:rPr>
          <w:b/>
        </w:rPr>
        <w:t>) of the ITU Constitution and the</w:t>
      </w:r>
      <w:r w:rsidR="008839E7">
        <w:rPr>
          <w:b/>
        </w:rPr>
        <w:t xml:space="preserve"> several legal</w:t>
      </w:r>
      <w:r>
        <w:rPr>
          <w:b/>
        </w:rPr>
        <w:t xml:space="preserve"> provisions </w:t>
      </w:r>
      <w:r w:rsidR="0030472B">
        <w:rPr>
          <w:b/>
        </w:rPr>
        <w:t xml:space="preserve">on the rights of </w:t>
      </w:r>
      <w:r>
        <w:rPr>
          <w:b/>
        </w:rPr>
        <w:t xml:space="preserve">participation of Sector Members, Associates and Academia in </w:t>
      </w:r>
      <w:r w:rsidR="0030472B">
        <w:rPr>
          <w:b/>
        </w:rPr>
        <w:t xml:space="preserve">the activities of the sectors, </w:t>
      </w:r>
      <w:r w:rsidR="000B5CA8">
        <w:rPr>
          <w:b/>
        </w:rPr>
        <w:t>particularly in</w:t>
      </w:r>
      <w:r w:rsidR="0030472B">
        <w:rPr>
          <w:b/>
        </w:rPr>
        <w:t xml:space="preserve"> </w:t>
      </w:r>
      <w:r w:rsidR="000B5CA8">
        <w:rPr>
          <w:b/>
        </w:rPr>
        <w:t>RSG</w:t>
      </w:r>
      <w:r>
        <w:rPr>
          <w:b/>
        </w:rPr>
        <w:t>?</w:t>
      </w:r>
    </w:p>
    <w:p w:rsidR="0030472B" w:rsidRPr="00CA0F86" w:rsidRDefault="0030472B" w:rsidP="00C83A25">
      <w:pPr>
        <w:tabs>
          <w:tab w:val="clear" w:pos="567"/>
          <w:tab w:val="clear" w:pos="1134"/>
          <w:tab w:val="clear" w:pos="1701"/>
          <w:tab w:val="clear" w:pos="2268"/>
          <w:tab w:val="clear" w:pos="2835"/>
        </w:tabs>
        <w:overflowPunct/>
        <w:autoSpaceDE/>
        <w:autoSpaceDN/>
        <w:adjustRightInd/>
        <w:textAlignment w:val="auto"/>
      </w:pPr>
      <w:r w:rsidRPr="00CA0F86">
        <w:t xml:space="preserve">On this </w:t>
      </w:r>
      <w:r w:rsidR="00CA0F86">
        <w:t>issue, Brazil</w:t>
      </w:r>
      <w:r w:rsidR="00C83A25">
        <w:t xml:space="preserve"> and Canada</w:t>
      </w:r>
      <w:r w:rsidR="00CA0F86">
        <w:t xml:space="preserve"> identif</w:t>
      </w:r>
      <w:r w:rsidR="00C83A25">
        <w:t>y</w:t>
      </w:r>
      <w:r w:rsidR="00CA0F86">
        <w:t xml:space="preserve"> the following relevant legal provisions:</w:t>
      </w:r>
    </w:p>
    <w:p w:rsidR="00CA0F86" w:rsidRPr="00CF55DE" w:rsidRDefault="00CA0F86" w:rsidP="00C83A25">
      <w:pPr>
        <w:pStyle w:val="ListParagraph"/>
        <w:numPr>
          <w:ilvl w:val="0"/>
          <w:numId w:val="2"/>
        </w:numPr>
        <w:tabs>
          <w:tab w:val="clear" w:pos="567"/>
          <w:tab w:val="clear" w:pos="1134"/>
          <w:tab w:val="clear" w:pos="1701"/>
          <w:tab w:val="clear" w:pos="2268"/>
          <w:tab w:val="clear" w:pos="2835"/>
        </w:tabs>
        <w:overflowPunct/>
        <w:autoSpaceDE/>
        <w:autoSpaceDN/>
        <w:adjustRightInd/>
        <w:ind w:left="714" w:hanging="357"/>
        <w:contextualSpacing w:val="0"/>
        <w:textAlignment w:val="auto"/>
        <w:rPr>
          <w:lang w:val="en-US"/>
        </w:rPr>
      </w:pPr>
      <w:r w:rsidRPr="00CF55DE">
        <w:rPr>
          <w:lang w:val="en-US"/>
        </w:rPr>
        <w:t xml:space="preserve">ITU </w:t>
      </w:r>
      <w:r>
        <w:rPr>
          <w:lang w:val="en-US"/>
        </w:rPr>
        <w:t>Constitution</w:t>
      </w:r>
      <w:r w:rsidRPr="00CF55DE">
        <w:rPr>
          <w:lang w:val="en-US"/>
        </w:rPr>
        <w:t xml:space="preserve">, Article </w:t>
      </w:r>
      <w:r>
        <w:rPr>
          <w:lang w:val="en-US"/>
        </w:rPr>
        <w:t>3</w:t>
      </w:r>
      <w:r w:rsidRPr="00CF55DE">
        <w:rPr>
          <w:lang w:val="en-US"/>
        </w:rPr>
        <w:t xml:space="preserve">, item </w:t>
      </w:r>
      <w:r>
        <w:rPr>
          <w:lang w:val="en-US"/>
        </w:rPr>
        <w:t>28A</w:t>
      </w:r>
      <w:r w:rsidRPr="00CF55DE">
        <w:rPr>
          <w:lang w:val="en-US"/>
        </w:rPr>
        <w:t xml:space="preserve">: establishes the </w:t>
      </w:r>
      <w:r>
        <w:rPr>
          <w:lang w:val="en-US"/>
        </w:rPr>
        <w:t>rights of Sector Members</w:t>
      </w:r>
      <w:r w:rsidR="00180559">
        <w:rPr>
          <w:lang w:val="en-US"/>
        </w:rPr>
        <w:t xml:space="preserve"> in the works of the Sectors;</w:t>
      </w:r>
    </w:p>
    <w:p w:rsidR="00180559" w:rsidRPr="00180559" w:rsidRDefault="00180559" w:rsidP="00CA0F86">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rPr>
          <w:lang w:val="en-US"/>
        </w:rPr>
      </w:pPr>
      <w:r w:rsidRPr="00180559">
        <w:rPr>
          <w:lang w:val="en-US"/>
        </w:rPr>
        <w:t>ITU Convention, Article 19, ite</w:t>
      </w:r>
      <w:r w:rsidR="00B01ECC">
        <w:rPr>
          <w:lang w:val="en-US"/>
        </w:rPr>
        <w:t>m</w:t>
      </w:r>
      <w:r w:rsidRPr="00180559">
        <w:rPr>
          <w:lang w:val="en-US"/>
        </w:rPr>
        <w:t>s 241A-E and 248B: defines th</w:t>
      </w:r>
      <w:r>
        <w:rPr>
          <w:lang w:val="en-US"/>
        </w:rPr>
        <w:t>e rights of participation of Associates in the works of the Sectors;</w:t>
      </w:r>
    </w:p>
    <w:p w:rsidR="00180559" w:rsidRDefault="00180559" w:rsidP="00CA0F86">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pPr>
      <w:r>
        <w:t>Resolution 169 (Rev. Dubai, 2018): approves the participation of Academia in the works of the Sectors;</w:t>
      </w:r>
    </w:p>
    <w:p w:rsidR="00CA0F86" w:rsidRPr="00180559" w:rsidRDefault="00CA0F86" w:rsidP="000A702C">
      <w:pPr>
        <w:pStyle w:val="ListParagraph"/>
        <w:numPr>
          <w:ilvl w:val="0"/>
          <w:numId w:val="2"/>
        </w:numPr>
        <w:tabs>
          <w:tab w:val="clear" w:pos="567"/>
          <w:tab w:val="clear" w:pos="1134"/>
          <w:tab w:val="clear" w:pos="1701"/>
          <w:tab w:val="clear" w:pos="2268"/>
          <w:tab w:val="clear" w:pos="2835"/>
        </w:tabs>
        <w:overflowPunct/>
        <w:autoSpaceDE/>
        <w:autoSpaceDN/>
        <w:adjustRightInd/>
        <w:spacing w:before="0"/>
        <w:textAlignment w:val="auto"/>
      </w:pPr>
      <w:r>
        <w:t xml:space="preserve">WTSA Resolution 1 (Rev. </w:t>
      </w:r>
      <w:proofErr w:type="spellStart"/>
      <w:r>
        <w:t>Hammamet</w:t>
      </w:r>
      <w:proofErr w:type="spellEnd"/>
      <w:r>
        <w:t>, 2016)</w:t>
      </w:r>
      <w:r w:rsidR="00650D6D">
        <w:t>, item 2.3</w:t>
      </w:r>
      <w:r>
        <w:t xml:space="preserve">: </w:t>
      </w:r>
      <w:r w:rsidR="0082419F">
        <w:rPr>
          <w:lang w:val="en-US"/>
        </w:rPr>
        <w:t xml:space="preserve">defines the </w:t>
      </w:r>
      <w:r w:rsidR="000B5CA8">
        <w:rPr>
          <w:lang w:val="en-US"/>
        </w:rPr>
        <w:t>participa</w:t>
      </w:r>
      <w:r w:rsidR="0082419F">
        <w:rPr>
          <w:lang w:val="en-US"/>
        </w:rPr>
        <w:t>nts</w:t>
      </w:r>
      <w:r w:rsidR="000B5CA8">
        <w:rPr>
          <w:lang w:val="en-US"/>
        </w:rPr>
        <w:t xml:space="preserve"> </w:t>
      </w:r>
      <w:r w:rsidR="00180559">
        <w:rPr>
          <w:lang w:val="en-US"/>
        </w:rPr>
        <w:t xml:space="preserve">allowed </w:t>
      </w:r>
      <w:r w:rsidR="000B5CA8">
        <w:rPr>
          <w:lang w:val="en-US"/>
        </w:rPr>
        <w:t>in regional groups</w:t>
      </w:r>
      <w:r w:rsidR="00180559">
        <w:rPr>
          <w:lang w:val="en-US"/>
        </w:rPr>
        <w:t>.</w:t>
      </w:r>
    </w:p>
    <w:p w:rsidR="00FB6E8B" w:rsidRDefault="0030472B" w:rsidP="00C83A25">
      <w:pPr>
        <w:tabs>
          <w:tab w:val="clear" w:pos="567"/>
          <w:tab w:val="clear" w:pos="1134"/>
          <w:tab w:val="clear" w:pos="1701"/>
          <w:tab w:val="clear" w:pos="2268"/>
          <w:tab w:val="clear" w:pos="2835"/>
        </w:tabs>
        <w:overflowPunct/>
        <w:autoSpaceDE/>
        <w:autoSpaceDN/>
        <w:adjustRightInd/>
        <w:textAlignment w:val="auto"/>
        <w:rPr>
          <w:lang w:val="en-US"/>
        </w:rPr>
      </w:pPr>
      <w:r>
        <w:rPr>
          <w:lang w:val="en-US"/>
        </w:rPr>
        <w:t xml:space="preserve">Item 28A of Article 3 of the ITU Constitution determines that </w:t>
      </w:r>
      <w:r w:rsidRPr="0030472B">
        <w:rPr>
          <w:i/>
          <w:lang w:val="en-US"/>
        </w:rPr>
        <w:t xml:space="preserve">“Sector Members shall be entitled to </w:t>
      </w:r>
      <w:r w:rsidRPr="00B01ECC">
        <w:rPr>
          <w:b/>
          <w:i/>
          <w:lang w:val="en-US"/>
        </w:rPr>
        <w:t>participate fully</w:t>
      </w:r>
      <w:r w:rsidRPr="0030472B">
        <w:rPr>
          <w:i/>
          <w:lang w:val="en-US"/>
        </w:rPr>
        <w:t xml:space="preserve"> in all activities of the sector of which they are members.”</w:t>
      </w:r>
      <w:r w:rsidR="00FB6E8B">
        <w:rPr>
          <w:lang w:val="en-US"/>
        </w:rPr>
        <w:t xml:space="preserve"> In here it is essential to </w:t>
      </w:r>
      <w:r w:rsidR="00637885">
        <w:rPr>
          <w:lang w:val="en-US"/>
        </w:rPr>
        <w:t>reach</w:t>
      </w:r>
      <w:r w:rsidR="00B01ECC">
        <w:rPr>
          <w:lang w:val="en-US"/>
        </w:rPr>
        <w:t xml:space="preserve"> a common understanding of what </w:t>
      </w:r>
      <w:r w:rsidR="00B01ECC" w:rsidRPr="00B01ECC">
        <w:rPr>
          <w:b/>
          <w:lang w:val="en-US"/>
        </w:rPr>
        <w:t>participate</w:t>
      </w:r>
      <w:r w:rsidR="00B01ECC">
        <w:rPr>
          <w:lang w:val="en-US"/>
        </w:rPr>
        <w:t xml:space="preserve"> </w:t>
      </w:r>
      <w:r w:rsidR="00FB6E8B" w:rsidRPr="00FB6E8B">
        <w:rPr>
          <w:b/>
          <w:lang w:val="en-US"/>
        </w:rPr>
        <w:t>fully</w:t>
      </w:r>
      <w:r w:rsidR="00FB6E8B" w:rsidRPr="00FB6E8B">
        <w:rPr>
          <w:lang w:val="en-US"/>
        </w:rPr>
        <w:t xml:space="preserve"> means</w:t>
      </w:r>
      <w:r w:rsidR="00FB6E8B">
        <w:rPr>
          <w:lang w:val="en-US"/>
        </w:rPr>
        <w:t xml:space="preserve">, and what is the </w:t>
      </w:r>
      <w:r w:rsidR="00B01ECC">
        <w:rPr>
          <w:lang w:val="en-US"/>
        </w:rPr>
        <w:t>legal and practical implications of</w:t>
      </w:r>
      <w:r w:rsidR="00FB6E8B">
        <w:rPr>
          <w:lang w:val="en-US"/>
        </w:rPr>
        <w:t xml:space="preserve"> </w:t>
      </w:r>
      <w:r w:rsidR="00B01ECC">
        <w:rPr>
          <w:lang w:val="en-US"/>
        </w:rPr>
        <w:t>a real</w:t>
      </w:r>
      <w:r w:rsidR="00FB6E8B">
        <w:rPr>
          <w:lang w:val="en-US"/>
        </w:rPr>
        <w:t xml:space="preserve"> </w:t>
      </w:r>
      <w:r w:rsidR="00FB6E8B" w:rsidRPr="00B01ECC">
        <w:rPr>
          <w:b/>
          <w:lang w:val="en-US"/>
        </w:rPr>
        <w:t>full</w:t>
      </w:r>
      <w:r w:rsidR="00B01ECC" w:rsidRPr="00B01ECC">
        <w:rPr>
          <w:b/>
          <w:lang w:val="en-US"/>
        </w:rPr>
        <w:t xml:space="preserve"> participation</w:t>
      </w:r>
      <w:r w:rsidR="00FB6E8B">
        <w:rPr>
          <w:lang w:val="en-US"/>
        </w:rPr>
        <w:t>.</w:t>
      </w:r>
    </w:p>
    <w:p w:rsidR="00637885" w:rsidRDefault="00637885" w:rsidP="00C83A25">
      <w:pPr>
        <w:tabs>
          <w:tab w:val="clear" w:pos="567"/>
          <w:tab w:val="clear" w:pos="1134"/>
          <w:tab w:val="clear" w:pos="1701"/>
          <w:tab w:val="clear" w:pos="2268"/>
          <w:tab w:val="clear" w:pos="2835"/>
        </w:tabs>
        <w:overflowPunct/>
        <w:autoSpaceDE/>
        <w:autoSpaceDN/>
        <w:adjustRightInd/>
        <w:textAlignment w:val="auto"/>
        <w:rPr>
          <w:lang w:val="en-US"/>
        </w:rPr>
      </w:pPr>
      <w:r>
        <w:rPr>
          <w:lang w:val="en-US"/>
        </w:rPr>
        <w:t xml:space="preserve">This clarification is critical due to a potential conflict and legal contradiction </w:t>
      </w:r>
      <w:proofErr w:type="gramStart"/>
      <w:r>
        <w:rPr>
          <w:lang w:val="en-US"/>
        </w:rPr>
        <w:t>among</w:t>
      </w:r>
      <w:proofErr w:type="gramEnd"/>
      <w:r>
        <w:rPr>
          <w:lang w:val="en-US"/>
        </w:rPr>
        <w:t xml:space="preserve"> the ITU Constitution and WTSA Resolution 1. While the former determines the right for </w:t>
      </w:r>
      <w:r w:rsidRPr="00637885">
        <w:rPr>
          <w:i/>
          <w:lang w:val="en-US"/>
        </w:rPr>
        <w:t>“full participation” in all activities of the sector,”</w:t>
      </w:r>
      <w:r>
        <w:rPr>
          <w:lang w:val="en-US"/>
        </w:rPr>
        <w:t xml:space="preserve"> the latter determines that, in fact, RSG are limited to the members from the concerned region and may invite other participants to attend all or part</w:t>
      </w:r>
      <w:r w:rsidR="008839E7">
        <w:rPr>
          <w:lang w:val="en-US"/>
        </w:rPr>
        <w:t>(s)</w:t>
      </w:r>
      <w:r>
        <w:rPr>
          <w:lang w:val="en-US"/>
        </w:rPr>
        <w:t xml:space="preserve"> of a meeting.</w:t>
      </w:r>
    </w:p>
    <w:p w:rsidR="00637885" w:rsidRDefault="00637885" w:rsidP="00C83A25">
      <w:pPr>
        <w:tabs>
          <w:tab w:val="clear" w:pos="567"/>
          <w:tab w:val="clear" w:pos="1134"/>
          <w:tab w:val="clear" w:pos="1701"/>
          <w:tab w:val="clear" w:pos="2268"/>
          <w:tab w:val="clear" w:pos="2835"/>
        </w:tabs>
        <w:overflowPunct/>
        <w:autoSpaceDE/>
        <w:autoSpaceDN/>
        <w:adjustRightInd/>
        <w:spacing w:before="240"/>
        <w:textAlignment w:val="auto"/>
        <w:rPr>
          <w:b/>
          <w:lang w:val="en-US"/>
        </w:rPr>
      </w:pPr>
      <w:r w:rsidRPr="00637885">
        <w:rPr>
          <w:b/>
          <w:lang w:val="en-US"/>
        </w:rPr>
        <w:t>Proposal</w:t>
      </w:r>
    </w:p>
    <w:p w:rsidR="004F26A5" w:rsidRDefault="00637885" w:rsidP="00EA3CE9">
      <w:pPr>
        <w:tabs>
          <w:tab w:val="clear" w:pos="567"/>
          <w:tab w:val="clear" w:pos="1134"/>
          <w:tab w:val="clear" w:pos="1701"/>
          <w:tab w:val="clear" w:pos="2268"/>
          <w:tab w:val="clear" w:pos="2835"/>
        </w:tabs>
        <w:overflowPunct/>
        <w:autoSpaceDE/>
        <w:autoSpaceDN/>
        <w:adjustRightInd/>
        <w:textAlignment w:val="auto"/>
        <w:rPr>
          <w:lang w:val="en-US"/>
        </w:rPr>
      </w:pPr>
      <w:r>
        <w:rPr>
          <w:lang w:val="en-US"/>
        </w:rPr>
        <w:t>Brazil</w:t>
      </w:r>
      <w:r w:rsidR="00EA3CE9">
        <w:rPr>
          <w:lang w:val="en-US"/>
        </w:rPr>
        <w:t xml:space="preserve"> and Canada</w:t>
      </w:r>
      <w:r>
        <w:rPr>
          <w:lang w:val="en-US"/>
        </w:rPr>
        <w:t xml:space="preserve"> kindly ask the Secretariat to provide an analysis, answers and guidance on the two questions presented in this contribution. Brazil </w:t>
      </w:r>
      <w:r w:rsidR="00EA3CE9">
        <w:rPr>
          <w:lang w:val="en-US"/>
        </w:rPr>
        <w:t xml:space="preserve">and Canada </w:t>
      </w:r>
      <w:r>
        <w:rPr>
          <w:lang w:val="en-US"/>
        </w:rPr>
        <w:t xml:space="preserve">do not seek to put into question past decisions of ITU-T Study Groups, or to initiate any retroactive actions based on the legal clarifications provided by the Secretariat. Brazil </w:t>
      </w:r>
      <w:r w:rsidR="00EA3CE9">
        <w:rPr>
          <w:lang w:val="en-US"/>
        </w:rPr>
        <w:t xml:space="preserve">and Canada </w:t>
      </w:r>
      <w:bookmarkStart w:id="10" w:name="_GoBack"/>
      <w:bookmarkEnd w:id="10"/>
      <w:r>
        <w:rPr>
          <w:lang w:val="en-US"/>
        </w:rPr>
        <w:t xml:space="preserve">seek to </w:t>
      </w:r>
      <w:r w:rsidR="004F26A5">
        <w:rPr>
          <w:lang w:val="en-US"/>
        </w:rPr>
        <w:t xml:space="preserve">clarify and </w:t>
      </w:r>
      <w:r>
        <w:rPr>
          <w:lang w:val="en-US"/>
        </w:rPr>
        <w:t xml:space="preserve">advance the issues </w:t>
      </w:r>
      <w:r w:rsidR="004F26A5">
        <w:rPr>
          <w:lang w:val="en-US"/>
        </w:rPr>
        <w:t>put forward by</w:t>
      </w:r>
      <w:r>
        <w:rPr>
          <w:lang w:val="en-US"/>
        </w:rPr>
        <w:t xml:space="preserve"> PP-18 COM5</w:t>
      </w:r>
      <w:r w:rsidR="004F26A5">
        <w:rPr>
          <w:lang w:val="en-US"/>
        </w:rPr>
        <w:t xml:space="preserve"> in Recommendation 8,</w:t>
      </w:r>
      <w:r>
        <w:rPr>
          <w:lang w:val="en-US"/>
        </w:rPr>
        <w:t xml:space="preserve"> for </w:t>
      </w:r>
      <w:r w:rsidR="004F26A5">
        <w:rPr>
          <w:lang w:val="en-US"/>
        </w:rPr>
        <w:t xml:space="preserve">decision by </w:t>
      </w:r>
      <w:r>
        <w:rPr>
          <w:lang w:val="en-US"/>
        </w:rPr>
        <w:t>WTSA-20.</w:t>
      </w:r>
    </w:p>
    <w:p w:rsidR="00637885" w:rsidRDefault="00637885" w:rsidP="00A25748">
      <w:pPr>
        <w:tabs>
          <w:tab w:val="clear" w:pos="567"/>
          <w:tab w:val="clear" w:pos="1134"/>
          <w:tab w:val="clear" w:pos="1701"/>
          <w:tab w:val="clear" w:pos="2268"/>
          <w:tab w:val="clear" w:pos="2835"/>
        </w:tabs>
        <w:overflowPunct/>
        <w:autoSpaceDE/>
        <w:autoSpaceDN/>
        <w:adjustRightInd/>
        <w:spacing w:before="0"/>
        <w:textAlignment w:val="auto"/>
        <w:rPr>
          <w:lang w:val="en-US"/>
        </w:rPr>
      </w:pPr>
    </w:p>
    <w:p w:rsidR="004F26A5" w:rsidRPr="00C83A25" w:rsidRDefault="00C83A25" w:rsidP="00C83A25">
      <w:pPr>
        <w:tabs>
          <w:tab w:val="clear" w:pos="567"/>
          <w:tab w:val="clear" w:pos="1134"/>
          <w:tab w:val="clear" w:pos="1701"/>
          <w:tab w:val="clear" w:pos="2268"/>
          <w:tab w:val="clear" w:pos="2835"/>
        </w:tabs>
        <w:overflowPunct/>
        <w:autoSpaceDE/>
        <w:autoSpaceDN/>
        <w:adjustRightInd/>
        <w:spacing w:before="0"/>
        <w:jc w:val="center"/>
        <w:textAlignment w:val="auto"/>
        <w:rPr>
          <w:u w:val="single"/>
          <w:lang w:val="en-US"/>
        </w:rPr>
      </w:pPr>
      <w:r>
        <w:rPr>
          <w:u w:val="single"/>
          <w:lang w:val="en-US"/>
        </w:rPr>
        <w:t>                                     </w:t>
      </w:r>
    </w:p>
    <w:sectPr w:rsidR="004F26A5" w:rsidRPr="00C83A25" w:rsidSect="004D1851">
      <w:head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3CE" w:rsidRDefault="00B363CE">
      <w:r>
        <w:separator/>
      </w:r>
    </w:p>
  </w:endnote>
  <w:endnote w:type="continuationSeparator" w:id="0">
    <w:p w:rsidR="00B363CE" w:rsidRDefault="00B36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auto"/>
    <w:pitch w:val="variable"/>
    <w:sig w:usb0="00000003" w:usb1="00000000" w:usb2="00000000" w:usb3="00000000" w:csb0="00000007"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322D0D">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3CE" w:rsidRDefault="00B363CE">
      <w:r>
        <w:t>____________________</w:t>
      </w:r>
    </w:p>
  </w:footnote>
  <w:footnote w:type="continuationSeparator" w:id="0">
    <w:p w:rsidR="00B363CE" w:rsidRDefault="00B36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EA3CE9">
      <w:rPr>
        <w:noProof/>
      </w:rPr>
      <w:t>3</w:t>
    </w:r>
    <w:r>
      <w:rPr>
        <w:noProof/>
      </w:rPr>
      <w:fldChar w:fldCharType="end"/>
    </w:r>
  </w:p>
  <w:p w:rsidR="00322D0D" w:rsidRPr="00623AE3" w:rsidRDefault="00FA4575" w:rsidP="001F7940">
    <w:pPr>
      <w:pStyle w:val="Header"/>
      <w:rPr>
        <w:bCs/>
      </w:rPr>
    </w:pPr>
    <w:r>
      <w:rPr>
        <w:bCs/>
      </w:rPr>
      <w:t>C19</w:t>
    </w:r>
    <w:r w:rsidR="00623AE3" w:rsidRPr="00623AE3">
      <w:rPr>
        <w:bCs/>
      </w:rPr>
      <w:t>/</w:t>
    </w:r>
    <w:r w:rsidR="001F7940">
      <w:rPr>
        <w:bCs/>
      </w:rPr>
      <w:t>68</w:t>
    </w:r>
    <w:r w:rsidR="00623AE3" w:rsidRPr="00623AE3">
      <w:rPr>
        <w:bC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7E7B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44B6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2EB3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C22E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7CE6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E73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40BE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7A43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8AE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7691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221179"/>
    <w:multiLevelType w:val="hybridMultilevel"/>
    <w:tmpl w:val="EDBCCB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E0"/>
    <w:rsid w:val="000210D4"/>
    <w:rsid w:val="00063016"/>
    <w:rsid w:val="00066795"/>
    <w:rsid w:val="00076AF6"/>
    <w:rsid w:val="00085CF2"/>
    <w:rsid w:val="000A1640"/>
    <w:rsid w:val="000A702C"/>
    <w:rsid w:val="000B1705"/>
    <w:rsid w:val="000B5CA8"/>
    <w:rsid w:val="000D75B2"/>
    <w:rsid w:val="001121F5"/>
    <w:rsid w:val="001400DC"/>
    <w:rsid w:val="00140CE1"/>
    <w:rsid w:val="0015257D"/>
    <w:rsid w:val="0017539C"/>
    <w:rsid w:val="00175AC2"/>
    <w:rsid w:val="0017609F"/>
    <w:rsid w:val="00180559"/>
    <w:rsid w:val="001859E0"/>
    <w:rsid w:val="001C0147"/>
    <w:rsid w:val="001C628E"/>
    <w:rsid w:val="001E0F7B"/>
    <w:rsid w:val="001E5645"/>
    <w:rsid w:val="001F7940"/>
    <w:rsid w:val="002119FD"/>
    <w:rsid w:val="00211FE9"/>
    <w:rsid w:val="002130E0"/>
    <w:rsid w:val="00217BA9"/>
    <w:rsid w:val="00223F5C"/>
    <w:rsid w:val="00264425"/>
    <w:rsid w:val="00265875"/>
    <w:rsid w:val="0027303B"/>
    <w:rsid w:val="0028109B"/>
    <w:rsid w:val="002834B1"/>
    <w:rsid w:val="002A2188"/>
    <w:rsid w:val="002B1F58"/>
    <w:rsid w:val="002C1C7A"/>
    <w:rsid w:val="0030160F"/>
    <w:rsid w:val="0030472B"/>
    <w:rsid w:val="00322D0D"/>
    <w:rsid w:val="003942D4"/>
    <w:rsid w:val="003958A8"/>
    <w:rsid w:val="003C2533"/>
    <w:rsid w:val="0040435A"/>
    <w:rsid w:val="00416A24"/>
    <w:rsid w:val="00431D9E"/>
    <w:rsid w:val="00433CE8"/>
    <w:rsid w:val="00434A5C"/>
    <w:rsid w:val="004544D9"/>
    <w:rsid w:val="00490E72"/>
    <w:rsid w:val="00491157"/>
    <w:rsid w:val="004921C8"/>
    <w:rsid w:val="004D1851"/>
    <w:rsid w:val="004D599D"/>
    <w:rsid w:val="004E2EA5"/>
    <w:rsid w:val="004E3AEB"/>
    <w:rsid w:val="004F26A5"/>
    <w:rsid w:val="0050223C"/>
    <w:rsid w:val="005243FF"/>
    <w:rsid w:val="00564FBC"/>
    <w:rsid w:val="005821AC"/>
    <w:rsid w:val="00582442"/>
    <w:rsid w:val="00592BF4"/>
    <w:rsid w:val="005F3269"/>
    <w:rsid w:val="00623AE3"/>
    <w:rsid w:val="00637885"/>
    <w:rsid w:val="0064132F"/>
    <w:rsid w:val="0064737F"/>
    <w:rsid w:val="00650D6D"/>
    <w:rsid w:val="006535F1"/>
    <w:rsid w:val="0065557D"/>
    <w:rsid w:val="00662984"/>
    <w:rsid w:val="006716BB"/>
    <w:rsid w:val="006B6680"/>
    <w:rsid w:val="006B6DCC"/>
    <w:rsid w:val="006D6650"/>
    <w:rsid w:val="00702DEF"/>
    <w:rsid w:val="00706861"/>
    <w:rsid w:val="00714093"/>
    <w:rsid w:val="00720B8E"/>
    <w:rsid w:val="0075051B"/>
    <w:rsid w:val="00793188"/>
    <w:rsid w:val="00794D34"/>
    <w:rsid w:val="007A2F2B"/>
    <w:rsid w:val="007C1D0D"/>
    <w:rsid w:val="007C57CB"/>
    <w:rsid w:val="007D265B"/>
    <w:rsid w:val="00813E5E"/>
    <w:rsid w:val="0082419F"/>
    <w:rsid w:val="0083581B"/>
    <w:rsid w:val="00864AFF"/>
    <w:rsid w:val="008839E7"/>
    <w:rsid w:val="008B4A6A"/>
    <w:rsid w:val="008C7E27"/>
    <w:rsid w:val="008D3C02"/>
    <w:rsid w:val="008E2016"/>
    <w:rsid w:val="009173EF"/>
    <w:rsid w:val="00932906"/>
    <w:rsid w:val="009402C6"/>
    <w:rsid w:val="00961B0B"/>
    <w:rsid w:val="00963F2C"/>
    <w:rsid w:val="00982E29"/>
    <w:rsid w:val="009B38C3"/>
    <w:rsid w:val="009D478B"/>
    <w:rsid w:val="009E17BD"/>
    <w:rsid w:val="009E485A"/>
    <w:rsid w:val="00A04CEC"/>
    <w:rsid w:val="00A25748"/>
    <w:rsid w:val="00A27F92"/>
    <w:rsid w:val="00A32257"/>
    <w:rsid w:val="00A36D20"/>
    <w:rsid w:val="00A55622"/>
    <w:rsid w:val="00A731A0"/>
    <w:rsid w:val="00A83502"/>
    <w:rsid w:val="00AA0951"/>
    <w:rsid w:val="00AD15B3"/>
    <w:rsid w:val="00AF6E49"/>
    <w:rsid w:val="00B01ECC"/>
    <w:rsid w:val="00B04A67"/>
    <w:rsid w:val="00B0583C"/>
    <w:rsid w:val="00B363CE"/>
    <w:rsid w:val="00B40A81"/>
    <w:rsid w:val="00B44910"/>
    <w:rsid w:val="00B72267"/>
    <w:rsid w:val="00B76EB6"/>
    <w:rsid w:val="00B7737B"/>
    <w:rsid w:val="00B824C8"/>
    <w:rsid w:val="00B969BE"/>
    <w:rsid w:val="00BC251A"/>
    <w:rsid w:val="00BD032B"/>
    <w:rsid w:val="00BD2041"/>
    <w:rsid w:val="00BE2640"/>
    <w:rsid w:val="00C01189"/>
    <w:rsid w:val="00C374DE"/>
    <w:rsid w:val="00C40080"/>
    <w:rsid w:val="00C44E68"/>
    <w:rsid w:val="00C47AD4"/>
    <w:rsid w:val="00C52D81"/>
    <w:rsid w:val="00C55198"/>
    <w:rsid w:val="00C83A25"/>
    <w:rsid w:val="00CA0F86"/>
    <w:rsid w:val="00CA6393"/>
    <w:rsid w:val="00CB18FF"/>
    <w:rsid w:val="00CD0C08"/>
    <w:rsid w:val="00CE03FB"/>
    <w:rsid w:val="00CE433C"/>
    <w:rsid w:val="00CF33F3"/>
    <w:rsid w:val="00CF55DE"/>
    <w:rsid w:val="00D04E39"/>
    <w:rsid w:val="00D06183"/>
    <w:rsid w:val="00D22C42"/>
    <w:rsid w:val="00D65041"/>
    <w:rsid w:val="00D87439"/>
    <w:rsid w:val="00DB384B"/>
    <w:rsid w:val="00E10E80"/>
    <w:rsid w:val="00E124F0"/>
    <w:rsid w:val="00E60F04"/>
    <w:rsid w:val="00E854E4"/>
    <w:rsid w:val="00EA3CE9"/>
    <w:rsid w:val="00EB0D6F"/>
    <w:rsid w:val="00EB2232"/>
    <w:rsid w:val="00EC5337"/>
    <w:rsid w:val="00F2150A"/>
    <w:rsid w:val="00F231D8"/>
    <w:rsid w:val="00F46C5F"/>
    <w:rsid w:val="00F75B0B"/>
    <w:rsid w:val="00F85923"/>
    <w:rsid w:val="00F94A63"/>
    <w:rsid w:val="00FA1C28"/>
    <w:rsid w:val="00FA4575"/>
    <w:rsid w:val="00FB6E8B"/>
    <w:rsid w:val="00FB7596"/>
    <w:rsid w:val="00FC1728"/>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2463080-1537-4015-A05D-08C79863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1">
    <w:name w:val="Data1"/>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A25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8-PP-C-0173/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18-PP-C-0155/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90DCA8CFB2CE4889D8B30E0381F6C5" ma:contentTypeVersion="2" ma:contentTypeDescription="Create a new document." ma:contentTypeScope="" ma:versionID="e107d229a766ff456f736b2882bdb555">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19c8027f12dc0326c57fc181fc1116f3"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3869-8225-4C40-B6D7-A55B4C1627C4}">
  <ds:schemaRefs>
    <ds:schemaRef ds:uri="http://schemas.microsoft.com/sharepoint/v3/contenttype/forms"/>
  </ds:schemaRefs>
</ds:datastoreItem>
</file>

<file path=customXml/itemProps2.xml><?xml version="1.0" encoding="utf-8"?>
<ds:datastoreItem xmlns:ds="http://schemas.openxmlformats.org/officeDocument/2006/customXml" ds:itemID="{6A5A6251-995D-4B29-85F0-F2685E0E47D2}">
  <ds:schemaRefs>
    <ds:schemaRef ds:uri="1aaea1ea-72e4-4374-b05e-72e2f16fb7ae"/>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0FCEE44-D1BF-4F16-9AB3-878D2B930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46A16-36D2-4380-BBE6-283472E7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1135</Words>
  <Characters>6470</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7590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Council 2019</dc:subject>
  <dc:creator>Brouard, Ricarda</dc:creator>
  <cp:keywords>C2019, C19</cp:keywords>
  <dc:description/>
  <cp:lastModifiedBy>Janin, Patricia</cp:lastModifiedBy>
  <cp:revision>4</cp:revision>
  <cp:lastPrinted>2000-07-18T13:30:00Z</cp:lastPrinted>
  <dcterms:created xsi:type="dcterms:W3CDTF">2019-05-27T06:41:00Z</dcterms:created>
  <dcterms:modified xsi:type="dcterms:W3CDTF">2019-05-27T07:24:00Z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0x0101006890DCA8CFB2CE4889D8B30E0381F6C5</vt:lpwstr>
  </property>
</Properties>
</file>