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C7BC0" w:rsidRPr="00732269">
        <w:trPr>
          <w:cantSplit/>
        </w:trPr>
        <w:tc>
          <w:tcPr>
            <w:tcW w:w="6911" w:type="dxa"/>
          </w:tcPr>
          <w:p w:rsidR="00BC7BC0" w:rsidRPr="001E6719" w:rsidRDefault="000569B4" w:rsidP="005B3DEC">
            <w:pPr>
              <w:spacing w:before="360" w:after="48"/>
              <w:rPr>
                <w:position w:val="6"/>
                <w:szCs w:val="22"/>
                <w:lang w:val="ru-RU"/>
              </w:rPr>
            </w:pPr>
            <w:r w:rsidRPr="001E6719">
              <w:rPr>
                <w:b/>
                <w:smallCaps/>
                <w:sz w:val="28"/>
                <w:szCs w:val="28"/>
                <w:lang w:val="ru-RU"/>
              </w:rPr>
              <w:t>СОВЕТ 20</w:t>
            </w:r>
            <w:r w:rsidR="003F099E" w:rsidRPr="00732269">
              <w:rPr>
                <w:b/>
                <w:smallCaps/>
                <w:sz w:val="28"/>
                <w:szCs w:val="28"/>
                <w:lang w:val="ru-RU"/>
              </w:rPr>
              <w:t>1</w:t>
            </w:r>
            <w:r w:rsidR="005B3DEC">
              <w:rPr>
                <w:b/>
                <w:smallCaps/>
                <w:sz w:val="28"/>
                <w:szCs w:val="28"/>
                <w:lang w:val="en-US"/>
              </w:rPr>
              <w:t>9</w:t>
            </w:r>
            <w:r w:rsidRPr="001E6719">
              <w:rPr>
                <w:b/>
                <w:smallCaps/>
                <w:sz w:val="24"/>
                <w:szCs w:val="24"/>
                <w:lang w:val="ru-RU"/>
              </w:rPr>
              <w:br/>
            </w:r>
            <w:r w:rsidR="00225368" w:rsidRPr="00AD5DE4">
              <w:rPr>
                <w:rFonts w:cs="Arial"/>
                <w:b/>
                <w:bCs/>
                <w:szCs w:val="22"/>
                <w:lang w:val="ru-RU"/>
              </w:rPr>
              <w:t>Женева</w:t>
            </w:r>
            <w:r w:rsidR="00225368" w:rsidRPr="00AD5DE4">
              <w:rPr>
                <w:b/>
                <w:bCs/>
                <w:szCs w:val="22"/>
                <w:lang w:val="ru-RU"/>
              </w:rPr>
              <w:t xml:space="preserve">, </w:t>
            </w:r>
            <w:r w:rsidR="005B3DEC" w:rsidRPr="003C5678">
              <w:rPr>
                <w:b/>
                <w:bCs/>
                <w:szCs w:val="22"/>
                <w:lang w:val="ru-RU"/>
              </w:rPr>
              <w:t>1</w:t>
            </w:r>
            <w:r w:rsidR="005B3DEC">
              <w:rPr>
                <w:b/>
                <w:bCs/>
                <w:szCs w:val="22"/>
                <w:lang w:val="en-US"/>
              </w:rPr>
              <w:t>0</w:t>
            </w:r>
            <w:r w:rsidR="005B3DEC" w:rsidRPr="003C5678">
              <w:rPr>
                <w:b/>
                <w:bCs/>
                <w:szCs w:val="22"/>
                <w:lang w:val="ru-RU"/>
              </w:rPr>
              <w:t>–2</w:t>
            </w:r>
            <w:r w:rsidR="005B3DEC">
              <w:rPr>
                <w:b/>
                <w:bCs/>
                <w:szCs w:val="22"/>
                <w:lang w:val="en-US"/>
              </w:rPr>
              <w:t>0</w:t>
            </w:r>
            <w:r w:rsidR="005B3DEC" w:rsidRPr="003C5678">
              <w:rPr>
                <w:b/>
                <w:bCs/>
                <w:szCs w:val="22"/>
                <w:lang w:val="ru-RU"/>
              </w:rPr>
              <w:t xml:space="preserve"> июня</w:t>
            </w:r>
            <w:r w:rsidR="005B3DEC" w:rsidRPr="00225368">
              <w:rPr>
                <w:b/>
                <w:bCs/>
                <w:lang w:val="ru-RU"/>
              </w:rPr>
              <w:t xml:space="preserve"> </w:t>
            </w:r>
            <w:r w:rsidR="00225368" w:rsidRPr="00225368">
              <w:rPr>
                <w:b/>
                <w:bCs/>
                <w:lang w:val="ru-RU"/>
              </w:rPr>
              <w:t>201</w:t>
            </w:r>
            <w:r w:rsidR="005B3DEC">
              <w:rPr>
                <w:b/>
                <w:bCs/>
                <w:lang w:val="fr-CH"/>
              </w:rPr>
              <w:t>9</w:t>
            </w:r>
            <w:r w:rsidR="00225368" w:rsidRPr="00225368">
              <w:rPr>
                <w:b/>
                <w:bCs/>
                <w:lang w:val="ru-RU"/>
              </w:rPr>
              <w:t xml:space="preserve"> года</w:t>
            </w:r>
          </w:p>
        </w:tc>
        <w:tc>
          <w:tcPr>
            <w:tcW w:w="3120" w:type="dxa"/>
          </w:tcPr>
          <w:p w:rsidR="00BC7BC0" w:rsidRPr="001E6719" w:rsidRDefault="009C1C89" w:rsidP="00D92EEA">
            <w:pPr>
              <w:spacing w:before="0" w:line="240" w:lineRule="atLeast"/>
              <w:jc w:val="right"/>
              <w:rPr>
                <w:szCs w:val="22"/>
                <w:lang w:val="ru-RU"/>
              </w:rPr>
            </w:pPr>
            <w:bookmarkStart w:id="0" w:name="ditulogo"/>
            <w:bookmarkEnd w:id="0"/>
            <w:r w:rsidRPr="005371E3">
              <w:rPr>
                <w:noProof/>
                <w:lang w:eastAsia="zh-CN"/>
              </w:rPr>
              <w:drawing>
                <wp:inline distT="0" distB="0" distL="0" distR="0" wp14:anchorId="4B0689C3" wp14:editId="54DFDF05">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BC7BC0" w:rsidRPr="00732269">
        <w:trPr>
          <w:cantSplit/>
        </w:trPr>
        <w:tc>
          <w:tcPr>
            <w:tcW w:w="6911" w:type="dxa"/>
            <w:tcBorders>
              <w:bottom w:val="single" w:sz="12" w:space="0" w:color="auto"/>
            </w:tcBorders>
          </w:tcPr>
          <w:p w:rsidR="00BC7BC0" w:rsidRPr="001E6719" w:rsidRDefault="00BC7BC0" w:rsidP="00BC7BC0">
            <w:pPr>
              <w:spacing w:before="0" w:after="48" w:line="240" w:lineRule="atLeast"/>
              <w:rPr>
                <w:b/>
                <w:smallCaps/>
                <w:szCs w:val="22"/>
                <w:lang w:val="ru-RU"/>
              </w:rPr>
            </w:pPr>
          </w:p>
        </w:tc>
        <w:tc>
          <w:tcPr>
            <w:tcW w:w="3120" w:type="dxa"/>
            <w:tcBorders>
              <w:bottom w:val="single" w:sz="12" w:space="0" w:color="auto"/>
            </w:tcBorders>
          </w:tcPr>
          <w:p w:rsidR="00BC7BC0" w:rsidRPr="001E6719" w:rsidRDefault="00BC7BC0" w:rsidP="00BC7BC0">
            <w:pPr>
              <w:spacing w:before="0" w:line="240" w:lineRule="atLeast"/>
              <w:rPr>
                <w:szCs w:val="22"/>
                <w:lang w:val="ru-RU"/>
              </w:rPr>
            </w:pPr>
          </w:p>
        </w:tc>
      </w:tr>
      <w:tr w:rsidR="00BC7BC0" w:rsidRPr="00732269">
        <w:trPr>
          <w:cantSplit/>
        </w:trPr>
        <w:tc>
          <w:tcPr>
            <w:tcW w:w="6911" w:type="dxa"/>
            <w:tcBorders>
              <w:top w:val="single" w:sz="12" w:space="0" w:color="auto"/>
            </w:tcBorders>
          </w:tcPr>
          <w:p w:rsidR="00BC7BC0" w:rsidRPr="001E6719" w:rsidRDefault="00BC7BC0" w:rsidP="004D0129">
            <w:pPr>
              <w:spacing w:before="0" w:line="240" w:lineRule="atLeast"/>
              <w:rPr>
                <w:b/>
                <w:smallCaps/>
                <w:szCs w:val="22"/>
                <w:lang w:val="ru-RU"/>
              </w:rPr>
            </w:pPr>
          </w:p>
        </w:tc>
        <w:tc>
          <w:tcPr>
            <w:tcW w:w="3120" w:type="dxa"/>
            <w:tcBorders>
              <w:top w:val="single" w:sz="12" w:space="0" w:color="auto"/>
            </w:tcBorders>
          </w:tcPr>
          <w:p w:rsidR="00BC7BC0" w:rsidRPr="001E6719" w:rsidRDefault="00BC7BC0" w:rsidP="004D0129">
            <w:pPr>
              <w:spacing w:before="0" w:line="240" w:lineRule="atLeast"/>
              <w:rPr>
                <w:szCs w:val="22"/>
                <w:lang w:val="ru-RU"/>
              </w:rPr>
            </w:pPr>
          </w:p>
        </w:tc>
      </w:tr>
      <w:tr w:rsidR="00BC7BC0" w:rsidRPr="00732269">
        <w:trPr>
          <w:cantSplit/>
          <w:trHeight w:val="23"/>
        </w:trPr>
        <w:tc>
          <w:tcPr>
            <w:tcW w:w="6911" w:type="dxa"/>
            <w:vMerge w:val="restart"/>
          </w:tcPr>
          <w:p w:rsidR="00BC7BC0" w:rsidRPr="000A3641" w:rsidRDefault="00BC7BC0" w:rsidP="000A3641">
            <w:pPr>
              <w:tabs>
                <w:tab w:val="left" w:pos="851"/>
              </w:tabs>
              <w:spacing w:before="0" w:line="240" w:lineRule="atLeast"/>
              <w:rPr>
                <w:b/>
                <w:szCs w:val="22"/>
                <w:lang w:val="en-US"/>
              </w:rPr>
            </w:pPr>
            <w:r w:rsidRPr="001E6719">
              <w:rPr>
                <w:b/>
                <w:bCs/>
                <w:szCs w:val="22"/>
                <w:lang w:val="ru-RU"/>
              </w:rPr>
              <w:t>Пункт повестки дня:</w:t>
            </w:r>
            <w:r w:rsidRPr="001E6719">
              <w:rPr>
                <w:b/>
                <w:bCs/>
                <w:caps/>
                <w:szCs w:val="22"/>
                <w:lang w:val="ru-RU"/>
              </w:rPr>
              <w:t xml:space="preserve"> </w:t>
            </w:r>
            <w:r w:rsidRPr="000A3641">
              <w:rPr>
                <w:b/>
                <w:bCs/>
                <w:caps/>
                <w:szCs w:val="22"/>
              </w:rPr>
              <w:t>PL</w:t>
            </w:r>
            <w:r w:rsidRPr="001E6719">
              <w:rPr>
                <w:b/>
                <w:bCs/>
                <w:caps/>
                <w:szCs w:val="22"/>
                <w:lang w:val="ru-RU"/>
              </w:rPr>
              <w:t xml:space="preserve"> </w:t>
            </w:r>
            <w:r w:rsidR="000A3641">
              <w:rPr>
                <w:b/>
                <w:bCs/>
                <w:caps/>
                <w:szCs w:val="22"/>
                <w:lang w:val="en-US"/>
              </w:rPr>
              <w:t>2.4</w:t>
            </w:r>
          </w:p>
        </w:tc>
        <w:tc>
          <w:tcPr>
            <w:tcW w:w="3120" w:type="dxa"/>
          </w:tcPr>
          <w:p w:rsidR="00BC7BC0" w:rsidRPr="001E6719" w:rsidRDefault="00BC7BC0" w:rsidP="000A3641">
            <w:pPr>
              <w:tabs>
                <w:tab w:val="left" w:pos="851"/>
              </w:tabs>
              <w:spacing w:before="0" w:line="240" w:lineRule="atLeast"/>
              <w:rPr>
                <w:b/>
                <w:bCs/>
                <w:szCs w:val="22"/>
                <w:lang w:val="ru-RU"/>
              </w:rPr>
            </w:pPr>
            <w:r w:rsidRPr="001E6719">
              <w:rPr>
                <w:b/>
                <w:bCs/>
                <w:szCs w:val="22"/>
                <w:lang w:val="ru-RU"/>
              </w:rPr>
              <w:t xml:space="preserve">Документ </w:t>
            </w:r>
            <w:r w:rsidRPr="001E6719">
              <w:rPr>
                <w:b/>
                <w:bCs/>
                <w:szCs w:val="22"/>
                <w:lang w:val="fr-CH"/>
              </w:rPr>
              <w:t>C</w:t>
            </w:r>
            <w:r w:rsidR="003F099E" w:rsidRPr="00732269">
              <w:rPr>
                <w:b/>
                <w:bCs/>
                <w:szCs w:val="22"/>
                <w:lang w:val="ru-RU"/>
              </w:rPr>
              <w:t>1</w:t>
            </w:r>
            <w:r w:rsidR="005B3DEC">
              <w:rPr>
                <w:b/>
                <w:bCs/>
                <w:szCs w:val="22"/>
                <w:lang w:val="en-US"/>
              </w:rPr>
              <w:t>9</w:t>
            </w:r>
            <w:r w:rsidRPr="001E6719">
              <w:rPr>
                <w:b/>
                <w:bCs/>
                <w:szCs w:val="22"/>
                <w:lang w:val="ru-RU"/>
              </w:rPr>
              <w:t>/</w:t>
            </w:r>
            <w:r w:rsidR="000A3641">
              <w:rPr>
                <w:b/>
                <w:bCs/>
                <w:szCs w:val="22"/>
                <w:lang w:val="en-US"/>
              </w:rPr>
              <w:t>67</w:t>
            </w:r>
            <w:r w:rsidRPr="001E6719">
              <w:rPr>
                <w:b/>
                <w:bCs/>
                <w:szCs w:val="22"/>
                <w:lang w:val="ru-RU"/>
              </w:rPr>
              <w:t>-</w:t>
            </w:r>
            <w:r w:rsidRPr="001E6719">
              <w:rPr>
                <w:b/>
                <w:bCs/>
                <w:szCs w:val="22"/>
                <w:lang w:val="en-US"/>
              </w:rPr>
              <w:t>R</w:t>
            </w:r>
          </w:p>
        </w:tc>
      </w:tr>
      <w:tr w:rsidR="00BC7BC0" w:rsidRPr="00EB4FCB">
        <w:trPr>
          <w:cantSplit/>
          <w:trHeight w:val="23"/>
        </w:trPr>
        <w:tc>
          <w:tcPr>
            <w:tcW w:w="6911" w:type="dxa"/>
            <w:vMerge/>
          </w:tcPr>
          <w:p w:rsidR="00BC7BC0" w:rsidRPr="001E6719" w:rsidRDefault="00BC7BC0" w:rsidP="00BC7BC0">
            <w:pPr>
              <w:tabs>
                <w:tab w:val="left" w:pos="851"/>
              </w:tabs>
              <w:spacing w:line="240" w:lineRule="atLeast"/>
              <w:rPr>
                <w:b/>
                <w:szCs w:val="22"/>
                <w:lang w:val="ru-RU"/>
              </w:rPr>
            </w:pPr>
          </w:p>
        </w:tc>
        <w:tc>
          <w:tcPr>
            <w:tcW w:w="3120" w:type="dxa"/>
          </w:tcPr>
          <w:p w:rsidR="00BC7BC0" w:rsidRPr="001E6719" w:rsidRDefault="000A3641" w:rsidP="000A3641">
            <w:pPr>
              <w:tabs>
                <w:tab w:val="left" w:pos="993"/>
              </w:tabs>
              <w:spacing w:before="0"/>
              <w:rPr>
                <w:b/>
                <w:bCs/>
                <w:szCs w:val="22"/>
                <w:lang w:val="ru-RU"/>
              </w:rPr>
            </w:pPr>
            <w:r>
              <w:rPr>
                <w:b/>
                <w:bCs/>
                <w:szCs w:val="22"/>
                <w:lang w:val="en-US"/>
              </w:rPr>
              <w:t>25</w:t>
            </w:r>
            <w:r w:rsidR="00BC7BC0" w:rsidRPr="001E6719">
              <w:rPr>
                <w:b/>
                <w:bCs/>
                <w:szCs w:val="22"/>
                <w:lang w:val="ru-RU"/>
              </w:rPr>
              <w:t xml:space="preserve"> </w:t>
            </w:r>
            <w:r>
              <w:rPr>
                <w:b/>
                <w:bCs/>
                <w:szCs w:val="22"/>
                <w:lang w:val="ru-RU"/>
              </w:rPr>
              <w:t>мая</w:t>
            </w:r>
            <w:r w:rsidR="00EB4FCB">
              <w:rPr>
                <w:b/>
                <w:bCs/>
                <w:szCs w:val="22"/>
                <w:lang w:val="en-US"/>
              </w:rPr>
              <w:t xml:space="preserve"> </w:t>
            </w:r>
            <w:r w:rsidR="00BC7BC0" w:rsidRPr="001E6719">
              <w:rPr>
                <w:b/>
                <w:bCs/>
                <w:szCs w:val="22"/>
                <w:lang w:val="ru-RU"/>
              </w:rPr>
              <w:t>20</w:t>
            </w:r>
            <w:r w:rsidR="003F099E" w:rsidRPr="00732269">
              <w:rPr>
                <w:b/>
                <w:bCs/>
                <w:szCs w:val="22"/>
                <w:lang w:val="ru-RU"/>
              </w:rPr>
              <w:t>1</w:t>
            </w:r>
            <w:r w:rsidR="005B3DEC">
              <w:rPr>
                <w:b/>
                <w:bCs/>
                <w:szCs w:val="22"/>
                <w:lang w:val="en-US"/>
              </w:rPr>
              <w:t>9</w:t>
            </w:r>
            <w:r w:rsidR="00BC7BC0" w:rsidRPr="001E6719">
              <w:rPr>
                <w:b/>
                <w:bCs/>
                <w:szCs w:val="22"/>
                <w:lang w:val="ru-RU"/>
              </w:rPr>
              <w:t xml:space="preserve"> года</w:t>
            </w:r>
          </w:p>
        </w:tc>
      </w:tr>
      <w:tr w:rsidR="00BC7BC0" w:rsidRPr="00EB4FCB">
        <w:trPr>
          <w:cantSplit/>
          <w:trHeight w:val="23"/>
        </w:trPr>
        <w:tc>
          <w:tcPr>
            <w:tcW w:w="6911" w:type="dxa"/>
            <w:vMerge/>
          </w:tcPr>
          <w:p w:rsidR="00BC7BC0" w:rsidRPr="001E6719" w:rsidRDefault="00BC7BC0" w:rsidP="00BC7BC0">
            <w:pPr>
              <w:tabs>
                <w:tab w:val="left" w:pos="851"/>
              </w:tabs>
              <w:spacing w:line="240" w:lineRule="atLeast"/>
              <w:rPr>
                <w:b/>
                <w:szCs w:val="22"/>
                <w:lang w:val="ru-RU"/>
              </w:rPr>
            </w:pPr>
          </w:p>
        </w:tc>
        <w:tc>
          <w:tcPr>
            <w:tcW w:w="3120" w:type="dxa"/>
          </w:tcPr>
          <w:p w:rsidR="00BC7BC0" w:rsidRPr="001E6719" w:rsidRDefault="00BC7BC0" w:rsidP="00BC7BC0">
            <w:pPr>
              <w:tabs>
                <w:tab w:val="left" w:pos="993"/>
              </w:tabs>
              <w:spacing w:before="0"/>
              <w:rPr>
                <w:b/>
                <w:bCs/>
                <w:szCs w:val="22"/>
                <w:lang w:val="ru-RU"/>
              </w:rPr>
            </w:pPr>
            <w:r w:rsidRPr="001E6719">
              <w:rPr>
                <w:b/>
                <w:bCs/>
                <w:szCs w:val="22"/>
                <w:lang w:val="ru-RU"/>
              </w:rPr>
              <w:t>Оригинал: английский</w:t>
            </w:r>
          </w:p>
        </w:tc>
      </w:tr>
      <w:tr w:rsidR="00BC7BC0" w:rsidRPr="00EB4FCB">
        <w:trPr>
          <w:cantSplit/>
        </w:trPr>
        <w:tc>
          <w:tcPr>
            <w:tcW w:w="10031" w:type="dxa"/>
            <w:gridSpan w:val="2"/>
          </w:tcPr>
          <w:p w:rsidR="00BC7BC0" w:rsidRPr="00EB4FCB" w:rsidRDefault="00BC7BC0" w:rsidP="000A3641">
            <w:pPr>
              <w:pStyle w:val="Source"/>
              <w:rPr>
                <w:szCs w:val="22"/>
                <w:lang w:val="ru-RU"/>
              </w:rPr>
            </w:pPr>
            <w:bookmarkStart w:id="1" w:name="dtitle2" w:colFirst="0" w:colLast="0"/>
            <w:r w:rsidRPr="000A3641">
              <w:rPr>
                <w:lang w:val="ru-RU"/>
              </w:rPr>
              <w:t xml:space="preserve">Записка </w:t>
            </w:r>
            <w:r w:rsidRPr="001E6719">
              <w:rPr>
                <w:lang w:val="ru-RU"/>
              </w:rPr>
              <w:t>Генерального секретаря</w:t>
            </w:r>
          </w:p>
        </w:tc>
      </w:tr>
      <w:tr w:rsidR="00BC7BC0" w:rsidRPr="00DC4684">
        <w:trPr>
          <w:cantSplit/>
        </w:trPr>
        <w:tc>
          <w:tcPr>
            <w:tcW w:w="10031" w:type="dxa"/>
            <w:gridSpan w:val="2"/>
          </w:tcPr>
          <w:p w:rsidR="00BC7BC0" w:rsidRPr="00EB4FCB" w:rsidRDefault="000A3641" w:rsidP="001077CE">
            <w:pPr>
              <w:pStyle w:val="Title1"/>
              <w:rPr>
                <w:szCs w:val="22"/>
                <w:lang w:val="ru-RU"/>
              </w:rPr>
            </w:pPr>
            <w:bookmarkStart w:id="2" w:name="dtitle3" w:colFirst="0" w:colLast="0"/>
            <w:bookmarkEnd w:id="1"/>
            <w:r w:rsidRPr="00B84E93">
              <w:rPr>
                <w:lang w:val="ru-RU"/>
              </w:rPr>
              <w:t>ВКЛАД ОТ ФЕДЕРАТИВНОЙ РЕСПУБЛИКИ БРАЗИЛИ</w:t>
            </w:r>
            <w:r w:rsidR="001077CE">
              <w:rPr>
                <w:lang w:val="ru-RU"/>
              </w:rPr>
              <w:t>и</w:t>
            </w:r>
            <w:r w:rsidR="0010112A">
              <w:rPr>
                <w:lang w:val="ru-RU"/>
              </w:rPr>
              <w:t>,</w:t>
            </w:r>
            <w:r w:rsidRPr="00B84E93">
              <w:rPr>
                <w:lang w:val="ru-RU"/>
              </w:rPr>
              <w:t xml:space="preserve"> </w:t>
            </w:r>
            <w:r w:rsidR="008A4F13">
              <w:rPr>
                <w:lang w:val="ru-RU"/>
              </w:rPr>
              <w:br/>
            </w:r>
            <w:r w:rsidRPr="00B84E93">
              <w:rPr>
                <w:lang w:val="ru-RU"/>
              </w:rPr>
              <w:t>КАНАДЫ</w:t>
            </w:r>
            <w:r w:rsidR="0010112A">
              <w:rPr>
                <w:lang w:val="ru-RU"/>
              </w:rPr>
              <w:t xml:space="preserve"> И </w:t>
            </w:r>
            <w:r w:rsidR="008A4F13">
              <w:rPr>
                <w:lang w:val="ru-RU"/>
              </w:rPr>
              <w:t>республики</w:t>
            </w:r>
            <w:r w:rsidR="008A4F13">
              <w:rPr>
                <w:lang w:val="en-US"/>
              </w:rPr>
              <w:t> </w:t>
            </w:r>
            <w:r w:rsidR="00EA1801">
              <w:rPr>
                <w:lang w:val="ru-RU"/>
              </w:rPr>
              <w:t>ПАРАГВАй</w:t>
            </w:r>
          </w:p>
        </w:tc>
      </w:tr>
      <w:tr w:rsidR="000A3641" w:rsidRPr="00DC4684">
        <w:trPr>
          <w:cantSplit/>
        </w:trPr>
        <w:tc>
          <w:tcPr>
            <w:tcW w:w="10031" w:type="dxa"/>
            <w:gridSpan w:val="2"/>
          </w:tcPr>
          <w:p w:rsidR="000A3641" w:rsidRPr="00974BF9" w:rsidRDefault="00974BF9" w:rsidP="00D67F61">
            <w:pPr>
              <w:pStyle w:val="Title2"/>
              <w:rPr>
                <w:lang w:val="ru-RU"/>
              </w:rPr>
            </w:pPr>
            <w:r w:rsidRPr="00D67F61">
              <w:rPr>
                <w:lang w:val="ru-RU"/>
              </w:rPr>
              <w:t>УСТАНОВЛЕНИЕ ЭТИЧЕСКИХ ПРИНЦИПОВ предвыборных мероприятий, проводимых перед Полномочн</w:t>
            </w:r>
            <w:r w:rsidR="00640DAF" w:rsidRPr="00D67F61">
              <w:rPr>
                <w:lang w:val="ru-RU"/>
              </w:rPr>
              <w:t xml:space="preserve">ЫМИ </w:t>
            </w:r>
            <w:r w:rsidRPr="00D67F61">
              <w:rPr>
                <w:lang w:val="ru-RU"/>
              </w:rPr>
              <w:t>конференци</w:t>
            </w:r>
            <w:r w:rsidR="00640DAF" w:rsidRPr="00D67F61">
              <w:rPr>
                <w:lang w:val="ru-RU"/>
              </w:rPr>
              <w:t>ЯМИ МСЭ</w:t>
            </w:r>
          </w:p>
        </w:tc>
      </w:tr>
    </w:tbl>
    <w:bookmarkEnd w:id="2"/>
    <w:p w:rsidR="000A3641" w:rsidRPr="001E6719" w:rsidRDefault="000A3641" w:rsidP="001077CE">
      <w:pPr>
        <w:pStyle w:val="Normalaftertitle"/>
        <w:rPr>
          <w:lang w:val="ru-RU"/>
        </w:rPr>
      </w:pPr>
      <w:r w:rsidRPr="00B84E93">
        <w:rPr>
          <w:lang w:val="ru-RU"/>
        </w:rPr>
        <w:t>Имею честь направить Государствам – Членам Совета вклад, представленный Федеративной Республикой Бразили</w:t>
      </w:r>
      <w:r w:rsidR="001077CE">
        <w:rPr>
          <w:lang w:val="ru-RU"/>
        </w:rPr>
        <w:t>ей</w:t>
      </w:r>
      <w:r w:rsidR="0067251D">
        <w:rPr>
          <w:lang w:val="ru-RU"/>
        </w:rPr>
        <w:t>,</w:t>
      </w:r>
      <w:r w:rsidRPr="00B84E93">
        <w:rPr>
          <w:lang w:val="ru-RU"/>
        </w:rPr>
        <w:t xml:space="preserve"> Канадой</w:t>
      </w:r>
      <w:r w:rsidR="0067251D">
        <w:rPr>
          <w:lang w:val="ru-RU"/>
        </w:rPr>
        <w:t xml:space="preserve"> и </w:t>
      </w:r>
      <w:r w:rsidR="001077CE">
        <w:rPr>
          <w:lang w:val="ru-RU"/>
        </w:rPr>
        <w:t xml:space="preserve">Республикой </w:t>
      </w:r>
      <w:r w:rsidR="0067251D">
        <w:rPr>
          <w:lang w:val="ru-RU"/>
        </w:rPr>
        <w:t>Парагва</w:t>
      </w:r>
      <w:r w:rsidR="001077CE">
        <w:rPr>
          <w:lang w:val="ru-RU"/>
        </w:rPr>
        <w:t>й</w:t>
      </w:r>
      <w:r w:rsidRPr="00B84E93">
        <w:rPr>
          <w:lang w:val="ru-RU"/>
        </w:rPr>
        <w:t>.</w:t>
      </w:r>
    </w:p>
    <w:p w:rsidR="000A3641" w:rsidRPr="00637041" w:rsidRDefault="000A3641" w:rsidP="000A3641">
      <w:pPr>
        <w:tabs>
          <w:tab w:val="clear" w:pos="794"/>
          <w:tab w:val="clear" w:pos="1191"/>
          <w:tab w:val="clear" w:pos="1588"/>
          <w:tab w:val="clear" w:pos="1985"/>
          <w:tab w:val="center" w:pos="7088"/>
        </w:tabs>
        <w:spacing w:before="1080"/>
        <w:rPr>
          <w:lang w:val="ru-RU"/>
        </w:rPr>
      </w:pPr>
      <w:r w:rsidRPr="00637041">
        <w:rPr>
          <w:lang w:val="ru-RU"/>
        </w:rPr>
        <w:tab/>
      </w:r>
      <w:r w:rsidRPr="00637041">
        <w:rPr>
          <w:color w:val="000000"/>
          <w:lang w:val="ru-RU"/>
        </w:rPr>
        <w:t>Хоулинь ЧЖАО</w:t>
      </w:r>
      <w:r w:rsidRPr="00637041">
        <w:rPr>
          <w:color w:val="000000"/>
          <w:lang w:val="ru-RU"/>
        </w:rPr>
        <w:br/>
      </w:r>
      <w:r w:rsidRPr="00637041">
        <w:rPr>
          <w:lang w:val="ru-RU"/>
        </w:rPr>
        <w:tab/>
      </w:r>
      <w:r w:rsidRPr="00637041">
        <w:rPr>
          <w:color w:val="000000"/>
          <w:lang w:val="ru-RU"/>
        </w:rPr>
        <w:t>Генеральный секретарь</w:t>
      </w:r>
      <w:r w:rsidRPr="00637041">
        <w:rPr>
          <w:lang w:val="ru-RU"/>
        </w:rPr>
        <w:t xml:space="preserve"> </w:t>
      </w:r>
    </w:p>
    <w:p w:rsidR="000A3641" w:rsidRPr="0010112A" w:rsidRDefault="000A3641" w:rsidP="000A3641">
      <w:pPr>
        <w:rPr>
          <w:lang w:val="ru-RU"/>
        </w:rPr>
      </w:pPr>
      <w:r w:rsidRPr="0010112A">
        <w:rPr>
          <w:lang w:val="ru-RU"/>
        </w:rPr>
        <w:br w:type="page"/>
      </w:r>
    </w:p>
    <w:p w:rsidR="00F2574C" w:rsidRPr="00B84E93" w:rsidRDefault="00F2574C" w:rsidP="001077CE">
      <w:pPr>
        <w:pStyle w:val="Title1"/>
        <w:rPr>
          <w:lang w:val="ru-RU"/>
        </w:rPr>
      </w:pPr>
      <w:r w:rsidRPr="00B84E93">
        <w:rPr>
          <w:lang w:val="ru-RU"/>
        </w:rPr>
        <w:lastRenderedPageBreak/>
        <w:t xml:space="preserve">ВКЛАД ОТ </w:t>
      </w:r>
      <w:r w:rsidR="00D67F61">
        <w:rPr>
          <w:lang w:val="ru-RU"/>
        </w:rPr>
        <w:t>ФЕДЕРАТИВНОЙ РЕСПУБЛИКИ БРАЗИЛИ</w:t>
      </w:r>
      <w:r w:rsidR="001077CE">
        <w:rPr>
          <w:lang w:val="ru-RU"/>
        </w:rPr>
        <w:t>и</w:t>
      </w:r>
      <w:r w:rsidR="00D67F61">
        <w:rPr>
          <w:lang w:val="ru-RU"/>
        </w:rPr>
        <w:t>,</w:t>
      </w:r>
      <w:r w:rsidRPr="00B84E93">
        <w:rPr>
          <w:lang w:val="ru-RU"/>
        </w:rPr>
        <w:t xml:space="preserve"> </w:t>
      </w:r>
      <w:r w:rsidR="008A4F13">
        <w:rPr>
          <w:lang w:val="ru-RU"/>
        </w:rPr>
        <w:br/>
      </w:r>
      <w:r w:rsidRPr="00B84E93">
        <w:rPr>
          <w:lang w:val="ru-RU"/>
        </w:rPr>
        <w:t>КАНАДЫ</w:t>
      </w:r>
      <w:r w:rsidR="00D67F61">
        <w:rPr>
          <w:lang w:val="ru-RU"/>
        </w:rPr>
        <w:t xml:space="preserve"> И РЕСПУБЛИКИ ПАРАГВАЙ</w:t>
      </w:r>
    </w:p>
    <w:p w:rsidR="00F2574C" w:rsidRPr="00D67F61" w:rsidRDefault="00D67F61" w:rsidP="008A4F13">
      <w:pPr>
        <w:pStyle w:val="Title2"/>
        <w:rPr>
          <w:b/>
          <w:lang w:val="ru-RU"/>
        </w:rPr>
      </w:pPr>
      <w:r w:rsidRPr="00D67F61">
        <w:rPr>
          <w:lang w:val="ru-RU"/>
        </w:rPr>
        <w:t>УСТАНОВЛЕНИЕ ЭТИЧЕСКИХ ПРИНЦИПОВ предвыборных мероприятий, проводимых перед ПолномочнЫМИ конференциЯМИ МСЭ</w:t>
      </w:r>
    </w:p>
    <w:p w:rsidR="000A3641" w:rsidRPr="00D67F61" w:rsidRDefault="000A3641">
      <w:pPr>
        <w:rPr>
          <w:lang w:val="ru-RU"/>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D2F57" w:rsidRPr="00DC4684">
        <w:trPr>
          <w:trHeight w:val="3372"/>
        </w:trPr>
        <w:tc>
          <w:tcPr>
            <w:tcW w:w="8080" w:type="dxa"/>
            <w:tcBorders>
              <w:top w:val="single" w:sz="12" w:space="0" w:color="auto"/>
              <w:left w:val="single" w:sz="12" w:space="0" w:color="auto"/>
              <w:bottom w:val="single" w:sz="12" w:space="0" w:color="auto"/>
              <w:right w:val="single" w:sz="12" w:space="0" w:color="auto"/>
            </w:tcBorders>
          </w:tcPr>
          <w:p w:rsidR="002D2F57" w:rsidRPr="001077CE" w:rsidRDefault="002D2F57">
            <w:pPr>
              <w:pStyle w:val="Headingb"/>
              <w:rPr>
                <w:szCs w:val="22"/>
                <w:lang w:val="ru-RU"/>
              </w:rPr>
            </w:pPr>
            <w:r w:rsidRPr="001E6719">
              <w:rPr>
                <w:szCs w:val="22"/>
                <w:lang w:val="ru-RU"/>
              </w:rPr>
              <w:t>Резюме</w:t>
            </w:r>
          </w:p>
          <w:p w:rsidR="00A26982" w:rsidRDefault="00A26982" w:rsidP="008A4F13">
            <w:pPr>
              <w:rPr>
                <w:b/>
                <w:lang w:val="ru-RU"/>
              </w:rPr>
            </w:pPr>
            <w:r w:rsidRPr="00A26982">
              <w:rPr>
                <w:lang w:val="ru-RU"/>
              </w:rPr>
              <w:t xml:space="preserve">Бразилия, </w:t>
            </w:r>
            <w:r w:rsidRPr="00DC4684">
              <w:rPr>
                <w:lang w:val="ru-RU"/>
              </w:rPr>
              <w:t>Канада</w:t>
            </w:r>
            <w:r w:rsidRPr="00A26982">
              <w:rPr>
                <w:lang w:val="ru-RU"/>
              </w:rPr>
              <w:t xml:space="preserve"> и Парагвай предлагают установить этические принципы для определенных</w:t>
            </w:r>
            <w:r>
              <w:rPr>
                <w:lang w:val="ru-RU"/>
              </w:rPr>
              <w:t xml:space="preserve"> предвыборных</w:t>
            </w:r>
            <w:r w:rsidRPr="00A26982">
              <w:rPr>
                <w:lang w:val="ru-RU"/>
              </w:rPr>
              <w:t xml:space="preserve"> мероприятий</w:t>
            </w:r>
            <w:r w:rsidR="004540AD">
              <w:rPr>
                <w:lang w:val="ru-RU"/>
              </w:rPr>
              <w:t>, проводимых</w:t>
            </w:r>
            <w:r w:rsidRPr="00A26982">
              <w:rPr>
                <w:lang w:val="ru-RU"/>
              </w:rPr>
              <w:t xml:space="preserve"> </w:t>
            </w:r>
            <w:r w:rsidR="00A02120">
              <w:rPr>
                <w:lang w:val="ru-RU"/>
              </w:rPr>
              <w:t xml:space="preserve">перед </w:t>
            </w:r>
            <w:r w:rsidR="00C44709">
              <w:rPr>
                <w:lang w:val="ru-RU"/>
              </w:rPr>
              <w:t>п</w:t>
            </w:r>
            <w:r w:rsidR="00A02120">
              <w:rPr>
                <w:lang w:val="ru-RU"/>
              </w:rPr>
              <w:t>олномочными конференциями</w:t>
            </w:r>
            <w:r w:rsidRPr="00A26982">
              <w:rPr>
                <w:lang w:val="ru-RU"/>
              </w:rPr>
              <w:t xml:space="preserve"> МСЭ. Эти этические принципы были одобрены на </w:t>
            </w:r>
            <w:r w:rsidR="008A4F13" w:rsidRPr="00A26982">
              <w:rPr>
                <w:lang w:val="ru-RU"/>
              </w:rPr>
              <w:t xml:space="preserve">сессии </w:t>
            </w:r>
            <w:r w:rsidRPr="00A26982">
              <w:rPr>
                <w:lang w:val="ru-RU"/>
              </w:rPr>
              <w:t>Совета МСЭ 2018 года и соблюда</w:t>
            </w:r>
            <w:r w:rsidR="00770D2C">
              <w:rPr>
                <w:lang w:val="ru-RU"/>
              </w:rPr>
              <w:t>лись</w:t>
            </w:r>
            <w:r w:rsidR="004A309C">
              <w:rPr>
                <w:lang w:val="ru-RU"/>
              </w:rPr>
              <w:t xml:space="preserve"> кандидатами перед</w:t>
            </w:r>
            <w:r w:rsidRPr="00A26982">
              <w:rPr>
                <w:lang w:val="ru-RU"/>
              </w:rPr>
              <w:t xml:space="preserve"> Полномочной конферен</w:t>
            </w:r>
            <w:r w:rsidR="004A309C">
              <w:rPr>
                <w:lang w:val="ru-RU"/>
              </w:rPr>
              <w:t>цией</w:t>
            </w:r>
            <w:r w:rsidRPr="00A26982">
              <w:rPr>
                <w:lang w:val="ru-RU"/>
              </w:rPr>
              <w:t xml:space="preserve"> МСЭ 2018 года.</w:t>
            </w:r>
          </w:p>
          <w:p w:rsidR="002D2F57" w:rsidRPr="00770D2C" w:rsidRDefault="002D2F57" w:rsidP="00E55121">
            <w:pPr>
              <w:pStyle w:val="Headingb"/>
              <w:rPr>
                <w:szCs w:val="22"/>
                <w:lang w:val="ru-RU"/>
              </w:rPr>
            </w:pPr>
            <w:r w:rsidRPr="00770D2C">
              <w:rPr>
                <w:szCs w:val="22"/>
                <w:lang w:val="ru-RU"/>
              </w:rPr>
              <w:t xml:space="preserve">Необходимые </w:t>
            </w:r>
            <w:r w:rsidR="00F5225B" w:rsidRPr="00770D2C">
              <w:rPr>
                <w:szCs w:val="22"/>
                <w:lang w:val="ru-RU"/>
              </w:rPr>
              <w:t>действия</w:t>
            </w:r>
          </w:p>
          <w:p w:rsidR="002D2F57" w:rsidRPr="004A309C" w:rsidRDefault="004A309C" w:rsidP="001077CE">
            <w:pPr>
              <w:rPr>
                <w:szCs w:val="22"/>
                <w:lang w:val="ru-RU"/>
              </w:rPr>
            </w:pPr>
            <w:bookmarkStart w:id="3" w:name="lt_pId022"/>
            <w:r>
              <w:rPr>
                <w:lang w:val="ru-RU"/>
              </w:rPr>
              <w:t>Совет</w:t>
            </w:r>
            <w:r w:rsidR="008A4F13">
              <w:rPr>
                <w:lang w:val="ru-RU"/>
              </w:rPr>
              <w:t>у</w:t>
            </w:r>
            <w:r>
              <w:rPr>
                <w:lang w:val="ru-RU"/>
              </w:rPr>
              <w:t xml:space="preserve"> </w:t>
            </w:r>
            <w:r w:rsidR="001077CE">
              <w:rPr>
                <w:lang w:val="ru-RU"/>
              </w:rPr>
              <w:t>следует</w:t>
            </w:r>
            <w:r>
              <w:rPr>
                <w:lang w:val="ru-RU"/>
              </w:rPr>
              <w:t xml:space="preserve"> </w:t>
            </w:r>
            <w:r w:rsidRPr="004A309C">
              <w:rPr>
                <w:b/>
                <w:bCs/>
                <w:lang w:val="ru-RU"/>
              </w:rPr>
              <w:t>принять</w:t>
            </w:r>
            <w:r>
              <w:rPr>
                <w:lang w:val="ru-RU"/>
              </w:rPr>
              <w:t xml:space="preserve"> проект Решения</w:t>
            </w:r>
            <w:r w:rsidR="001077CE">
              <w:rPr>
                <w:lang w:val="ru-RU"/>
              </w:rPr>
              <w:t>, приведенный</w:t>
            </w:r>
            <w:r>
              <w:rPr>
                <w:lang w:val="ru-RU"/>
              </w:rPr>
              <w:t xml:space="preserve"> в Приложении к настоящему вкладу</w:t>
            </w:r>
            <w:r w:rsidR="00F2574C" w:rsidRPr="004A309C">
              <w:rPr>
                <w:lang w:val="ru-RU"/>
              </w:rPr>
              <w:t>.</w:t>
            </w:r>
            <w:bookmarkEnd w:id="3"/>
          </w:p>
          <w:p w:rsidR="002D2F57" w:rsidRPr="001E6719" w:rsidRDefault="002D2F57" w:rsidP="004D0129">
            <w:pPr>
              <w:spacing w:before="0"/>
              <w:jc w:val="center"/>
              <w:rPr>
                <w:caps/>
                <w:szCs w:val="22"/>
                <w:lang w:val="ru-RU"/>
              </w:rPr>
            </w:pPr>
            <w:r w:rsidRPr="001E6719">
              <w:rPr>
                <w:caps/>
                <w:szCs w:val="22"/>
                <w:lang w:val="ru-RU"/>
              </w:rPr>
              <w:t>____________</w:t>
            </w:r>
          </w:p>
          <w:p w:rsidR="002D2F57" w:rsidRPr="001E6719" w:rsidRDefault="002D2F57">
            <w:pPr>
              <w:pStyle w:val="Headingb"/>
              <w:rPr>
                <w:szCs w:val="22"/>
                <w:lang w:val="ru-RU"/>
              </w:rPr>
            </w:pPr>
            <w:r w:rsidRPr="001E6719">
              <w:rPr>
                <w:szCs w:val="22"/>
                <w:lang w:val="ru-RU"/>
              </w:rPr>
              <w:t>Справочные материалы</w:t>
            </w:r>
          </w:p>
          <w:p w:rsidR="00F2574C" w:rsidRPr="00F2574C" w:rsidRDefault="00DC4684" w:rsidP="00E12AFF">
            <w:pPr>
              <w:rPr>
                <w:i/>
                <w:iCs/>
                <w:lang w:val="ru-RU"/>
              </w:rPr>
            </w:pPr>
            <w:hyperlink r:id="rId8" w:history="1">
              <w:r w:rsidR="00F2574C">
                <w:rPr>
                  <w:rStyle w:val="Hyperlink"/>
                  <w:i/>
                  <w:iCs/>
                  <w:lang w:val="ru-RU"/>
                </w:rPr>
                <w:t>Документ</w:t>
              </w:r>
              <w:r w:rsidR="00F2574C" w:rsidRPr="00F2574C">
                <w:rPr>
                  <w:rStyle w:val="Hyperlink"/>
                  <w:i/>
                  <w:iCs/>
                  <w:lang w:val="ru-RU"/>
                </w:rPr>
                <w:t xml:space="preserve"> </w:t>
              </w:r>
              <w:r w:rsidR="00F2574C" w:rsidRPr="00352EE6">
                <w:rPr>
                  <w:rStyle w:val="Hyperlink"/>
                  <w:i/>
                  <w:iCs/>
                </w:rPr>
                <w:t>C</w:t>
              </w:r>
              <w:r w:rsidR="00F2574C" w:rsidRPr="00F2574C">
                <w:rPr>
                  <w:rStyle w:val="Hyperlink"/>
                  <w:i/>
                  <w:iCs/>
                  <w:lang w:val="ru-RU"/>
                </w:rPr>
                <w:t>17/130</w:t>
              </w:r>
            </w:hyperlink>
            <w:r w:rsidR="00F2574C" w:rsidRPr="00F2574C">
              <w:rPr>
                <w:i/>
                <w:iCs/>
                <w:lang w:val="ru-RU"/>
              </w:rPr>
              <w:t xml:space="preserve"> (Краткий отчет</w:t>
            </w:r>
            <w:r w:rsidR="00F2574C">
              <w:rPr>
                <w:i/>
                <w:iCs/>
                <w:lang w:val="ru-RU"/>
              </w:rPr>
              <w:t xml:space="preserve"> </w:t>
            </w:r>
            <w:r w:rsidR="00F2574C" w:rsidRPr="00F2574C">
              <w:rPr>
                <w:i/>
                <w:iCs/>
                <w:lang w:val="ru-RU"/>
              </w:rPr>
              <w:t>о восьмом пленарном заседании)</w:t>
            </w:r>
          </w:p>
          <w:p w:rsidR="00F2574C" w:rsidRPr="00F2574C" w:rsidRDefault="00DC4684" w:rsidP="00E12AFF">
            <w:pPr>
              <w:spacing w:before="0"/>
              <w:rPr>
                <w:i/>
                <w:iCs/>
                <w:lang w:val="ru-RU"/>
              </w:rPr>
            </w:pPr>
            <w:hyperlink r:id="rId9" w:history="1">
              <w:r w:rsidR="00E12AFF">
                <w:rPr>
                  <w:rStyle w:val="Hyperlink"/>
                  <w:i/>
                  <w:iCs/>
                  <w:lang w:val="ru-RU"/>
                </w:rPr>
                <w:t>Документ</w:t>
              </w:r>
              <w:r w:rsidR="00F2574C" w:rsidRPr="00F2574C">
                <w:rPr>
                  <w:rStyle w:val="Hyperlink"/>
                  <w:i/>
                  <w:iCs/>
                  <w:lang w:val="ru-RU"/>
                </w:rPr>
                <w:t xml:space="preserve"> </w:t>
              </w:r>
              <w:r w:rsidR="00F2574C" w:rsidRPr="00352EE6">
                <w:rPr>
                  <w:rStyle w:val="Hyperlink"/>
                  <w:i/>
                  <w:iCs/>
                </w:rPr>
                <w:t>C</w:t>
              </w:r>
              <w:r w:rsidR="00F2574C" w:rsidRPr="00F2574C">
                <w:rPr>
                  <w:rStyle w:val="Hyperlink"/>
                  <w:i/>
                  <w:iCs/>
                  <w:lang w:val="ru-RU"/>
                </w:rPr>
                <w:t>18/5</w:t>
              </w:r>
            </w:hyperlink>
            <w:r w:rsidR="00F2574C" w:rsidRPr="00F2574C">
              <w:rPr>
                <w:i/>
                <w:iCs/>
                <w:lang w:val="ru-RU"/>
              </w:rPr>
              <w:t xml:space="preserve"> ("</w:t>
            </w:r>
            <w:r w:rsidR="00E12AFF">
              <w:rPr>
                <w:i/>
                <w:iCs/>
                <w:lang w:val="ru-RU"/>
              </w:rPr>
              <w:t>Приложение</w:t>
            </w:r>
            <w:r w:rsidR="00F2574C" w:rsidRPr="00F2574C">
              <w:rPr>
                <w:i/>
                <w:iCs/>
                <w:lang w:val="ru-RU"/>
              </w:rPr>
              <w:t xml:space="preserve"> 1 </w:t>
            </w:r>
            <w:r w:rsidR="00E12AFF">
              <w:rPr>
                <w:i/>
                <w:iCs/>
                <w:lang w:val="ru-RU"/>
              </w:rPr>
              <w:t>−</w:t>
            </w:r>
            <w:r w:rsidR="00F2574C" w:rsidRPr="00F2574C">
              <w:rPr>
                <w:i/>
                <w:iCs/>
                <w:lang w:val="ru-RU"/>
              </w:rPr>
              <w:t xml:space="preserve"> </w:t>
            </w:r>
            <w:r w:rsidR="00E12AFF" w:rsidRPr="00E12AFF">
              <w:rPr>
                <w:rFonts w:eastAsia="SimSun"/>
                <w:i/>
                <w:iCs/>
                <w:lang w:val="ru-RU"/>
              </w:rPr>
              <w:t>Руководящие указания:</w:t>
            </w:r>
            <w:r w:rsidR="00F2574C" w:rsidRPr="00E12AFF">
              <w:rPr>
                <w:i/>
                <w:iCs/>
                <w:lang w:val="ru-RU"/>
              </w:rPr>
              <w:t xml:space="preserve"> </w:t>
            </w:r>
            <w:r w:rsidR="00F2574C" w:rsidRPr="00E12AFF">
              <w:rPr>
                <w:rFonts w:eastAsia="SimSun"/>
                <w:i/>
                <w:iCs/>
                <w:lang w:val="ru-RU"/>
              </w:rPr>
              <w:t>Этические аспекты определенных предвыборных мероприятий, проводимых перед Полномочной конференцией 2018 года</w:t>
            </w:r>
            <w:r w:rsidR="00F2574C" w:rsidRPr="00F2574C">
              <w:rPr>
                <w:i/>
                <w:iCs/>
                <w:lang w:val="ru-RU"/>
              </w:rPr>
              <w:t>")</w:t>
            </w:r>
          </w:p>
          <w:p w:rsidR="00F2574C" w:rsidRPr="001967EC" w:rsidRDefault="00DC4684" w:rsidP="001967EC">
            <w:pPr>
              <w:spacing w:before="0"/>
              <w:rPr>
                <w:i/>
                <w:iCs/>
                <w:lang w:val="ru-RU"/>
              </w:rPr>
            </w:pPr>
            <w:hyperlink r:id="rId10" w:history="1">
              <w:r w:rsidR="00F00568">
                <w:rPr>
                  <w:rStyle w:val="Hyperlink"/>
                  <w:i/>
                  <w:iCs/>
                  <w:lang w:val="ru-RU"/>
                </w:rPr>
                <w:t>Документ</w:t>
              </w:r>
              <w:r w:rsidR="00F2574C" w:rsidRPr="001967EC">
                <w:rPr>
                  <w:rStyle w:val="Hyperlink"/>
                  <w:i/>
                  <w:iCs/>
                  <w:lang w:val="ru-RU"/>
                </w:rPr>
                <w:t xml:space="preserve"> </w:t>
              </w:r>
              <w:r w:rsidR="00F2574C" w:rsidRPr="00352EE6">
                <w:rPr>
                  <w:rStyle w:val="Hyperlink"/>
                  <w:i/>
                  <w:iCs/>
                </w:rPr>
                <w:t>C</w:t>
              </w:r>
              <w:r w:rsidR="00F2574C" w:rsidRPr="001967EC">
                <w:rPr>
                  <w:rStyle w:val="Hyperlink"/>
                  <w:i/>
                  <w:iCs/>
                  <w:lang w:val="ru-RU"/>
                </w:rPr>
                <w:t>18/109</w:t>
              </w:r>
            </w:hyperlink>
            <w:r w:rsidR="00F2574C" w:rsidRPr="001967EC">
              <w:rPr>
                <w:i/>
                <w:iCs/>
                <w:lang w:val="ru-RU"/>
              </w:rPr>
              <w:t xml:space="preserve"> (</w:t>
            </w:r>
            <w:r w:rsidR="001967EC" w:rsidRPr="001967EC">
              <w:rPr>
                <w:i/>
                <w:iCs/>
                <w:lang w:val="ru-RU"/>
              </w:rPr>
              <w:t>Краткий отчет</w:t>
            </w:r>
            <w:r w:rsidR="001967EC">
              <w:rPr>
                <w:i/>
                <w:iCs/>
                <w:lang w:val="ru-RU"/>
              </w:rPr>
              <w:t xml:space="preserve"> </w:t>
            </w:r>
            <w:r w:rsidR="001967EC" w:rsidRPr="001967EC">
              <w:rPr>
                <w:i/>
                <w:iCs/>
                <w:lang w:val="ru-RU"/>
              </w:rPr>
              <w:t>о пятом пленарном заседании</w:t>
            </w:r>
            <w:r w:rsidR="00F2574C" w:rsidRPr="001967EC">
              <w:rPr>
                <w:i/>
                <w:iCs/>
                <w:lang w:val="ru-RU"/>
              </w:rPr>
              <w:t>)</w:t>
            </w:r>
          </w:p>
          <w:p w:rsidR="00F2574C" w:rsidRPr="001967EC" w:rsidRDefault="00DC4684" w:rsidP="001967EC">
            <w:pPr>
              <w:spacing w:before="0"/>
              <w:rPr>
                <w:i/>
                <w:iCs/>
                <w:lang w:val="ru-RU"/>
              </w:rPr>
            </w:pPr>
            <w:hyperlink r:id="rId11" w:history="1">
              <w:r w:rsidR="001967EC" w:rsidRPr="00DC4684">
                <w:rPr>
                  <w:rStyle w:val="Hyperlink"/>
                  <w:i/>
                  <w:iCs/>
                  <w:lang w:val="ru-RU"/>
                </w:rPr>
                <w:t>Документ</w:t>
              </w:r>
              <w:r w:rsidR="00F2574C" w:rsidRPr="00DC4684">
                <w:rPr>
                  <w:rStyle w:val="Hyperlink"/>
                  <w:i/>
                  <w:iCs/>
                  <w:lang w:val="ru-RU"/>
                </w:rPr>
                <w:t xml:space="preserve"> 155</w:t>
              </w:r>
              <w:r w:rsidR="001967EC" w:rsidRPr="00DC4684">
                <w:rPr>
                  <w:rStyle w:val="Hyperlink"/>
                  <w:i/>
                  <w:iCs/>
                  <w:lang w:val="ru-RU"/>
                </w:rPr>
                <w:t xml:space="preserve"> ПК-18</w:t>
              </w:r>
            </w:hyperlink>
            <w:r w:rsidR="00F2574C" w:rsidRPr="001967EC">
              <w:rPr>
                <w:i/>
                <w:iCs/>
                <w:lang w:val="ru-RU"/>
              </w:rPr>
              <w:t xml:space="preserve"> ("</w:t>
            </w:r>
            <w:r w:rsidR="001967EC" w:rsidRPr="001967EC">
              <w:rPr>
                <w:i/>
                <w:iCs/>
                <w:lang w:val="ru-RU"/>
              </w:rPr>
              <w:t>Отчет Председателя Комитета 5</w:t>
            </w:r>
            <w:r w:rsidR="00F2574C" w:rsidRPr="001967EC">
              <w:rPr>
                <w:i/>
                <w:iCs/>
                <w:lang w:val="ru-RU"/>
              </w:rPr>
              <w:t>")</w:t>
            </w:r>
          </w:p>
          <w:p w:rsidR="002D2F57" w:rsidRPr="001967EC" w:rsidRDefault="00DC4684" w:rsidP="001967EC">
            <w:pPr>
              <w:spacing w:before="0" w:after="120"/>
              <w:rPr>
                <w:i/>
                <w:iCs/>
                <w:lang w:val="ru-RU"/>
              </w:rPr>
            </w:pPr>
            <w:hyperlink r:id="rId12" w:history="1">
              <w:r w:rsidR="001967EC">
                <w:rPr>
                  <w:rStyle w:val="Hyperlink"/>
                  <w:i/>
                  <w:iCs/>
                  <w:lang w:val="ru-RU"/>
                </w:rPr>
                <w:t>Документ</w:t>
              </w:r>
              <w:r w:rsidR="00F2574C" w:rsidRPr="001967EC">
                <w:rPr>
                  <w:rStyle w:val="Hyperlink"/>
                  <w:i/>
                  <w:iCs/>
                  <w:lang w:val="ru-RU"/>
                </w:rPr>
                <w:t xml:space="preserve"> 173</w:t>
              </w:r>
            </w:hyperlink>
            <w:bookmarkStart w:id="4" w:name="_GoBack"/>
            <w:bookmarkEnd w:id="4"/>
            <w:r w:rsidR="001967EC" w:rsidRPr="001967EC">
              <w:rPr>
                <w:rStyle w:val="Hyperlink"/>
                <w:i/>
                <w:iCs/>
                <w:lang w:val="ru-RU"/>
              </w:rPr>
              <w:t xml:space="preserve"> </w:t>
            </w:r>
            <w:r w:rsidR="001967EC">
              <w:rPr>
                <w:rStyle w:val="Hyperlink"/>
                <w:i/>
                <w:iCs/>
                <w:lang w:val="ru-RU"/>
              </w:rPr>
              <w:t>ПК</w:t>
            </w:r>
            <w:r w:rsidR="001967EC" w:rsidRPr="001967EC">
              <w:rPr>
                <w:rStyle w:val="Hyperlink"/>
                <w:i/>
                <w:iCs/>
                <w:lang w:val="ru-RU"/>
              </w:rPr>
              <w:t>-18</w:t>
            </w:r>
            <w:r w:rsidR="00F2574C" w:rsidRPr="001967EC">
              <w:rPr>
                <w:i/>
                <w:iCs/>
                <w:lang w:val="ru-RU"/>
              </w:rPr>
              <w:t xml:space="preserve"> ("</w:t>
            </w:r>
            <w:r w:rsidR="001967EC" w:rsidRPr="001967EC">
              <w:rPr>
                <w:i/>
                <w:iCs/>
                <w:lang w:val="ru-RU"/>
              </w:rPr>
              <w:t>Протокол шес</w:t>
            </w:r>
            <w:r w:rsidR="001967EC">
              <w:rPr>
                <w:i/>
                <w:iCs/>
                <w:lang w:val="ru-RU"/>
              </w:rPr>
              <w:t>тнадцатого пленарного заседания</w:t>
            </w:r>
            <w:r w:rsidR="00F2574C" w:rsidRPr="001967EC">
              <w:rPr>
                <w:i/>
                <w:iCs/>
                <w:lang w:val="ru-RU"/>
              </w:rPr>
              <w:t>")</w:t>
            </w:r>
          </w:p>
        </w:tc>
      </w:tr>
    </w:tbl>
    <w:p w:rsidR="009A657B" w:rsidRPr="000C26F9" w:rsidRDefault="000C26F9" w:rsidP="009A657B">
      <w:pPr>
        <w:pStyle w:val="Headingb"/>
        <w:rPr>
          <w:lang w:val="ru-RU"/>
        </w:rPr>
      </w:pPr>
      <w:r>
        <w:rPr>
          <w:lang w:val="ru-RU"/>
        </w:rPr>
        <w:t>Базовая информация</w:t>
      </w:r>
    </w:p>
    <w:p w:rsidR="00F52101" w:rsidRDefault="00F52101" w:rsidP="001112FE">
      <w:pPr>
        <w:rPr>
          <w:lang w:val="ru-RU"/>
        </w:rPr>
      </w:pPr>
      <w:bookmarkStart w:id="5" w:name="lt_pId030"/>
      <w:r w:rsidRPr="00F52101">
        <w:rPr>
          <w:lang w:val="ru-RU"/>
        </w:rPr>
        <w:t xml:space="preserve">Сессия Совета МСЭ 2017 года на своем 8-м пленарном заседании приняла решение </w:t>
      </w:r>
      <w:r w:rsidR="001112FE" w:rsidRPr="00AE241E">
        <w:rPr>
          <w:lang w:val="ru-RU"/>
        </w:rPr>
        <w:t xml:space="preserve">предложить Генеральному секретарю подготовить руководящие указания по вопросам этики для внутренних кандидатов </w:t>
      </w:r>
      <w:r w:rsidRPr="00F52101">
        <w:rPr>
          <w:lang w:val="ru-RU"/>
        </w:rPr>
        <w:t xml:space="preserve">для обсуждения и принятия на сессии Совета 2018 года. Сессия Совета 2018 года на своем 5-м пленарном заседании приняла </w:t>
      </w:r>
      <w:r w:rsidR="001112FE" w:rsidRPr="00AE241E">
        <w:rPr>
          <w:lang w:val="ru-RU"/>
        </w:rPr>
        <w:t>Руководящие указания по этическим аспектам определенных предвыборных мероприятий, проводимых перед Полномочной конференцией 2018 года</w:t>
      </w:r>
      <w:r w:rsidRPr="00F52101">
        <w:rPr>
          <w:lang w:val="ru-RU"/>
        </w:rPr>
        <w:t xml:space="preserve">, подготовленные </w:t>
      </w:r>
      <w:r w:rsidR="001112FE">
        <w:rPr>
          <w:lang w:val="ru-RU"/>
        </w:rPr>
        <w:t>Управлением</w:t>
      </w:r>
      <w:r w:rsidRPr="00F52101">
        <w:rPr>
          <w:lang w:val="ru-RU"/>
        </w:rPr>
        <w:t xml:space="preserve"> МСЭ </w:t>
      </w:r>
      <w:r w:rsidR="001112FE">
        <w:rPr>
          <w:lang w:val="ru-RU"/>
        </w:rPr>
        <w:t>по вопросам этики (Приложение</w:t>
      </w:r>
      <w:r w:rsidRPr="00F52101">
        <w:rPr>
          <w:lang w:val="ru-RU"/>
        </w:rPr>
        <w:t xml:space="preserve"> 1 к Документу </w:t>
      </w:r>
      <w:r w:rsidRPr="00F52101">
        <w:t>C</w:t>
      </w:r>
      <w:r>
        <w:rPr>
          <w:lang w:val="ru-RU"/>
        </w:rPr>
        <w:t>18/</w:t>
      </w:r>
      <w:r w:rsidRPr="00F52101">
        <w:rPr>
          <w:lang w:val="ru-RU"/>
        </w:rPr>
        <w:t>5</w:t>
      </w:r>
      <w:r w:rsidR="001112FE">
        <w:rPr>
          <w:lang w:val="ru-RU"/>
        </w:rPr>
        <w:t>)</w:t>
      </w:r>
      <w:r w:rsidRPr="00F52101">
        <w:rPr>
          <w:lang w:val="ru-RU"/>
        </w:rPr>
        <w:t>.</w:t>
      </w:r>
    </w:p>
    <w:p w:rsidR="009A657B" w:rsidRPr="0010112A" w:rsidRDefault="00E47852" w:rsidP="001534E1">
      <w:pPr>
        <w:rPr>
          <w:lang w:val="ru-RU"/>
        </w:rPr>
      </w:pPr>
      <w:bookmarkStart w:id="6" w:name="lt_pId032"/>
      <w:bookmarkEnd w:id="5"/>
      <w:r>
        <w:rPr>
          <w:lang w:val="ru-RU"/>
        </w:rPr>
        <w:t>Принятие этих Р</w:t>
      </w:r>
      <w:r w:rsidR="00C24864" w:rsidRPr="00C24864">
        <w:rPr>
          <w:lang w:val="ru-RU"/>
        </w:rPr>
        <w:t xml:space="preserve">уководящих </w:t>
      </w:r>
      <w:r>
        <w:rPr>
          <w:lang w:val="ru-RU"/>
        </w:rPr>
        <w:t>указаний</w:t>
      </w:r>
      <w:r w:rsidR="00C24864" w:rsidRPr="00C24864">
        <w:rPr>
          <w:lang w:val="ru-RU"/>
        </w:rPr>
        <w:t xml:space="preserve"> в качестве общих руководящих </w:t>
      </w:r>
      <w:r>
        <w:rPr>
          <w:lang w:val="ru-RU"/>
        </w:rPr>
        <w:t xml:space="preserve">указаний </w:t>
      </w:r>
      <w:r w:rsidR="00C24864" w:rsidRPr="00C24864">
        <w:rPr>
          <w:lang w:val="ru-RU"/>
        </w:rPr>
        <w:t xml:space="preserve">для всех будущих </w:t>
      </w:r>
      <w:r w:rsidR="00F0771A">
        <w:rPr>
          <w:lang w:val="ru-RU"/>
        </w:rPr>
        <w:t>п</w:t>
      </w:r>
      <w:r w:rsidR="00C24864" w:rsidRPr="00C24864">
        <w:rPr>
          <w:lang w:val="ru-RU"/>
        </w:rPr>
        <w:t>олномочных конференций МСЭ обсуждалось в Комитете 5 (</w:t>
      </w:r>
      <w:r w:rsidR="00812130">
        <w:rPr>
          <w:lang w:val="en-US"/>
        </w:rPr>
        <w:t>COM</w:t>
      </w:r>
      <w:r w:rsidR="00C24864" w:rsidRPr="00C24864">
        <w:rPr>
          <w:lang w:val="ru-RU"/>
        </w:rPr>
        <w:t xml:space="preserve"> 5) Полномочной конференции МСЭ </w:t>
      </w:r>
      <w:r w:rsidR="00C24864" w:rsidRPr="00C24864">
        <w:rPr>
          <w:lang w:val="ru-RU"/>
        </w:rPr>
        <w:lastRenderedPageBreak/>
        <w:t xml:space="preserve">2018 года. </w:t>
      </w:r>
      <w:r w:rsidR="00CC6317" w:rsidRPr="00CC6317">
        <w:t>COM</w:t>
      </w:r>
      <w:r w:rsidR="00CC6317">
        <w:t> </w:t>
      </w:r>
      <w:r w:rsidR="00CC6317" w:rsidRPr="00CC6317">
        <w:rPr>
          <w:lang w:val="ru-RU"/>
        </w:rPr>
        <w:t>5</w:t>
      </w:r>
      <w:r w:rsidR="00C24864" w:rsidRPr="00C24864">
        <w:rPr>
          <w:lang w:val="ru-RU"/>
        </w:rPr>
        <w:t xml:space="preserve"> направил Рекомендацию 6 </w:t>
      </w:r>
      <w:r w:rsidR="009A6790">
        <w:rPr>
          <w:lang w:val="ru-RU"/>
        </w:rPr>
        <w:t>пленарному</w:t>
      </w:r>
      <w:r w:rsidR="006C4710">
        <w:rPr>
          <w:lang w:val="ru-RU"/>
        </w:rPr>
        <w:t xml:space="preserve"> заседани</w:t>
      </w:r>
      <w:r w:rsidR="009A6790">
        <w:rPr>
          <w:lang w:val="ru-RU"/>
        </w:rPr>
        <w:t>ю</w:t>
      </w:r>
      <w:r w:rsidR="00C24864" w:rsidRPr="00C24864">
        <w:rPr>
          <w:lang w:val="ru-RU"/>
        </w:rPr>
        <w:t xml:space="preserve"> ПК-18, и она была принята </w:t>
      </w:r>
      <w:r w:rsidR="00F00568">
        <w:rPr>
          <w:lang w:val="ru-RU"/>
        </w:rPr>
        <w:t>16</w:t>
      </w:r>
      <w:r w:rsidR="00F00568">
        <w:rPr>
          <w:lang w:val="ru-RU"/>
        </w:rPr>
        <w:noBreakHyphen/>
        <w:t>м </w:t>
      </w:r>
      <w:r w:rsidR="00624EC8">
        <w:rPr>
          <w:lang w:val="ru-RU"/>
        </w:rPr>
        <w:t>пленарным</w:t>
      </w:r>
      <w:r w:rsidR="00C24864" w:rsidRPr="00C24864">
        <w:rPr>
          <w:lang w:val="ru-RU"/>
        </w:rPr>
        <w:t xml:space="preserve"> засед</w:t>
      </w:r>
      <w:r w:rsidR="00624EC8">
        <w:rPr>
          <w:lang w:val="ru-RU"/>
        </w:rPr>
        <w:t>анием</w:t>
      </w:r>
      <w:r w:rsidR="00C24864" w:rsidRPr="00C24864">
        <w:rPr>
          <w:lang w:val="ru-RU"/>
        </w:rPr>
        <w:t xml:space="preserve">. </w:t>
      </w:r>
      <w:r w:rsidR="00C24864" w:rsidRPr="001534E1">
        <w:rPr>
          <w:lang w:val="ru-RU"/>
        </w:rPr>
        <w:t>Пункт 5 Рекомендации 6 гласит</w:t>
      </w:r>
      <w:bookmarkStart w:id="7" w:name="lt_pId034"/>
      <w:bookmarkEnd w:id="6"/>
      <w:r w:rsidR="009A657B" w:rsidRPr="0010112A">
        <w:rPr>
          <w:lang w:val="ru-RU"/>
        </w:rPr>
        <w:t>:</w:t>
      </w:r>
      <w:bookmarkEnd w:id="7"/>
    </w:p>
    <w:p w:rsidR="008E14AA" w:rsidRPr="008E14AA" w:rsidRDefault="008E14AA" w:rsidP="008E14AA">
      <w:pPr>
        <w:pStyle w:val="enumlev1"/>
        <w:rPr>
          <w:i/>
          <w:iCs/>
          <w:lang w:val="ru-RU"/>
        </w:rPr>
      </w:pPr>
      <w:r w:rsidRPr="008E14AA">
        <w:rPr>
          <w:lang w:val="ru-RU"/>
        </w:rPr>
        <w:tab/>
      </w:r>
      <w:r w:rsidRPr="008E14AA">
        <w:rPr>
          <w:i/>
          <w:iCs/>
          <w:lang w:val="ru-RU"/>
        </w:rPr>
        <w:t xml:space="preserve">Рекомендация 6: Комитет 5 рекомендует пленарному заседанию </w:t>
      </w:r>
      <w:r w:rsidRPr="008E14AA">
        <w:rPr>
          <w:b/>
          <w:bCs/>
          <w:i/>
          <w:iCs/>
          <w:lang w:val="ru-RU"/>
        </w:rPr>
        <w:t>дать Совету</w:t>
      </w:r>
      <w:r w:rsidRPr="008E14AA">
        <w:rPr>
          <w:i/>
          <w:iCs/>
          <w:lang w:val="ru-RU"/>
        </w:rPr>
        <w:t xml:space="preserve"> нижеследующие поручения.</w:t>
      </w:r>
    </w:p>
    <w:p w:rsidR="002D2F57" w:rsidRPr="008E14AA" w:rsidRDefault="008E14AA" w:rsidP="008E14AA">
      <w:pPr>
        <w:pStyle w:val="enumlev1"/>
        <w:rPr>
          <w:i/>
          <w:iCs/>
          <w:lang w:val="ru-RU"/>
        </w:rPr>
      </w:pPr>
      <w:r>
        <w:rPr>
          <w:lang w:val="ru-RU"/>
        </w:rPr>
        <w:tab/>
      </w:r>
      <w:r w:rsidRPr="008E14AA">
        <w:rPr>
          <w:i/>
          <w:iCs/>
          <w:lang w:val="ru-RU"/>
        </w:rPr>
        <w:t>5</w:t>
      </w:r>
      <w:r w:rsidRPr="008E14AA">
        <w:rPr>
          <w:i/>
          <w:iCs/>
          <w:lang w:val="ru-RU"/>
        </w:rPr>
        <w:tab/>
      </w:r>
      <w:r w:rsidRPr="008E14AA">
        <w:rPr>
          <w:b/>
          <w:bCs/>
          <w:i/>
          <w:iCs/>
          <w:lang w:val="ru-RU"/>
        </w:rPr>
        <w:t>Принять</w:t>
      </w:r>
      <w:r w:rsidRPr="008E14AA">
        <w:rPr>
          <w:i/>
          <w:iCs/>
          <w:lang w:val="ru-RU"/>
        </w:rPr>
        <w:t xml:space="preserve"> стандартные руководящие указания по этическим аспектам предвыборной деятельности в целях организации будущих выборов, основываясь на положениях документа "Этические аспекты определенных предвыборных мероприятий, проводимых перед Полномочной конференцией 2018 года", принятого на сессии Совета 2018 года, с возможными усовершенствованиями, в соответствующих случаях.</w:t>
      </w:r>
    </w:p>
    <w:p w:rsidR="008E14AA" w:rsidRPr="001077CE" w:rsidRDefault="008E14AA" w:rsidP="008E14AA">
      <w:pPr>
        <w:pStyle w:val="Headingb"/>
        <w:rPr>
          <w:lang w:val="ru-RU"/>
        </w:rPr>
      </w:pPr>
      <w:r>
        <w:rPr>
          <w:lang w:val="ru-RU"/>
        </w:rPr>
        <w:t>Предложение</w:t>
      </w:r>
    </w:p>
    <w:p w:rsidR="008E14AA" w:rsidRPr="00EC3284" w:rsidRDefault="001077CE" w:rsidP="001077CE">
      <w:pPr>
        <w:overflowPunct/>
        <w:autoSpaceDE/>
        <w:autoSpaceDN/>
        <w:adjustRightInd/>
        <w:textAlignment w:val="auto"/>
        <w:rPr>
          <w:lang w:val="ru-RU"/>
        </w:rPr>
      </w:pPr>
      <w:r w:rsidRPr="00A05A41">
        <w:rPr>
          <w:lang w:val="ru-RU"/>
        </w:rPr>
        <w:t xml:space="preserve">В соответствии с </w:t>
      </w:r>
      <w:r>
        <w:rPr>
          <w:lang w:val="ru-RU"/>
        </w:rPr>
        <w:t xml:space="preserve">поручениями </w:t>
      </w:r>
      <w:r w:rsidRPr="00A05A41">
        <w:rPr>
          <w:lang w:val="ru-RU"/>
        </w:rPr>
        <w:t>Полномочной конференции МСЭ</w:t>
      </w:r>
      <w:r>
        <w:rPr>
          <w:lang w:val="ru-RU"/>
        </w:rPr>
        <w:t xml:space="preserve"> 2018 года</w:t>
      </w:r>
      <w:r w:rsidRPr="00A05A41">
        <w:rPr>
          <w:lang w:val="ru-RU"/>
        </w:rPr>
        <w:t xml:space="preserve"> </w:t>
      </w:r>
      <w:r w:rsidR="004540AD" w:rsidRPr="00A05A41">
        <w:rPr>
          <w:lang w:val="ru-RU"/>
        </w:rPr>
        <w:t xml:space="preserve">Бразилия, Канада </w:t>
      </w:r>
      <w:r w:rsidR="004540AD">
        <w:rPr>
          <w:lang w:val="ru-RU"/>
        </w:rPr>
        <w:t>и</w:t>
      </w:r>
      <w:r w:rsidR="004540AD" w:rsidRPr="00A05A41">
        <w:rPr>
          <w:lang w:val="ru-RU"/>
        </w:rPr>
        <w:t xml:space="preserve"> </w:t>
      </w:r>
      <w:r w:rsidR="004540AD">
        <w:rPr>
          <w:lang w:val="ru-RU"/>
        </w:rPr>
        <w:t>Парагвай</w:t>
      </w:r>
      <w:r w:rsidR="004540AD" w:rsidRPr="00A05A41">
        <w:rPr>
          <w:lang w:val="ru-RU"/>
        </w:rPr>
        <w:t xml:space="preserve"> предлагают Совету МСЭ обсудить и принять </w:t>
      </w:r>
      <w:r>
        <w:rPr>
          <w:lang w:val="ru-RU"/>
        </w:rPr>
        <w:t xml:space="preserve">приведенный </w:t>
      </w:r>
      <w:r w:rsidRPr="00A05A41">
        <w:rPr>
          <w:lang w:val="ru-RU"/>
        </w:rPr>
        <w:t xml:space="preserve">в Приложении </w:t>
      </w:r>
      <w:r w:rsidR="004540AD" w:rsidRPr="00A05A41">
        <w:rPr>
          <w:lang w:val="ru-RU"/>
        </w:rPr>
        <w:t xml:space="preserve">проект </w:t>
      </w:r>
      <w:r w:rsidR="004540AD">
        <w:rPr>
          <w:lang w:val="ru-RU"/>
        </w:rPr>
        <w:t>Р</w:t>
      </w:r>
      <w:r w:rsidR="004540AD" w:rsidRPr="00A05A41">
        <w:rPr>
          <w:lang w:val="ru-RU"/>
        </w:rPr>
        <w:t>ешения</w:t>
      </w:r>
      <w:r w:rsidR="00D7351C" w:rsidRPr="00D7351C">
        <w:rPr>
          <w:lang w:val="ru-RU"/>
        </w:rPr>
        <w:t xml:space="preserve"> </w:t>
      </w:r>
      <w:r w:rsidR="00D7351C">
        <w:rPr>
          <w:lang w:val="ru-RU"/>
        </w:rPr>
        <w:t>об</w:t>
      </w:r>
      <w:r w:rsidR="00D7351C" w:rsidRPr="00A05A41">
        <w:rPr>
          <w:lang w:val="ru-RU"/>
        </w:rPr>
        <w:t xml:space="preserve"> </w:t>
      </w:r>
      <w:r w:rsidR="00D7351C">
        <w:rPr>
          <w:lang w:val="ru-RU"/>
        </w:rPr>
        <w:t>э</w:t>
      </w:r>
      <w:r w:rsidR="00D7351C" w:rsidRPr="00A05A41">
        <w:rPr>
          <w:lang w:val="ru-RU"/>
        </w:rPr>
        <w:t>тически</w:t>
      </w:r>
      <w:r w:rsidR="00D7351C">
        <w:rPr>
          <w:lang w:val="ru-RU"/>
        </w:rPr>
        <w:t>х аспектах</w:t>
      </w:r>
      <w:r w:rsidR="00D7351C" w:rsidRPr="00A05A41">
        <w:rPr>
          <w:lang w:val="ru-RU"/>
        </w:rPr>
        <w:t xml:space="preserve"> предвыборн</w:t>
      </w:r>
      <w:r w:rsidR="00D7351C">
        <w:rPr>
          <w:lang w:val="ru-RU"/>
        </w:rPr>
        <w:t>ых</w:t>
      </w:r>
      <w:r w:rsidR="00D7351C" w:rsidRPr="00A05A41">
        <w:rPr>
          <w:lang w:val="ru-RU"/>
        </w:rPr>
        <w:t xml:space="preserve"> </w:t>
      </w:r>
      <w:r w:rsidR="00D7351C">
        <w:rPr>
          <w:lang w:val="ru-RU"/>
        </w:rPr>
        <w:t>мероприятий</w:t>
      </w:r>
      <w:r w:rsidR="00D7351C" w:rsidRPr="00A05A41">
        <w:rPr>
          <w:lang w:val="ru-RU"/>
        </w:rPr>
        <w:t xml:space="preserve">, </w:t>
      </w:r>
      <w:r w:rsidR="00D7351C">
        <w:rPr>
          <w:lang w:val="ru-RU"/>
        </w:rPr>
        <w:t>проводимых</w:t>
      </w:r>
      <w:r w:rsidR="00D7351C" w:rsidRPr="00A05A41">
        <w:rPr>
          <w:lang w:val="ru-RU"/>
        </w:rPr>
        <w:t xml:space="preserve"> </w:t>
      </w:r>
      <w:r w:rsidR="00D7351C">
        <w:rPr>
          <w:lang w:val="ru-RU"/>
        </w:rPr>
        <w:t>перед</w:t>
      </w:r>
      <w:r w:rsidR="00D7351C" w:rsidRPr="00A05A41">
        <w:rPr>
          <w:lang w:val="ru-RU"/>
        </w:rPr>
        <w:t xml:space="preserve"> </w:t>
      </w:r>
      <w:r w:rsidR="00D7351C">
        <w:rPr>
          <w:lang w:val="ru-RU"/>
        </w:rPr>
        <w:t>п</w:t>
      </w:r>
      <w:r w:rsidR="00D7351C" w:rsidRPr="00A05A41">
        <w:rPr>
          <w:lang w:val="ru-RU"/>
        </w:rPr>
        <w:t>олномочны</w:t>
      </w:r>
      <w:r w:rsidR="00D7351C">
        <w:rPr>
          <w:lang w:val="ru-RU"/>
        </w:rPr>
        <w:t>ми</w:t>
      </w:r>
      <w:r w:rsidR="00D7351C" w:rsidRPr="00A05A41">
        <w:rPr>
          <w:lang w:val="ru-RU"/>
        </w:rPr>
        <w:t xml:space="preserve"> конференци</w:t>
      </w:r>
      <w:r w:rsidR="00D7351C">
        <w:rPr>
          <w:lang w:val="ru-RU"/>
        </w:rPr>
        <w:t>ями</w:t>
      </w:r>
      <w:r w:rsidR="00D7351C" w:rsidRPr="00A05A41">
        <w:rPr>
          <w:lang w:val="ru-RU"/>
        </w:rPr>
        <w:t xml:space="preserve"> МСЭ</w:t>
      </w:r>
      <w:r w:rsidR="008E14AA" w:rsidRPr="00EC3284">
        <w:rPr>
          <w:lang w:val="ru-RU"/>
        </w:rPr>
        <w:t xml:space="preserve">. </w:t>
      </w:r>
    </w:p>
    <w:p w:rsidR="00F00568" w:rsidRDefault="008E14AA" w:rsidP="00F00568">
      <w:pPr>
        <w:overflowPunct/>
        <w:autoSpaceDE/>
        <w:autoSpaceDN/>
        <w:adjustRightInd/>
        <w:spacing w:before="1440"/>
        <w:textAlignment w:val="auto"/>
        <w:rPr>
          <w:lang w:val="ru-RU"/>
        </w:rPr>
      </w:pPr>
      <w:r w:rsidRPr="008E14AA">
        <w:rPr>
          <w:b/>
          <w:bCs/>
          <w:lang w:val="ru-RU"/>
        </w:rPr>
        <w:t>Приложение</w:t>
      </w:r>
      <w:r>
        <w:rPr>
          <w:lang w:val="ru-RU"/>
        </w:rPr>
        <w:t>: 1</w:t>
      </w:r>
    </w:p>
    <w:p w:rsidR="00EC3284" w:rsidRPr="00DC4684" w:rsidRDefault="00EC3284" w:rsidP="00F00568">
      <w:pPr>
        <w:rPr>
          <w:lang w:val="ru-RU"/>
        </w:rPr>
      </w:pPr>
      <w:r w:rsidRPr="00DC4684">
        <w:rPr>
          <w:lang w:val="ru-RU"/>
        </w:rPr>
        <w:br w:type="page"/>
      </w:r>
    </w:p>
    <w:p w:rsidR="002D2F57" w:rsidRPr="008E14AA" w:rsidRDefault="008E14AA" w:rsidP="008E14AA">
      <w:pPr>
        <w:pStyle w:val="AnnexNo"/>
        <w:rPr>
          <w:lang w:val="ru-RU"/>
        </w:rPr>
      </w:pPr>
      <w:r>
        <w:rPr>
          <w:lang w:val="ru-RU"/>
        </w:rPr>
        <w:lastRenderedPageBreak/>
        <w:t>Приложение</w:t>
      </w:r>
    </w:p>
    <w:p w:rsidR="008E14AA" w:rsidRPr="008E14AA" w:rsidRDefault="008E14AA" w:rsidP="008E14AA">
      <w:pPr>
        <w:pStyle w:val="ResNo"/>
        <w:rPr>
          <w:lang w:val="ru-RU"/>
        </w:rPr>
      </w:pPr>
      <w:r>
        <w:rPr>
          <w:lang w:val="ru-RU"/>
        </w:rPr>
        <w:t>Проект нового решения (Совет, 2019 г.)</w:t>
      </w:r>
    </w:p>
    <w:p w:rsidR="008E14AA" w:rsidRPr="008E14AA" w:rsidRDefault="008E14AA" w:rsidP="00A87AFA">
      <w:pPr>
        <w:pStyle w:val="Restitle"/>
        <w:rPr>
          <w:lang w:val="ru-RU"/>
        </w:rPr>
      </w:pPr>
      <w:r w:rsidRPr="008E14AA">
        <w:rPr>
          <w:lang w:val="ru-RU"/>
        </w:rPr>
        <w:t xml:space="preserve">Этические аспекты предвыборных мероприятий, проводимых перед </w:t>
      </w:r>
      <w:r w:rsidR="00A87AFA">
        <w:rPr>
          <w:lang w:val="ru-RU"/>
        </w:rPr>
        <w:t>п</w:t>
      </w:r>
      <w:r w:rsidRPr="008E14AA">
        <w:rPr>
          <w:lang w:val="ru-RU"/>
        </w:rPr>
        <w:t>олномочн</w:t>
      </w:r>
      <w:r w:rsidR="00A87AFA">
        <w:rPr>
          <w:lang w:val="ru-RU"/>
        </w:rPr>
        <w:t>ыми</w:t>
      </w:r>
      <w:r w:rsidRPr="008E14AA">
        <w:rPr>
          <w:lang w:val="ru-RU"/>
        </w:rPr>
        <w:t xml:space="preserve"> конференци</w:t>
      </w:r>
      <w:r w:rsidR="00A87AFA">
        <w:rPr>
          <w:lang w:val="ru-RU"/>
        </w:rPr>
        <w:t>ями МСЭ</w:t>
      </w:r>
    </w:p>
    <w:p w:rsidR="008E14AA" w:rsidRDefault="008E14AA" w:rsidP="008E14AA">
      <w:pPr>
        <w:pStyle w:val="Normalaftertitle"/>
        <w:rPr>
          <w:lang w:val="ru-RU"/>
        </w:rPr>
      </w:pPr>
      <w:r>
        <w:rPr>
          <w:lang w:val="ru-RU"/>
        </w:rPr>
        <w:t>Совет,</w:t>
      </w:r>
    </w:p>
    <w:p w:rsidR="008E14AA" w:rsidRPr="008E14AA" w:rsidRDefault="008E14AA" w:rsidP="008E14AA">
      <w:pPr>
        <w:pStyle w:val="Call"/>
        <w:rPr>
          <w:i w:val="0"/>
          <w:iCs/>
          <w:lang w:val="ru-RU"/>
        </w:rPr>
      </w:pPr>
      <w:r>
        <w:rPr>
          <w:lang w:val="ru-RU"/>
        </w:rPr>
        <w:t>признавая</w:t>
      </w:r>
    </w:p>
    <w:p w:rsidR="008E14AA" w:rsidRPr="00A353A7" w:rsidRDefault="008E14AA" w:rsidP="00897ED4">
      <w:pPr>
        <w:rPr>
          <w:lang w:val="ru-RU"/>
        </w:rPr>
      </w:pPr>
      <w:r>
        <w:rPr>
          <w:lang w:val="en-US"/>
        </w:rPr>
        <w:t>a</w:t>
      </w:r>
      <w:r w:rsidRPr="00A353A7">
        <w:rPr>
          <w:lang w:val="ru-RU"/>
        </w:rPr>
        <w:t>)</w:t>
      </w:r>
      <w:r w:rsidRPr="00A353A7">
        <w:rPr>
          <w:lang w:val="ru-RU"/>
        </w:rPr>
        <w:tab/>
      </w:r>
      <w:r w:rsidR="00D0190A" w:rsidRPr="00D0190A">
        <w:rPr>
          <w:lang w:val="ru-RU"/>
        </w:rPr>
        <w:t xml:space="preserve">Руководящие указания </w:t>
      </w:r>
      <w:r w:rsidR="00D0190A">
        <w:rPr>
          <w:lang w:val="ru-RU"/>
        </w:rPr>
        <w:t>по этическим аспектам</w:t>
      </w:r>
      <w:r w:rsidR="00A353A7" w:rsidRPr="00B516D3">
        <w:rPr>
          <w:lang w:val="ru-RU"/>
        </w:rPr>
        <w:t xml:space="preserve"> определенных предвыборных мероприятий, проводимых перед Полномочной конференцией 2018 года</w:t>
      </w:r>
      <w:r w:rsidR="00F06ABA">
        <w:rPr>
          <w:lang w:val="ru-RU"/>
        </w:rPr>
        <w:t>,</w:t>
      </w:r>
      <w:r w:rsidRPr="00A353A7">
        <w:rPr>
          <w:lang w:val="ru-RU"/>
        </w:rPr>
        <w:t xml:space="preserve"> </w:t>
      </w:r>
      <w:r w:rsidR="00D7351C">
        <w:rPr>
          <w:lang w:val="ru-RU"/>
        </w:rPr>
        <w:t>в Приложении 1 к</w:t>
      </w:r>
      <w:r w:rsidRPr="00A353A7">
        <w:rPr>
          <w:lang w:val="ru-RU"/>
        </w:rPr>
        <w:t xml:space="preserve"> </w:t>
      </w:r>
      <w:hyperlink r:id="rId13" w:history="1">
        <w:r w:rsidR="00D7351C">
          <w:rPr>
            <w:rStyle w:val="Hyperlink"/>
            <w:lang w:val="ru-RU"/>
          </w:rPr>
          <w:t>Документу</w:t>
        </w:r>
        <w:r w:rsidRPr="00A353A7">
          <w:rPr>
            <w:rStyle w:val="Hyperlink"/>
            <w:lang w:val="ru-RU"/>
          </w:rPr>
          <w:t xml:space="preserve"> </w:t>
        </w:r>
        <w:r w:rsidRPr="0057128F">
          <w:rPr>
            <w:rStyle w:val="Hyperlink"/>
            <w:lang w:val="en-US"/>
          </w:rPr>
          <w:t>C</w:t>
        </w:r>
        <w:r w:rsidRPr="00A353A7">
          <w:rPr>
            <w:rStyle w:val="Hyperlink"/>
            <w:lang w:val="ru-RU"/>
          </w:rPr>
          <w:t>18/5</w:t>
        </w:r>
      </w:hyperlink>
      <w:r w:rsidR="0049711F">
        <w:rPr>
          <w:lang w:val="ru-RU"/>
        </w:rPr>
        <w:t xml:space="preserve">, </w:t>
      </w:r>
      <w:r w:rsidR="00897ED4">
        <w:rPr>
          <w:lang w:val="ru-RU"/>
        </w:rPr>
        <w:t>подготовленные</w:t>
      </w:r>
      <w:r w:rsidR="00D0190A">
        <w:rPr>
          <w:lang w:val="ru-RU"/>
        </w:rPr>
        <w:t xml:space="preserve"> </w:t>
      </w:r>
      <w:r w:rsidR="00D0190A" w:rsidRPr="00D0190A">
        <w:rPr>
          <w:lang w:val="ru-RU"/>
        </w:rPr>
        <w:t>Управлением МСЭ по вопросам этики</w:t>
      </w:r>
      <w:r w:rsidR="00D0190A">
        <w:rPr>
          <w:lang w:val="ru-RU"/>
        </w:rPr>
        <w:t xml:space="preserve"> и</w:t>
      </w:r>
      <w:r w:rsidR="00D0190A" w:rsidRPr="00D0190A">
        <w:rPr>
          <w:lang w:val="ru-RU"/>
        </w:rPr>
        <w:t xml:space="preserve"> </w:t>
      </w:r>
      <w:r w:rsidR="0049711F">
        <w:rPr>
          <w:lang w:val="ru-RU"/>
        </w:rPr>
        <w:t xml:space="preserve">принятые </w:t>
      </w:r>
      <w:r w:rsidR="00F06ABA" w:rsidRPr="00B516D3">
        <w:rPr>
          <w:lang w:val="ru-RU"/>
        </w:rPr>
        <w:t>на сессии Совета 2018 года</w:t>
      </w:r>
      <w:r w:rsidRPr="00A353A7">
        <w:rPr>
          <w:lang w:val="ru-RU"/>
        </w:rPr>
        <w:t>;</w:t>
      </w:r>
    </w:p>
    <w:p w:rsidR="008E14AA" w:rsidRPr="000414C1" w:rsidRDefault="008E14AA" w:rsidP="00F00568">
      <w:pPr>
        <w:rPr>
          <w:lang w:val="ru-RU"/>
        </w:rPr>
      </w:pPr>
      <w:r>
        <w:rPr>
          <w:lang w:val="en-US"/>
        </w:rPr>
        <w:t>b</w:t>
      </w:r>
      <w:r w:rsidRPr="004B47CA">
        <w:rPr>
          <w:lang w:val="ru-RU"/>
        </w:rPr>
        <w:t>)</w:t>
      </w:r>
      <w:r w:rsidRPr="004B47CA">
        <w:rPr>
          <w:lang w:val="ru-RU"/>
        </w:rPr>
        <w:tab/>
      </w:r>
      <w:r w:rsidR="004B47CA" w:rsidRPr="004B47CA">
        <w:rPr>
          <w:lang w:val="ru-RU"/>
        </w:rPr>
        <w:t>обсуждени</w:t>
      </w:r>
      <w:r w:rsidR="009B44F1">
        <w:rPr>
          <w:lang w:val="ru-RU"/>
        </w:rPr>
        <w:t>е</w:t>
      </w:r>
      <w:r w:rsidR="009605E9" w:rsidRPr="009605E9">
        <w:rPr>
          <w:lang w:val="ru-RU"/>
        </w:rPr>
        <w:t xml:space="preserve"> </w:t>
      </w:r>
      <w:r w:rsidR="009605E9">
        <w:rPr>
          <w:lang w:val="ru-RU"/>
        </w:rPr>
        <w:t>этого вопрос</w:t>
      </w:r>
      <w:r w:rsidR="003770E1">
        <w:rPr>
          <w:lang w:val="ru-RU"/>
        </w:rPr>
        <w:t>а</w:t>
      </w:r>
      <w:r w:rsidR="004B47CA" w:rsidRPr="004B47CA">
        <w:rPr>
          <w:lang w:val="ru-RU"/>
        </w:rPr>
        <w:t xml:space="preserve">, </w:t>
      </w:r>
      <w:r w:rsidR="004B47CA">
        <w:rPr>
          <w:lang w:val="ru-RU"/>
        </w:rPr>
        <w:t>состоявше</w:t>
      </w:r>
      <w:r w:rsidR="009B44F1">
        <w:rPr>
          <w:lang w:val="ru-RU"/>
        </w:rPr>
        <w:t>е</w:t>
      </w:r>
      <w:r w:rsidR="004B47CA">
        <w:rPr>
          <w:lang w:val="ru-RU"/>
        </w:rPr>
        <w:t>ся в Комитете</w:t>
      </w:r>
      <w:r w:rsidR="004B47CA" w:rsidRPr="004B47CA">
        <w:rPr>
          <w:lang w:val="ru-RU"/>
        </w:rPr>
        <w:t xml:space="preserve"> 5 П</w:t>
      </w:r>
      <w:r w:rsidR="003821A9">
        <w:rPr>
          <w:lang w:val="ru-RU"/>
        </w:rPr>
        <w:t>олномочной конференции МСЭ 2018 </w:t>
      </w:r>
      <w:r w:rsidR="004B47CA" w:rsidRPr="004B47CA">
        <w:rPr>
          <w:lang w:val="ru-RU"/>
        </w:rPr>
        <w:t>года (ПК-18), в частности Рекомендаци</w:t>
      </w:r>
      <w:r w:rsidR="009605E9">
        <w:rPr>
          <w:lang w:val="ru-RU"/>
        </w:rPr>
        <w:t>ю</w:t>
      </w:r>
      <w:r w:rsidR="004B47CA" w:rsidRPr="004B47CA">
        <w:rPr>
          <w:lang w:val="ru-RU"/>
        </w:rPr>
        <w:t xml:space="preserve"> </w:t>
      </w:r>
      <w:r w:rsidR="004B47CA" w:rsidRPr="000414C1">
        <w:rPr>
          <w:lang w:val="ru-RU"/>
        </w:rPr>
        <w:t xml:space="preserve">6, </w:t>
      </w:r>
      <w:r w:rsidR="004B47CA" w:rsidRPr="004B47CA">
        <w:rPr>
          <w:lang w:val="ru-RU"/>
        </w:rPr>
        <w:t>направленн</w:t>
      </w:r>
      <w:r w:rsidR="00897875">
        <w:rPr>
          <w:lang w:val="ru-RU"/>
        </w:rPr>
        <w:t>ую</w:t>
      </w:r>
      <w:r w:rsidR="004B47CA" w:rsidRPr="000414C1">
        <w:rPr>
          <w:lang w:val="ru-RU"/>
        </w:rPr>
        <w:t xml:space="preserve"> </w:t>
      </w:r>
      <w:r w:rsidR="003C0A04">
        <w:rPr>
          <w:lang w:val="ru-RU"/>
        </w:rPr>
        <w:t>п</w:t>
      </w:r>
      <w:r w:rsidR="004B47CA" w:rsidRPr="004B47CA">
        <w:rPr>
          <w:lang w:val="ru-RU"/>
        </w:rPr>
        <w:t>ленарно</w:t>
      </w:r>
      <w:r w:rsidR="003C0A04">
        <w:rPr>
          <w:lang w:val="ru-RU"/>
        </w:rPr>
        <w:t>му</w:t>
      </w:r>
      <w:r w:rsidR="003C0A04" w:rsidRPr="000414C1">
        <w:rPr>
          <w:lang w:val="ru-RU"/>
        </w:rPr>
        <w:t xml:space="preserve"> </w:t>
      </w:r>
      <w:r w:rsidR="004B47CA" w:rsidRPr="004B47CA">
        <w:rPr>
          <w:lang w:val="ru-RU"/>
        </w:rPr>
        <w:t>заседани</w:t>
      </w:r>
      <w:r w:rsidR="003C0A04">
        <w:rPr>
          <w:lang w:val="ru-RU"/>
        </w:rPr>
        <w:t>ю</w:t>
      </w:r>
      <w:r w:rsidRPr="000414C1">
        <w:rPr>
          <w:lang w:val="ru-RU"/>
        </w:rPr>
        <w:t>;</w:t>
      </w:r>
    </w:p>
    <w:p w:rsidR="008E14AA" w:rsidRPr="00B516D3" w:rsidRDefault="008E14AA" w:rsidP="00CB71AB">
      <w:pPr>
        <w:rPr>
          <w:lang w:val="ru-RU"/>
        </w:rPr>
      </w:pPr>
      <w:r>
        <w:rPr>
          <w:lang w:val="en-US"/>
        </w:rPr>
        <w:t>c</w:t>
      </w:r>
      <w:r w:rsidRPr="00B516D3">
        <w:rPr>
          <w:lang w:val="ru-RU"/>
        </w:rPr>
        <w:t>)</w:t>
      </w:r>
      <w:r w:rsidRPr="00B516D3">
        <w:rPr>
          <w:lang w:val="ru-RU"/>
        </w:rPr>
        <w:tab/>
      </w:r>
      <w:r w:rsidR="000414C1" w:rsidRPr="000414C1">
        <w:rPr>
          <w:lang w:val="ru-RU"/>
        </w:rPr>
        <w:t>утверждение 16-</w:t>
      </w:r>
      <w:r w:rsidR="000414C1">
        <w:rPr>
          <w:lang w:val="ru-RU"/>
        </w:rPr>
        <w:t>м</w:t>
      </w:r>
      <w:r w:rsidR="000414C1" w:rsidRPr="000414C1">
        <w:rPr>
          <w:lang w:val="ru-RU"/>
        </w:rPr>
        <w:t xml:space="preserve"> пленарн</w:t>
      </w:r>
      <w:r w:rsidR="000414C1">
        <w:rPr>
          <w:lang w:val="ru-RU"/>
        </w:rPr>
        <w:t>ым</w:t>
      </w:r>
      <w:r w:rsidR="000414C1" w:rsidRPr="000414C1">
        <w:rPr>
          <w:lang w:val="ru-RU"/>
        </w:rPr>
        <w:t xml:space="preserve"> заседани</w:t>
      </w:r>
      <w:r w:rsidR="000414C1">
        <w:rPr>
          <w:lang w:val="ru-RU"/>
        </w:rPr>
        <w:t>ем</w:t>
      </w:r>
      <w:r w:rsidR="000414C1" w:rsidRPr="000414C1">
        <w:rPr>
          <w:lang w:val="ru-RU"/>
        </w:rPr>
        <w:t xml:space="preserve"> ПК-18 пункта 5 Рекомендации 6 Комитета 5, </w:t>
      </w:r>
      <w:r w:rsidR="00121694" w:rsidRPr="00121694">
        <w:rPr>
          <w:lang w:val="ru-RU"/>
        </w:rPr>
        <w:t>в</w:t>
      </w:r>
      <w:r w:rsidR="00121694">
        <w:rPr>
          <w:lang w:val="ru-RU"/>
        </w:rPr>
        <w:t xml:space="preserve"> котор</w:t>
      </w:r>
      <w:r w:rsidR="00CB71AB">
        <w:rPr>
          <w:lang w:val="ru-RU"/>
        </w:rPr>
        <w:t>о</w:t>
      </w:r>
      <w:r w:rsidR="00121694">
        <w:rPr>
          <w:lang w:val="ru-RU"/>
        </w:rPr>
        <w:t>м</w:t>
      </w:r>
      <w:r w:rsidR="000414C1" w:rsidRPr="000414C1">
        <w:rPr>
          <w:lang w:val="ru-RU"/>
        </w:rPr>
        <w:t xml:space="preserve"> Совету </w:t>
      </w:r>
      <w:r w:rsidR="00121694" w:rsidRPr="000414C1">
        <w:rPr>
          <w:lang w:val="ru-RU"/>
        </w:rPr>
        <w:t>поруч</w:t>
      </w:r>
      <w:r w:rsidR="00121694">
        <w:rPr>
          <w:lang w:val="ru-RU"/>
        </w:rPr>
        <w:t>ено</w:t>
      </w:r>
      <w:r w:rsidR="00121694" w:rsidRPr="000414C1">
        <w:rPr>
          <w:lang w:val="ru-RU"/>
        </w:rPr>
        <w:t xml:space="preserve"> </w:t>
      </w:r>
      <w:r w:rsidRPr="00B516D3">
        <w:rPr>
          <w:lang w:val="ru-RU"/>
        </w:rPr>
        <w:t>"</w:t>
      </w:r>
      <w:r w:rsidR="00B516D3" w:rsidRPr="00B516D3">
        <w:rPr>
          <w:lang w:val="ru-RU"/>
        </w:rPr>
        <w:t xml:space="preserve">принять </w:t>
      </w:r>
      <w:r w:rsidR="00741575" w:rsidRPr="00741575">
        <w:rPr>
          <w:lang w:val="ru-RU"/>
        </w:rPr>
        <w:t>стандартные руководящие указания по этическим аспектам предвыборной деятельности в целях организации будущих выборов, основываясь на положениях документа "Этические аспекты определенных предвыборных мероприятий, проводимых перед Полномочной конференцией 2018 года", принятого на сессии Совета 2018 года, с возможными усовершенствованиями, в соответствующих случаях</w:t>
      </w:r>
      <w:r w:rsidRPr="00B516D3">
        <w:rPr>
          <w:lang w:val="ru-RU"/>
        </w:rPr>
        <w:t>"</w:t>
      </w:r>
      <w:r w:rsidR="00B516D3">
        <w:rPr>
          <w:lang w:val="ru-RU"/>
        </w:rPr>
        <w:t>,</w:t>
      </w:r>
    </w:p>
    <w:p w:rsidR="008E14AA" w:rsidRPr="007C1D09" w:rsidRDefault="008E14AA" w:rsidP="008E14AA">
      <w:pPr>
        <w:pStyle w:val="Call"/>
        <w:rPr>
          <w:lang w:val="ru-RU"/>
        </w:rPr>
      </w:pPr>
      <w:r>
        <w:rPr>
          <w:lang w:val="ru-RU"/>
        </w:rPr>
        <w:t>решает</w:t>
      </w:r>
    </w:p>
    <w:p w:rsidR="008E14AA" w:rsidRPr="00364F84" w:rsidRDefault="007C1D09" w:rsidP="001077CE">
      <w:pPr>
        <w:rPr>
          <w:lang w:val="ru-RU"/>
        </w:rPr>
      </w:pPr>
      <w:r w:rsidRPr="00C84D77">
        <w:rPr>
          <w:lang w:val="ru-RU"/>
        </w:rPr>
        <w:t>принять Руководящие указания по этическим аспектам определенных предвыборных мероприятий, проводимых перед полномочными конференциями МСЭ</w:t>
      </w:r>
      <w:r w:rsidR="00C84D77" w:rsidRPr="00C84D77">
        <w:rPr>
          <w:lang w:val="ru-RU"/>
        </w:rPr>
        <w:t xml:space="preserve">, </w:t>
      </w:r>
      <w:r w:rsidR="001077CE">
        <w:rPr>
          <w:lang w:val="ru-RU"/>
        </w:rPr>
        <w:t xml:space="preserve">которые </w:t>
      </w:r>
      <w:r w:rsidR="00C84D77" w:rsidRPr="00C84D77">
        <w:rPr>
          <w:lang w:val="ru-RU"/>
        </w:rPr>
        <w:t>содержа</w:t>
      </w:r>
      <w:r w:rsidR="001077CE">
        <w:rPr>
          <w:lang w:val="ru-RU"/>
        </w:rPr>
        <w:t>т</w:t>
      </w:r>
      <w:r w:rsidR="00C84D77" w:rsidRPr="00C84D77">
        <w:rPr>
          <w:lang w:val="ru-RU"/>
        </w:rPr>
        <w:t>ся в Приложении к настоящему Решению</w:t>
      </w:r>
      <w:r w:rsidR="008E14AA" w:rsidRPr="00364F84">
        <w:rPr>
          <w:lang w:val="ru-RU"/>
        </w:rPr>
        <w:t>.</w:t>
      </w:r>
    </w:p>
    <w:p w:rsidR="008E14AA" w:rsidRPr="00364F84" w:rsidRDefault="008E14AA" w:rsidP="008E14AA">
      <w:pPr>
        <w:rPr>
          <w:lang w:val="ru-RU"/>
        </w:rPr>
      </w:pPr>
      <w:r w:rsidRPr="00364F84">
        <w:rPr>
          <w:lang w:val="ru-RU"/>
        </w:rPr>
        <w:br w:type="page"/>
      </w:r>
    </w:p>
    <w:p w:rsidR="00651BAB" w:rsidRPr="0033364A" w:rsidRDefault="00651BAB" w:rsidP="00651BAB">
      <w:pPr>
        <w:pStyle w:val="AnnexNo"/>
        <w:rPr>
          <w:lang w:val="ru-RU"/>
        </w:rPr>
      </w:pPr>
      <w:r w:rsidRPr="0033364A">
        <w:rPr>
          <w:lang w:val="ru-RU"/>
        </w:rPr>
        <w:lastRenderedPageBreak/>
        <w:t>ПРИЛОЖЕНИЕ 1</w:t>
      </w:r>
    </w:p>
    <w:p w:rsidR="00651BAB" w:rsidRPr="0033364A" w:rsidRDefault="00651BAB" w:rsidP="00F7122F">
      <w:pPr>
        <w:pStyle w:val="Annextitle"/>
        <w:rPr>
          <w:rFonts w:eastAsia="SimSun"/>
          <w:lang w:val="ru-RU"/>
        </w:rPr>
      </w:pPr>
      <w:r w:rsidRPr="0033364A">
        <w:rPr>
          <w:rFonts w:eastAsia="SimSun"/>
          <w:lang w:val="ru-RU"/>
        </w:rPr>
        <w:t xml:space="preserve">Руководящие указания: </w:t>
      </w:r>
      <w:r w:rsidRPr="0033364A">
        <w:rPr>
          <w:rFonts w:eastAsia="SimSun"/>
          <w:lang w:val="ru-RU"/>
        </w:rPr>
        <w:br/>
        <w:t>Этические аспекты предвыборных мероприятий, проводимых перед </w:t>
      </w:r>
      <w:r w:rsidR="009C0F3B">
        <w:rPr>
          <w:rFonts w:eastAsia="SimSun"/>
          <w:lang w:val="ru-RU"/>
        </w:rPr>
        <w:t>п</w:t>
      </w:r>
      <w:r w:rsidRPr="0033364A">
        <w:rPr>
          <w:rFonts w:eastAsia="SimSun"/>
          <w:lang w:val="ru-RU"/>
        </w:rPr>
        <w:t>олномочн</w:t>
      </w:r>
      <w:r w:rsidR="009C0F3B">
        <w:rPr>
          <w:rFonts w:eastAsia="SimSun"/>
          <w:lang w:val="ru-RU"/>
        </w:rPr>
        <w:t>ыми</w:t>
      </w:r>
      <w:r w:rsidRPr="0033364A">
        <w:rPr>
          <w:rFonts w:eastAsia="SimSun"/>
          <w:lang w:val="ru-RU"/>
        </w:rPr>
        <w:t xml:space="preserve"> кон</w:t>
      </w:r>
      <w:r w:rsidR="009C0F3B">
        <w:rPr>
          <w:rFonts w:eastAsia="SimSun"/>
          <w:lang w:val="ru-RU"/>
        </w:rPr>
        <w:t>ференциями МСЭ</w:t>
      </w:r>
    </w:p>
    <w:p w:rsidR="00651BAB" w:rsidRPr="0033364A" w:rsidRDefault="00651BAB" w:rsidP="00F00568">
      <w:pPr>
        <w:pStyle w:val="Normalaftertitle"/>
        <w:rPr>
          <w:rFonts w:eastAsia="SimSun"/>
          <w:lang w:val="ru-RU"/>
        </w:rPr>
      </w:pPr>
      <w:r w:rsidRPr="0033364A">
        <w:rPr>
          <w:lang w:val="ru-RU"/>
        </w:rPr>
        <w:t>Представленное в данном документе руководство основано на действующей системе и практике</w:t>
      </w:r>
      <w:r w:rsidRPr="0033364A">
        <w:rPr>
          <w:rStyle w:val="FootnoteReference"/>
          <w:lang w:val="ru-RU"/>
        </w:rPr>
        <w:footnoteReference w:customMarkFollows="1" w:id="1"/>
        <w:t>1</w:t>
      </w:r>
      <w:r w:rsidR="00F00568" w:rsidRPr="0033364A">
        <w:rPr>
          <w:lang w:val="ru-RU"/>
        </w:rPr>
        <w:t>.</w:t>
      </w:r>
      <w:r w:rsidR="00F00568">
        <w:rPr>
          <w:lang w:val="ru-RU"/>
        </w:rPr>
        <w:t xml:space="preserve"> </w:t>
      </w:r>
      <w:r w:rsidRPr="0033364A">
        <w:rPr>
          <w:lang w:val="ru-RU"/>
        </w:rPr>
        <w:t xml:space="preserve">Оно относится, в первую очередь, к кандидатам, занимающим должность в Союзе, как к назначаемым сотрудникам, так и к избираемым должностным лицам. </w:t>
      </w:r>
    </w:p>
    <w:p w:rsidR="00651BAB" w:rsidRPr="0033364A" w:rsidRDefault="00651BAB" w:rsidP="00F00568">
      <w:pPr>
        <w:rPr>
          <w:rFonts w:eastAsia="SimSun"/>
          <w:lang w:val="ru-RU"/>
        </w:rPr>
      </w:pPr>
      <w:r w:rsidRPr="0033364A">
        <w:rPr>
          <w:rFonts w:eastAsia="SimSun"/>
          <w:lang w:val="ru-RU"/>
        </w:rPr>
        <w:t>В дополнение к базовым принципам справедливости, равенства, прозрачности, добросовестности, достоинства и взаимного уважения, лицам, которые должны совмещать свою нынешнюю должность в Союзе с ролью кандидата, следует особенно внимательно относиться к общим принципам в следующих трех опи</w:t>
      </w:r>
      <w:r w:rsidR="00F00568">
        <w:rPr>
          <w:rFonts w:eastAsia="SimSun"/>
          <w:lang w:val="ru-RU"/>
        </w:rPr>
        <w:t xml:space="preserve">санных ниже ключевых областях: </w:t>
      </w:r>
      <w:r w:rsidRPr="0033364A">
        <w:rPr>
          <w:rFonts w:eastAsia="SimSun"/>
          <w:lang w:val="ru-RU"/>
        </w:rPr>
        <w:t>А)</w:t>
      </w:r>
      <w:r w:rsidR="00F00568">
        <w:rPr>
          <w:rFonts w:eastAsia="SimSun"/>
          <w:lang w:val="ru-RU"/>
        </w:rPr>
        <w:t xml:space="preserve"> использование ресурсов Союза; </w:t>
      </w:r>
      <w:r w:rsidRPr="0033364A">
        <w:rPr>
          <w:rFonts w:eastAsia="SimSun"/>
          <w:lang w:val="ru-RU"/>
        </w:rPr>
        <w:t>В)</w:t>
      </w:r>
      <w:r w:rsidR="00F00568">
        <w:rPr>
          <w:rFonts w:eastAsia="SimSun"/>
          <w:lang w:val="ru-RU"/>
        </w:rPr>
        <w:t> </w:t>
      </w:r>
      <w:r w:rsidRPr="0033364A">
        <w:rPr>
          <w:rFonts w:eastAsia="SimSun"/>
          <w:lang w:val="ru-RU"/>
        </w:rPr>
        <w:t>предвыборные мероприятия, пр</w:t>
      </w:r>
      <w:r w:rsidR="00F00568">
        <w:rPr>
          <w:rFonts w:eastAsia="SimSun"/>
          <w:lang w:val="ru-RU"/>
        </w:rPr>
        <w:t xml:space="preserve">иуроченные к мероприятиям Союза; </w:t>
      </w:r>
      <w:r w:rsidRPr="0033364A">
        <w:rPr>
          <w:rFonts w:eastAsia="SimSun"/>
          <w:lang w:val="ru-RU"/>
        </w:rPr>
        <w:t>С) взаимодействие с представителями Государств-Членов.</w:t>
      </w:r>
    </w:p>
    <w:p w:rsidR="00651BAB" w:rsidRPr="0033364A" w:rsidRDefault="00651BAB" w:rsidP="00651BAB">
      <w:pPr>
        <w:rPr>
          <w:rFonts w:eastAsia="SimSun"/>
          <w:lang w:val="ru-RU"/>
        </w:rPr>
      </w:pPr>
      <w:r w:rsidRPr="0033364A">
        <w:rPr>
          <w:rFonts w:eastAsia="SimSun"/>
          <w:lang w:val="ru-RU"/>
        </w:rPr>
        <w:t>А)</w:t>
      </w:r>
      <w:r w:rsidRPr="0033364A">
        <w:rPr>
          <w:rFonts w:eastAsia="SimSun"/>
          <w:lang w:val="ru-RU"/>
        </w:rPr>
        <w:tab/>
      </w:r>
      <w:r w:rsidRPr="0033364A">
        <w:rPr>
          <w:rFonts w:eastAsia="SimSun"/>
          <w:u w:val="single"/>
          <w:lang w:val="ru-RU"/>
        </w:rPr>
        <w:t>Использование ресурсов Союза</w:t>
      </w:r>
    </w:p>
    <w:p w:rsidR="00651BAB" w:rsidRPr="0033364A" w:rsidRDefault="00651BAB" w:rsidP="00651BAB">
      <w:pPr>
        <w:rPr>
          <w:rFonts w:eastAsia="SimSun"/>
          <w:lang w:val="ru-RU"/>
        </w:rPr>
      </w:pPr>
      <w:r w:rsidRPr="0033364A">
        <w:rPr>
          <w:rFonts w:eastAsia="SimSun"/>
          <w:b/>
          <w:bCs/>
          <w:lang w:val="ru-RU"/>
        </w:rPr>
        <w:t>Общий принцип</w:t>
      </w:r>
      <w:r w:rsidRPr="0033364A">
        <w:rPr>
          <w:rFonts w:eastAsia="SimSun"/>
          <w:lang w:val="ru-RU"/>
        </w:rPr>
        <w:t xml:space="preserve">: </w:t>
      </w:r>
    </w:p>
    <w:p w:rsidR="00651BAB" w:rsidRPr="0033364A" w:rsidRDefault="00651BAB" w:rsidP="00651BAB">
      <w:pPr>
        <w:pStyle w:val="enumlev1"/>
        <w:rPr>
          <w:rFonts w:eastAsia="SimSun"/>
          <w:u w:val="single"/>
          <w:lang w:val="ru-RU"/>
        </w:rPr>
      </w:pPr>
      <w:r w:rsidRPr="0033364A">
        <w:rPr>
          <w:rFonts w:eastAsia="SimSun"/>
          <w:lang w:val="ru-RU"/>
        </w:rPr>
        <w:t>•</w:t>
      </w:r>
      <w:r w:rsidRPr="0033364A">
        <w:rPr>
          <w:rFonts w:eastAsia="SimSun"/>
          <w:lang w:val="ru-RU"/>
        </w:rPr>
        <w:tab/>
      </w:r>
      <w:r w:rsidRPr="0033364A">
        <w:rPr>
          <w:rFonts w:eastAsia="SimSun"/>
          <w:b/>
          <w:bCs/>
          <w:lang w:val="ru-RU"/>
        </w:rPr>
        <w:t>Ресурсы Союза могут быть использованы только с целью осуществления мандата организации и отстаивания ее законных интересов</w:t>
      </w:r>
      <w:r w:rsidRPr="0033364A">
        <w:rPr>
          <w:rFonts w:eastAsia="SimSun"/>
          <w:lang w:val="ru-RU"/>
        </w:rPr>
        <w:t>.</w:t>
      </w:r>
    </w:p>
    <w:p w:rsidR="00651BAB" w:rsidRPr="0033364A" w:rsidRDefault="00651BAB" w:rsidP="00651BAB">
      <w:pPr>
        <w:rPr>
          <w:lang w:val="ru-RU"/>
        </w:rPr>
      </w:pPr>
      <w:r w:rsidRPr="0033364A">
        <w:rPr>
          <w:rFonts w:eastAsia="SimSun"/>
          <w:u w:val="single"/>
          <w:lang w:val="ru-RU"/>
        </w:rPr>
        <w:t>Применение</w:t>
      </w:r>
      <w:r w:rsidRPr="0033364A">
        <w:rPr>
          <w:rFonts w:eastAsia="SimSun"/>
          <w:lang w:val="ru-RU"/>
        </w:rPr>
        <w:t xml:space="preserve">: Кандидатам следует помнить о том, что нельзя использовать какие-либо ресурсы Союза и свои должностные полномочия, включая поддержку персонала, возмещение расходов, связанных с официальными поездками, и иных расходов или какие-либо ресурсы, предоставляемые на рабочем месте, с целью продвижения своей кандидатуры. Подобные действия могут обеспечить таким лицам доступ к этим ресурсам и необоснованные преимущества и позволить им ненадлежащим образом извлечь личную выгоду из ресурсов, которые предназначены строго для служебного пользования. </w:t>
      </w:r>
    </w:p>
    <w:p w:rsidR="00651BAB" w:rsidRPr="0033364A" w:rsidRDefault="00651BAB" w:rsidP="00651BAB">
      <w:pPr>
        <w:rPr>
          <w:rFonts w:eastAsia="SimSun"/>
          <w:lang w:val="ru-RU"/>
        </w:rPr>
      </w:pPr>
      <w:r w:rsidRPr="0033364A">
        <w:rPr>
          <w:rFonts w:eastAsia="SimSun"/>
          <w:i/>
          <w:iCs/>
          <w:lang w:val="ru-RU"/>
        </w:rPr>
        <w:t>Пример</w:t>
      </w:r>
      <w:r w:rsidRPr="0033364A">
        <w:rPr>
          <w:rFonts w:eastAsia="SimSun"/>
          <w:lang w:val="ru-RU"/>
        </w:rPr>
        <w:t xml:space="preserve">: </w:t>
      </w:r>
    </w:p>
    <w:p w:rsidR="00651BAB" w:rsidRPr="0033364A" w:rsidRDefault="00651BAB" w:rsidP="00651BAB">
      <w:pPr>
        <w:pStyle w:val="enumlev1"/>
        <w:rPr>
          <w:lang w:val="ru-RU"/>
        </w:rPr>
      </w:pPr>
      <w:r w:rsidRPr="0033364A">
        <w:rPr>
          <w:rFonts w:eastAsia="SimSun"/>
          <w:lang w:val="ru-RU"/>
        </w:rPr>
        <w:t>•</w:t>
      </w:r>
      <w:r w:rsidRPr="0033364A">
        <w:rPr>
          <w:rFonts w:eastAsia="SimSun"/>
          <w:lang w:val="ru-RU"/>
        </w:rPr>
        <w:tab/>
        <w:t xml:space="preserve">Поездку в официальную командировку или на мероприятие не следует осуществлять или разрешать, если командируемый, как правило, не стал бы посещать подобное мероприятие в ходе обычного исполнения своих служебных обязанностей в МСЭ. И напротив, если сотрудник на </w:t>
      </w:r>
      <w:r w:rsidRPr="0033364A">
        <w:rPr>
          <w:rFonts w:eastAsia="SimSun"/>
          <w:lang w:val="ru-RU"/>
        </w:rPr>
        <w:lastRenderedPageBreak/>
        <w:t>занимаемой должности по обыкновению посетил бы мероприятие в рамках исполнения служебных обязанностей, то обстоятельство, что он является кандидатом, не должно препятствовать его участию. Руководящие указания по поведению на официальном мероприятии или в командировке см. ниже.</w:t>
      </w:r>
    </w:p>
    <w:p w:rsidR="00651BAB" w:rsidRPr="0033364A" w:rsidRDefault="00651BAB" w:rsidP="00AD648A">
      <w:pPr>
        <w:pStyle w:val="enumlev1"/>
        <w:rPr>
          <w:lang w:val="ru-RU"/>
        </w:rPr>
      </w:pPr>
      <w:r w:rsidRPr="0033364A">
        <w:rPr>
          <w:rFonts w:eastAsia="SimSun"/>
          <w:lang w:val="ru-RU"/>
        </w:rPr>
        <w:t>•</w:t>
      </w:r>
      <w:r w:rsidRPr="0033364A">
        <w:rPr>
          <w:rFonts w:eastAsia="SimSun"/>
          <w:lang w:val="ru-RU"/>
        </w:rPr>
        <w:tab/>
        <w:t>Не следует использовать какие бы то ни было символы Союза, а именно</w:t>
      </w:r>
      <w:r w:rsidR="00AD648A">
        <w:rPr>
          <w:rFonts w:eastAsia="SimSun"/>
          <w:lang w:val="ru-RU"/>
        </w:rPr>
        <w:t>:</w:t>
      </w:r>
      <w:r w:rsidRPr="0033364A">
        <w:rPr>
          <w:rFonts w:eastAsia="SimSun"/>
          <w:lang w:val="ru-RU"/>
        </w:rPr>
        <w:t xml:space="preserve"> флаг и/или эмблему МСЭ или логотипы для конкретных конференций, организованных МСЭ, в каких-либо материалах, предназначенных для продвижения кандидатуры. Это может создать ошибочное впечатление официального одобрения кандидата. Управление по вопросам этики готово ознакомиться с проектами материалов и дать рекомендации в каждом конкретном случае.</w:t>
      </w:r>
    </w:p>
    <w:p w:rsidR="00651BAB" w:rsidRPr="0033364A" w:rsidRDefault="00651BAB" w:rsidP="00AD648A">
      <w:pPr>
        <w:pStyle w:val="enumlev1"/>
        <w:rPr>
          <w:lang w:val="ru-RU"/>
        </w:rPr>
      </w:pPr>
      <w:r w:rsidRPr="0033364A">
        <w:rPr>
          <w:rFonts w:eastAsia="SimSun"/>
          <w:lang w:val="ru-RU"/>
        </w:rPr>
        <w:t>•</w:t>
      </w:r>
      <w:r w:rsidRPr="0033364A">
        <w:rPr>
          <w:rFonts w:eastAsia="SimSun"/>
          <w:lang w:val="ru-RU"/>
        </w:rPr>
        <w:tab/>
        <w:t>Не следует использовать компьютеры, принтеры и каналы связи МСЭ, включая учетные записи МСЭ в социальных сетях, а также бланки МСЭ в каких-либо мероприятиях к</w:t>
      </w:r>
      <w:r w:rsidR="00AD648A">
        <w:rPr>
          <w:rFonts w:eastAsia="SimSun"/>
          <w:lang w:val="ru-RU"/>
        </w:rPr>
        <w:t>а</w:t>
      </w:r>
      <w:r w:rsidRPr="0033364A">
        <w:rPr>
          <w:rFonts w:eastAsia="SimSun"/>
          <w:lang w:val="ru-RU"/>
        </w:rPr>
        <w:t>мпании. Для переписки по вопросам мероприятий кампании следует использовать личную электронную почту (вне организационной системы МСЭ). Корреспонденцию лица в отношении его кандидатуры, поступающую ему на служебную учетную запись в МСЭ, следует перенаправлять на личную учетную запись и дальнейшую переписку вести через нее.</w:t>
      </w:r>
    </w:p>
    <w:p w:rsidR="00651BAB" w:rsidRPr="0033364A" w:rsidRDefault="00651BAB" w:rsidP="00651BAB">
      <w:pPr>
        <w:pStyle w:val="enumlev1"/>
        <w:rPr>
          <w:lang w:val="ru-RU"/>
        </w:rPr>
      </w:pPr>
      <w:r w:rsidRPr="0033364A">
        <w:rPr>
          <w:rFonts w:eastAsia="SimSun"/>
          <w:lang w:val="ru-RU"/>
        </w:rPr>
        <w:t>•</w:t>
      </w:r>
      <w:r w:rsidRPr="0033364A">
        <w:rPr>
          <w:rFonts w:eastAsia="SimSun"/>
          <w:lang w:val="ru-RU"/>
        </w:rPr>
        <w:tab/>
        <w:t>Кандидаты не должны обращаться за поддержкой к персоналу МСЭ, отвечающему за связи (или любому другому персоналу МСЭ), в подготовке материалов по продвижению своей кандидатуры. Сюда входит обращение за консультацией, изображениями, помощью или отзывом о каких-либо материалах по продвижению.</w:t>
      </w:r>
    </w:p>
    <w:p w:rsidR="00651BAB" w:rsidRPr="0033364A" w:rsidRDefault="00651BAB" w:rsidP="00651BAB">
      <w:pPr>
        <w:rPr>
          <w:rFonts w:eastAsia="SimSun"/>
          <w:lang w:val="ru-RU"/>
        </w:rPr>
      </w:pPr>
      <w:r w:rsidRPr="0033364A">
        <w:rPr>
          <w:rFonts w:eastAsia="SimSun"/>
          <w:lang w:val="ru-RU"/>
        </w:rPr>
        <w:t>В)</w:t>
      </w:r>
      <w:r w:rsidRPr="0033364A">
        <w:rPr>
          <w:rFonts w:eastAsia="SimSun"/>
          <w:lang w:val="ru-RU"/>
        </w:rPr>
        <w:tab/>
      </w:r>
      <w:r w:rsidRPr="0033364A">
        <w:rPr>
          <w:rFonts w:eastAsia="SimSun"/>
          <w:u w:val="single"/>
          <w:lang w:val="ru-RU"/>
        </w:rPr>
        <w:t>Предвыборные мероприятия, приуроченные к мероприятиям Союза</w:t>
      </w:r>
    </w:p>
    <w:p w:rsidR="00651BAB" w:rsidRPr="0033364A" w:rsidRDefault="00651BAB" w:rsidP="00651BAB">
      <w:pPr>
        <w:rPr>
          <w:rFonts w:eastAsia="SimSun"/>
          <w:lang w:val="ru-RU"/>
        </w:rPr>
      </w:pPr>
      <w:r w:rsidRPr="0033364A">
        <w:rPr>
          <w:rFonts w:eastAsia="SimSun"/>
          <w:b/>
          <w:bCs/>
          <w:lang w:val="ru-RU"/>
        </w:rPr>
        <w:t>Общий принцип</w:t>
      </w:r>
      <w:r w:rsidRPr="0033364A">
        <w:rPr>
          <w:rFonts w:eastAsia="SimSun"/>
          <w:lang w:val="ru-RU"/>
        </w:rPr>
        <w:t xml:space="preserve">: </w:t>
      </w:r>
    </w:p>
    <w:p w:rsidR="00651BAB" w:rsidRPr="0033364A" w:rsidRDefault="00651BAB" w:rsidP="00651BAB">
      <w:pPr>
        <w:pStyle w:val="enumlev1"/>
        <w:rPr>
          <w:rFonts w:eastAsia="SimSun"/>
          <w:lang w:val="ru-RU"/>
        </w:rPr>
      </w:pPr>
      <w:r w:rsidRPr="0033364A">
        <w:rPr>
          <w:rFonts w:eastAsia="SimSun"/>
          <w:lang w:val="ru-RU"/>
        </w:rPr>
        <w:t>•</w:t>
      </w:r>
      <w:r w:rsidRPr="0033364A">
        <w:rPr>
          <w:rFonts w:eastAsia="SimSun"/>
          <w:lang w:val="ru-RU"/>
        </w:rPr>
        <w:tab/>
      </w:r>
      <w:r w:rsidRPr="0033364A">
        <w:rPr>
          <w:rFonts w:eastAsia="SimSun"/>
          <w:b/>
          <w:bCs/>
          <w:lang w:val="ru-RU"/>
        </w:rPr>
        <w:t>Мероприятия, связанные с предвыборными кампаниями, не должны мешать ведению дел Союза на официальных мероприятиях</w:t>
      </w:r>
      <w:r w:rsidRPr="0033364A">
        <w:rPr>
          <w:rFonts w:eastAsia="SimSun"/>
          <w:lang w:val="ru-RU"/>
        </w:rPr>
        <w:t xml:space="preserve">. </w:t>
      </w:r>
    </w:p>
    <w:p w:rsidR="00651BAB" w:rsidRPr="0033364A" w:rsidRDefault="00651BAB" w:rsidP="00651BAB">
      <w:pPr>
        <w:rPr>
          <w:lang w:val="ru-RU"/>
        </w:rPr>
      </w:pPr>
      <w:r w:rsidRPr="0033364A">
        <w:rPr>
          <w:rFonts w:eastAsia="SimSun"/>
          <w:u w:val="single"/>
          <w:lang w:val="ru-RU"/>
        </w:rPr>
        <w:t>Применение</w:t>
      </w:r>
      <w:r w:rsidRPr="0033364A">
        <w:rPr>
          <w:rFonts w:eastAsia="SimSun"/>
          <w:lang w:val="ru-RU"/>
        </w:rPr>
        <w:t>: Мероприятия Союза, а также неофициальные встречи и культурная программа в рамках этих мероприятий – это возможность взаимодействия с представителями Государств-Членов. Одни кандидаты могут посещать такие мероприятия в рамках своих должностных обязанностей в МСЭ. Другие могут оказаться на таких мероприятиях в составе делегации Государства-Члена. А у некоторых может вообще не быть официальных причин посещения мероприятия, но их может заинтересовать возможность встречи на нем всех заинтересованных лиц.</w:t>
      </w:r>
    </w:p>
    <w:p w:rsidR="00651BAB" w:rsidRPr="0033364A" w:rsidRDefault="00651BAB" w:rsidP="00651BAB">
      <w:pPr>
        <w:rPr>
          <w:lang w:val="ru-RU"/>
        </w:rPr>
      </w:pPr>
      <w:r w:rsidRPr="0033364A">
        <w:rPr>
          <w:rFonts w:eastAsia="SimSun"/>
          <w:lang w:val="ru-RU"/>
        </w:rPr>
        <w:t xml:space="preserve">Базовые принципы справедливости и равенства предполагают, что кандидаты должны иметь равные возможности взаимодействия с представителями Государств-Членов, когда они собираются на такие мероприятия. В то же время следует заметить, что целью данных мероприятий является продвижение </w:t>
      </w:r>
      <w:r w:rsidRPr="0033364A">
        <w:rPr>
          <w:rFonts w:eastAsia="SimSun"/>
          <w:lang w:val="ru-RU"/>
        </w:rPr>
        <w:lastRenderedPageBreak/>
        <w:t>работы Союза в определенной сфере, а не организация площадки для предвыборной кампании. Таким образом, кандидатам следует воздержаться от взаимодействия с представителями Государств-Членов для продвижения своей кандидатуры в ходе мероприятий Союза. Неофициальные встречи и культурная программа в рамках данных мероприятий, но за пределами места проведения официального мероприятия, могут использоваться кандидатами в предвыборной кампании. В целом, кандидатам следует воздерживаться от действий, которые позволили бы предположить, что мероприятия, связанные с предвыборными кампаниями,</w:t>
      </w:r>
      <w:r w:rsidRPr="0033364A">
        <w:rPr>
          <w:rFonts w:eastAsia="SimSun"/>
          <w:b/>
          <w:bCs/>
          <w:lang w:val="ru-RU"/>
        </w:rPr>
        <w:t xml:space="preserve"> </w:t>
      </w:r>
      <w:r w:rsidRPr="0033364A">
        <w:rPr>
          <w:rFonts w:eastAsia="SimSun"/>
          <w:lang w:val="ru-RU"/>
        </w:rPr>
        <w:t>важнее тщательного выполнения дел Союза.</w:t>
      </w:r>
    </w:p>
    <w:p w:rsidR="00651BAB" w:rsidRPr="0033364A" w:rsidRDefault="00651BAB" w:rsidP="00651BAB">
      <w:pPr>
        <w:rPr>
          <w:rFonts w:eastAsia="SimSun"/>
          <w:lang w:val="ru-RU"/>
        </w:rPr>
      </w:pPr>
      <w:r w:rsidRPr="0033364A">
        <w:rPr>
          <w:rFonts w:eastAsia="SimSun"/>
          <w:i/>
          <w:iCs/>
          <w:lang w:val="ru-RU"/>
        </w:rPr>
        <w:t>Пример</w:t>
      </w:r>
      <w:r w:rsidRPr="0033364A">
        <w:rPr>
          <w:rFonts w:eastAsia="SimSun"/>
          <w:lang w:val="ru-RU"/>
        </w:rPr>
        <w:t xml:space="preserve">: </w:t>
      </w:r>
    </w:p>
    <w:p w:rsidR="00651BAB" w:rsidRPr="0033364A" w:rsidRDefault="00651BAB" w:rsidP="00651BAB">
      <w:pPr>
        <w:pStyle w:val="enumlev1"/>
        <w:rPr>
          <w:lang w:val="ru-RU"/>
        </w:rPr>
      </w:pPr>
      <w:r w:rsidRPr="0033364A">
        <w:rPr>
          <w:rFonts w:eastAsia="SimSun"/>
          <w:lang w:val="ru-RU"/>
        </w:rPr>
        <w:t>•</w:t>
      </w:r>
      <w:r w:rsidRPr="0033364A">
        <w:rPr>
          <w:rFonts w:eastAsia="SimSun"/>
          <w:lang w:val="ru-RU"/>
        </w:rPr>
        <w:tab/>
      </w:r>
      <w:r w:rsidRPr="0033364A">
        <w:rPr>
          <w:rFonts w:eastAsia="SimSun"/>
          <w:i/>
          <w:iCs/>
          <w:lang w:val="ru-RU"/>
        </w:rPr>
        <w:t>Активное</w:t>
      </w:r>
      <w:r w:rsidRPr="0033364A">
        <w:rPr>
          <w:rFonts w:eastAsia="SimSun"/>
          <w:lang w:val="ru-RU"/>
        </w:rPr>
        <w:t xml:space="preserve"> вовлечение представителей Государств-Членов в обсуждение кандидатуры в ходе официальной работы может помешать завершить официальные дела во время данного мероприятия. Таким образом, во время мероприятий Союза лучше избегать активного взаимодействия с представителями Государств-Членов по вопросам выборов. Кандидатам, к которым во время мероприятия Союза обращаются с предложением обсудить их кандидатуру, следует рассмотреть возможность организации соответствующего неофициального приема, чтобы обсудить свою кандидатуру вне официальных встреч. Желательно, чтобы такая встреча была запланирована после завершения плановых мероприятий рабочего дня, а не во время кофе-брейка или обеденного перерыва, которые зачастую используются для того, чтобы продолжить обсуждение официальных дел. </w:t>
      </w:r>
    </w:p>
    <w:p w:rsidR="00651BAB" w:rsidRPr="0033364A" w:rsidRDefault="00651BAB" w:rsidP="00651BAB">
      <w:pPr>
        <w:pStyle w:val="enumlev1"/>
        <w:rPr>
          <w:lang w:val="ru-RU"/>
        </w:rPr>
      </w:pPr>
      <w:r w:rsidRPr="0033364A">
        <w:rPr>
          <w:rFonts w:eastAsia="SimSun"/>
          <w:lang w:val="ru-RU"/>
        </w:rPr>
        <w:t>•</w:t>
      </w:r>
      <w:r w:rsidRPr="0033364A">
        <w:rPr>
          <w:rFonts w:eastAsia="SimSun"/>
          <w:lang w:val="ru-RU"/>
        </w:rPr>
        <w:tab/>
        <w:t xml:space="preserve">Во время мероприятий МСЭ кандидатам не рекомендуется использовать территорию мероприятия для предвыборной кампании. Это также касается отказа от распространения заявлений в рамках предвыборной кампании во время перерывов на мероприятиях, спонсируемых Государствами-Членами, которые поддерживают их кандидатуру. Как указано выше, кандидаты могут проводить предвыборную кампанию на неофициальных мероприятиях или в рамках культурной программы (таких как приемы Государств-Членов) вне официального мероприятия МСЭ. </w:t>
      </w:r>
    </w:p>
    <w:p w:rsidR="00651BAB" w:rsidRPr="0033364A" w:rsidRDefault="00651BAB" w:rsidP="00651BAB">
      <w:pPr>
        <w:pStyle w:val="enumlev1"/>
        <w:rPr>
          <w:rFonts w:eastAsia="SimSun"/>
          <w:u w:val="single"/>
          <w:lang w:val="ru-RU"/>
        </w:rPr>
      </w:pPr>
      <w:r w:rsidRPr="0033364A">
        <w:rPr>
          <w:rFonts w:eastAsia="SimSun"/>
          <w:lang w:val="ru-RU"/>
        </w:rPr>
        <w:t>•</w:t>
      </w:r>
      <w:r w:rsidRPr="0033364A">
        <w:rPr>
          <w:rFonts w:eastAsia="SimSun"/>
          <w:lang w:val="ru-RU"/>
        </w:rPr>
        <w:tab/>
        <w:t xml:space="preserve">Лицам, которые посещают место проведения мероприятия с целью продвижения своей кандидатуры и которые не стали бы посещать его в рамках обычного исполнения своих должностных обязанностей, следует делать это во время отпуска. Более того, как было сказано выше, затраты на посещение мероприятия данными лицами не должны покрываться за счет Союза. Таким лицам настоятельно рекомендуется проинформировать Управление по вопросам этики о своем присутствии на мероприятии МСЭ в частном порядке, чтобы можно было обсудить отдельные аспекты соответствующей предвыборной кампании. </w:t>
      </w:r>
    </w:p>
    <w:p w:rsidR="00651BAB" w:rsidRPr="0033364A" w:rsidRDefault="00651BAB" w:rsidP="00651BAB">
      <w:pPr>
        <w:rPr>
          <w:rFonts w:eastAsia="SimSun"/>
          <w:lang w:val="ru-RU"/>
        </w:rPr>
      </w:pPr>
      <w:r w:rsidRPr="0033364A">
        <w:rPr>
          <w:rFonts w:eastAsia="SimSun"/>
          <w:lang w:val="ru-RU"/>
        </w:rPr>
        <w:t>С)</w:t>
      </w:r>
      <w:r w:rsidRPr="0033364A">
        <w:rPr>
          <w:rFonts w:eastAsia="SimSun"/>
          <w:lang w:val="ru-RU"/>
        </w:rPr>
        <w:tab/>
      </w:r>
      <w:r w:rsidRPr="0033364A">
        <w:rPr>
          <w:rFonts w:eastAsia="SimSun"/>
          <w:u w:val="single"/>
          <w:lang w:val="ru-RU"/>
        </w:rPr>
        <w:t>Взаимодействие с Государствами-Членами</w:t>
      </w:r>
    </w:p>
    <w:p w:rsidR="00651BAB" w:rsidRPr="0033364A" w:rsidRDefault="00651BAB" w:rsidP="00651BAB">
      <w:pPr>
        <w:rPr>
          <w:rFonts w:eastAsia="SimSun"/>
          <w:lang w:val="ru-RU"/>
        </w:rPr>
      </w:pPr>
      <w:r w:rsidRPr="0033364A">
        <w:rPr>
          <w:rFonts w:eastAsia="SimSun"/>
          <w:b/>
          <w:bCs/>
          <w:lang w:val="ru-RU"/>
        </w:rPr>
        <w:t>Общий принцип</w:t>
      </w:r>
      <w:r w:rsidRPr="0033364A">
        <w:rPr>
          <w:rFonts w:eastAsia="SimSun"/>
          <w:lang w:val="ru-RU"/>
        </w:rPr>
        <w:t xml:space="preserve">: </w:t>
      </w:r>
    </w:p>
    <w:p w:rsidR="00651BAB" w:rsidRPr="0033364A" w:rsidRDefault="00651BAB" w:rsidP="00651BAB">
      <w:pPr>
        <w:pStyle w:val="enumlev1"/>
        <w:rPr>
          <w:rFonts w:eastAsia="SimSun"/>
          <w:lang w:val="ru-RU"/>
        </w:rPr>
      </w:pPr>
      <w:r w:rsidRPr="0033364A">
        <w:rPr>
          <w:rFonts w:eastAsia="SimSun"/>
          <w:lang w:val="ru-RU"/>
        </w:rPr>
        <w:lastRenderedPageBreak/>
        <w:t>•</w:t>
      </w:r>
      <w:r w:rsidRPr="0033364A">
        <w:rPr>
          <w:rFonts w:eastAsia="SimSun"/>
          <w:lang w:val="ru-RU"/>
        </w:rPr>
        <w:tab/>
      </w:r>
      <w:r w:rsidRPr="0033364A">
        <w:rPr>
          <w:rFonts w:eastAsia="SimSun"/>
          <w:b/>
          <w:bCs/>
          <w:lang w:val="ru-RU"/>
        </w:rPr>
        <w:t>Даже во время согласования кандидатуры с Государством-Членом следует придерживаться принципов независимости, лояльности по отношению к Союзу и беспристрастности</w:t>
      </w:r>
      <w:r w:rsidRPr="0033364A">
        <w:rPr>
          <w:rFonts w:eastAsia="SimSun"/>
          <w:lang w:val="ru-RU"/>
        </w:rPr>
        <w:t xml:space="preserve">. </w:t>
      </w:r>
    </w:p>
    <w:p w:rsidR="00651BAB" w:rsidRPr="0033364A" w:rsidRDefault="00651BAB" w:rsidP="00651BAB">
      <w:pPr>
        <w:rPr>
          <w:lang w:val="ru-RU"/>
        </w:rPr>
      </w:pPr>
      <w:r w:rsidRPr="0033364A">
        <w:rPr>
          <w:rFonts w:eastAsia="SimSun"/>
          <w:u w:val="single"/>
          <w:lang w:val="ru-RU"/>
        </w:rPr>
        <w:t>Применение</w:t>
      </w:r>
      <w:r w:rsidRPr="0033364A">
        <w:rPr>
          <w:rFonts w:eastAsia="SimSun"/>
          <w:lang w:val="ru-RU"/>
        </w:rPr>
        <w:t>: Неизбежно будет присутствовать определенный уровень взаимодействия кандидата с Государством-Членом. Такое взаимодействие с Государством-Членом не должно ставить под удар независимость и беспристрастность лица как сотрудника международной организации, а также его лояльность по отношению к Союзу. Соблюдение этих принципов требует скрупулезного внимания к возможному восприятию определенных официальных действий</w:t>
      </w:r>
      <w:r w:rsidR="002A0933">
        <w:rPr>
          <w:rFonts w:eastAsia="SimSun"/>
          <w:lang w:val="ru-RU"/>
        </w:rPr>
        <w:t>,</w:t>
      </w:r>
      <w:r w:rsidRPr="0033364A">
        <w:rPr>
          <w:rFonts w:eastAsia="SimSun"/>
          <w:lang w:val="ru-RU"/>
        </w:rPr>
        <w:t xml:space="preserve"> как таких, которые отражают интересы определенного Государства-Члена и/или главным образом направлены на продвижение кандидата, а не служат интересам Союза. Не должно возникать никаких подозрений о неправомерном влиянии – в настоящем или в будущем – на официальные действия от имени Союза в обмен на поддержку кандидата.</w:t>
      </w:r>
    </w:p>
    <w:p w:rsidR="00651BAB" w:rsidRPr="0033364A" w:rsidRDefault="00651BAB" w:rsidP="00651BAB">
      <w:pPr>
        <w:rPr>
          <w:rFonts w:eastAsia="SimSun"/>
          <w:lang w:val="ru-RU"/>
        </w:rPr>
      </w:pPr>
      <w:r w:rsidRPr="0033364A">
        <w:rPr>
          <w:rFonts w:eastAsia="SimSun"/>
          <w:i/>
          <w:iCs/>
          <w:lang w:val="ru-RU"/>
        </w:rPr>
        <w:t>Пример</w:t>
      </w:r>
      <w:r w:rsidRPr="0033364A">
        <w:rPr>
          <w:rFonts w:eastAsia="SimSun"/>
          <w:lang w:val="ru-RU"/>
        </w:rPr>
        <w:t>:</w:t>
      </w:r>
    </w:p>
    <w:p w:rsidR="00651BAB" w:rsidRPr="0033364A" w:rsidRDefault="00651BAB" w:rsidP="00651BAB">
      <w:pPr>
        <w:pStyle w:val="enumlev1"/>
        <w:rPr>
          <w:lang w:val="ru-RU"/>
        </w:rPr>
      </w:pPr>
      <w:r w:rsidRPr="0033364A">
        <w:rPr>
          <w:rFonts w:eastAsia="SimSun"/>
          <w:lang w:val="ru-RU"/>
        </w:rPr>
        <w:t>•</w:t>
      </w:r>
      <w:r w:rsidRPr="0033364A">
        <w:rPr>
          <w:rFonts w:eastAsia="SimSun"/>
          <w:lang w:val="ru-RU"/>
        </w:rPr>
        <w:tab/>
        <w:t xml:space="preserve">Согласование кандидатуры не должно сопровождаться передачей информации, которая не доступна всем Государствам-Членам или не предназначена для публичной огласки, Государству-Члену, поддерживающему кандидатуру. Это касается и информации о показателях работы других кандидатов. </w:t>
      </w:r>
    </w:p>
    <w:p w:rsidR="00651BAB" w:rsidRPr="0033364A" w:rsidRDefault="00651BAB" w:rsidP="00453BD7">
      <w:pPr>
        <w:pStyle w:val="enumlev1"/>
        <w:rPr>
          <w:lang w:val="ru-RU"/>
        </w:rPr>
      </w:pPr>
      <w:r w:rsidRPr="0033364A">
        <w:rPr>
          <w:rFonts w:eastAsia="SimSun"/>
          <w:lang w:val="ru-RU"/>
        </w:rPr>
        <w:t>•</w:t>
      </w:r>
      <w:r w:rsidRPr="0033364A">
        <w:rPr>
          <w:rFonts w:eastAsia="SimSun"/>
          <w:lang w:val="ru-RU"/>
        </w:rPr>
        <w:tab/>
        <w:t xml:space="preserve">Мероприятия, организованные Государствами-Членами в поддержку кандидата, могут включать публичное выступление кандидата, на котором он делится своим видением Союза. В этой связи могут также готовиться печатные материалы. Лица, которые уже занимают должности в Союзе, должны стремиться выражать свою сугубо личную точку зрения кандидата, не ставя под вопрос свою независимость от Государств-Членов, беспристрастность и лояльность по отношению к Союзу. Послание, которое объективно направлено скорее на критику Союза или других кандидатов, чем на представление позитивной точки зрения, было бы несовместимо с базовыми принципами добросовестности, достоинства и взаимного уважения и может противоречить обязанностям международных гражданских служащих оставаться лояльным к Союзу и воздерживаться от вынесения конфликтов на публику. В свете юридических норм, регулирующих сторонние мероприятия, включая заявления для прессы и подачу материалов для публикации, которые соотносятся с целью, деятельностью или интересами Союза, Управление по вопросам этики на конфиденциальной основе готово заблаговременно рассмотреть публичные заявления и материалы для публикации и дать рекомендации по ним. </w:t>
      </w:r>
    </w:p>
    <w:p w:rsidR="00651BAB" w:rsidRPr="0033364A" w:rsidRDefault="00651BAB" w:rsidP="00651BAB">
      <w:pPr>
        <w:spacing w:before="720"/>
        <w:jc w:val="center"/>
        <w:rPr>
          <w:lang w:val="ru-RU"/>
        </w:rPr>
      </w:pPr>
      <w:r w:rsidRPr="0033364A">
        <w:rPr>
          <w:lang w:val="ru-RU"/>
        </w:rPr>
        <w:t>______________</w:t>
      </w:r>
    </w:p>
    <w:sectPr w:rsidR="00651BAB" w:rsidRPr="0033364A" w:rsidSect="00CF629C">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23C" w:rsidRDefault="00F4223C">
      <w:r>
        <w:separator/>
      </w:r>
    </w:p>
  </w:endnote>
  <w:endnote w:type="continuationSeparator" w:id="0">
    <w:p w:rsidR="00F4223C" w:rsidRDefault="00F4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Pr="00031F55" w:rsidRDefault="00707304" w:rsidP="009B0BAE">
    <w:pPr>
      <w:pStyle w:val="Footer"/>
      <w:rPr>
        <w:sz w:val="18"/>
        <w:szCs w:val="18"/>
        <w:lang w:val="fr-CH"/>
      </w:rPr>
    </w:pPr>
    <w:r>
      <w:fldChar w:fldCharType="begin"/>
    </w:r>
    <w:r w:rsidRPr="00031F55">
      <w:rPr>
        <w:lang w:val="fr-CH"/>
      </w:rPr>
      <w:instrText xml:space="preserve"> FILENAME \p  \* MERGEFORMAT </w:instrText>
    </w:r>
    <w:r>
      <w:fldChar w:fldCharType="separate"/>
    </w:r>
    <w:r w:rsidR="00252B0B">
      <w:rPr>
        <w:lang w:val="fr-CH"/>
      </w:rPr>
      <w:t>M:\RUSSIAN\Loskutova\SG\CONSEIL\C19\067R.DOCX</w:t>
    </w:r>
    <w:r>
      <w:rPr>
        <w:lang w:val="en-US"/>
      </w:rPr>
      <w:fldChar w:fldCharType="end"/>
    </w:r>
    <w:r w:rsidR="000E568E" w:rsidRPr="00031F55">
      <w:rPr>
        <w:lang w:val="fr-CH"/>
      </w:rPr>
      <w:t xml:space="preserve"> (</w:t>
    </w:r>
    <w:r w:rsidR="00031F55" w:rsidRPr="00031F55">
      <w:rPr>
        <w:lang w:val="fr-CH"/>
      </w:rPr>
      <w:t>455979</w:t>
    </w:r>
    <w:r w:rsidR="000E568E" w:rsidRPr="00031F55">
      <w:rPr>
        <w:lang w:val="fr-CH"/>
      </w:rPr>
      <w:t>)</w:t>
    </w:r>
    <w:r w:rsidR="000E568E" w:rsidRPr="00031F55">
      <w:rPr>
        <w:lang w:val="fr-CH"/>
      </w:rPr>
      <w:tab/>
    </w:r>
    <w:r w:rsidR="002D48C5">
      <w:fldChar w:fldCharType="begin"/>
    </w:r>
    <w:r w:rsidR="000E568E">
      <w:instrText xml:space="preserve"> SAVEDATE \@ DD.MM.YY </w:instrText>
    </w:r>
    <w:r w:rsidR="002D48C5">
      <w:fldChar w:fldCharType="separate"/>
    </w:r>
    <w:r w:rsidR="00DC4684">
      <w:t>03.06.19</w:t>
    </w:r>
    <w:r w:rsidR="002D48C5">
      <w:fldChar w:fldCharType="end"/>
    </w:r>
    <w:r w:rsidR="000E568E" w:rsidRPr="00031F55">
      <w:rPr>
        <w:lang w:val="fr-CH"/>
      </w:rPr>
      <w:tab/>
    </w:r>
    <w:r w:rsidR="002D48C5">
      <w:fldChar w:fldCharType="begin"/>
    </w:r>
    <w:r w:rsidR="000E568E">
      <w:instrText xml:space="preserve"> PRINTDATE \@ DD.MM.YY </w:instrText>
    </w:r>
    <w:r w:rsidR="002D48C5">
      <w:fldChar w:fldCharType="separate"/>
    </w:r>
    <w:r w:rsidR="00252B0B">
      <w:t>29.05.19</w:t>
    </w:r>
    <w:r w:rsidR="002D48C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0E568E">
    <w:pPr>
      <w:spacing w:after="120"/>
      <w:jc w:val="center"/>
    </w:pPr>
    <w:r>
      <w:t xml:space="preserve">• </w:t>
    </w:r>
    <w:hyperlink r:id="rId1" w:history="1">
      <w:r>
        <w:rPr>
          <w:rStyle w:val="Hyperlink"/>
        </w:rPr>
        <w:t>http://www.itu.int/council</w:t>
      </w:r>
    </w:hyperlink>
    <w:r>
      <w:t xml:space="preserve"> •</w:t>
    </w:r>
  </w:p>
  <w:p w:rsidR="000E568E" w:rsidRPr="00031F55" w:rsidRDefault="005B3DEC">
    <w:pPr>
      <w:pStyle w:val="Footer"/>
      <w:rPr>
        <w:lang w:val="fr-CH"/>
      </w:rPr>
    </w:pPr>
    <w:r>
      <w:rPr>
        <w:lang w:val="en-US"/>
      </w:rPr>
      <w:fldChar w:fldCharType="begin"/>
    </w:r>
    <w:r w:rsidRPr="00031F55">
      <w:rPr>
        <w:lang w:val="fr-CH"/>
      </w:rPr>
      <w:instrText xml:space="preserve"> FILENAME \p  \* MERGEFORMAT </w:instrText>
    </w:r>
    <w:r>
      <w:rPr>
        <w:lang w:val="en-US"/>
      </w:rPr>
      <w:fldChar w:fldCharType="separate"/>
    </w:r>
    <w:r w:rsidR="00252B0B">
      <w:rPr>
        <w:lang w:val="fr-CH"/>
      </w:rPr>
      <w:t>M:\RUSSIAN\Loskutova\SG\CONSEIL\C19\067R.DOCX</w:t>
    </w:r>
    <w:r>
      <w:rPr>
        <w:lang w:val="en-US"/>
      </w:rPr>
      <w:fldChar w:fldCharType="end"/>
    </w:r>
    <w:r w:rsidR="000E568E" w:rsidRPr="00031F55">
      <w:rPr>
        <w:lang w:val="fr-CH"/>
      </w:rPr>
      <w:t xml:space="preserve"> (</w:t>
    </w:r>
    <w:r w:rsidR="00031F55" w:rsidRPr="00031F55">
      <w:rPr>
        <w:lang w:val="fr-CH"/>
      </w:rPr>
      <w:t>455979</w:t>
    </w:r>
    <w:r w:rsidR="000E568E" w:rsidRPr="00031F55">
      <w:rPr>
        <w:lang w:val="fr-CH"/>
      </w:rPr>
      <w:t>)</w:t>
    </w:r>
    <w:r w:rsidR="000E568E" w:rsidRPr="00031F55">
      <w:rPr>
        <w:lang w:val="fr-CH"/>
      </w:rPr>
      <w:tab/>
    </w:r>
    <w:r w:rsidR="002D48C5">
      <w:fldChar w:fldCharType="begin"/>
    </w:r>
    <w:r w:rsidR="000E568E">
      <w:instrText xml:space="preserve"> SAVEDATE \@ DD.MM.YY </w:instrText>
    </w:r>
    <w:r w:rsidR="002D48C5">
      <w:fldChar w:fldCharType="separate"/>
    </w:r>
    <w:r w:rsidR="00DC4684">
      <w:t>03.06.19</w:t>
    </w:r>
    <w:r w:rsidR="002D48C5">
      <w:fldChar w:fldCharType="end"/>
    </w:r>
    <w:r w:rsidR="000E568E" w:rsidRPr="00031F55">
      <w:rPr>
        <w:lang w:val="fr-CH"/>
      </w:rPr>
      <w:tab/>
    </w:r>
    <w:r w:rsidR="002D48C5">
      <w:fldChar w:fldCharType="begin"/>
    </w:r>
    <w:r w:rsidR="000E568E">
      <w:instrText xml:space="preserve"> PRINTDATE \@ DD.MM.YY </w:instrText>
    </w:r>
    <w:r w:rsidR="002D48C5">
      <w:fldChar w:fldCharType="separate"/>
    </w:r>
    <w:r w:rsidR="00252B0B">
      <w:t>29.05.19</w:t>
    </w:r>
    <w:r w:rsidR="002D48C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23C" w:rsidRDefault="00F4223C">
      <w:r>
        <w:t>____________________</w:t>
      </w:r>
    </w:p>
  </w:footnote>
  <w:footnote w:type="continuationSeparator" w:id="0">
    <w:p w:rsidR="00F4223C" w:rsidRDefault="00F4223C">
      <w:r>
        <w:continuationSeparator/>
      </w:r>
    </w:p>
  </w:footnote>
  <w:footnote w:id="1">
    <w:p w:rsidR="00651BAB" w:rsidRPr="00651BAB" w:rsidRDefault="00651BAB" w:rsidP="00F00568">
      <w:pPr>
        <w:pStyle w:val="FootnoteText"/>
        <w:rPr>
          <w:lang w:val="ru-RU"/>
        </w:rPr>
      </w:pPr>
      <w:r w:rsidRPr="00651BAB">
        <w:rPr>
          <w:rStyle w:val="FootnoteReference"/>
          <w:lang w:val="ru-RU"/>
        </w:rPr>
        <w:t>1</w:t>
      </w:r>
      <w:r w:rsidRPr="00651BAB">
        <w:rPr>
          <w:lang w:val="ru-RU"/>
        </w:rPr>
        <w:tab/>
        <w:t>В принципе, Управление по вопросам этики полагает, что предвыборные мероприятия кандидатов следует ограничить до тех пор, пока не будут предприняты шаги по официальному оформлению кандидатуры.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68E" w:rsidRDefault="00707304" w:rsidP="00BD57B7">
    <w:pPr>
      <w:pStyle w:val="Header"/>
    </w:pPr>
    <w:r>
      <w:fldChar w:fldCharType="begin"/>
    </w:r>
    <w:r>
      <w:instrText>PAGE</w:instrText>
    </w:r>
    <w:r>
      <w:fldChar w:fldCharType="separate"/>
    </w:r>
    <w:r w:rsidR="00DC4684">
      <w:rPr>
        <w:noProof/>
      </w:rPr>
      <w:t>3</w:t>
    </w:r>
    <w:r>
      <w:rPr>
        <w:noProof/>
      </w:rPr>
      <w:fldChar w:fldCharType="end"/>
    </w:r>
  </w:p>
  <w:p w:rsidR="000E568E" w:rsidRDefault="000E568E" w:rsidP="00031F55">
    <w:pPr>
      <w:pStyle w:val="Header"/>
      <w:spacing w:after="480"/>
    </w:pPr>
    <w:r>
      <w:t>C</w:t>
    </w:r>
    <w:r w:rsidR="003F099E">
      <w:t>1</w:t>
    </w:r>
    <w:r w:rsidR="005B3DEC">
      <w:t>9</w:t>
    </w:r>
    <w:r>
      <w:t>/</w:t>
    </w:r>
    <w:r w:rsidR="00031F55">
      <w:rPr>
        <w:lang w:val="ru-RU"/>
      </w:rPr>
      <w:t>67</w:t>
    </w:r>
    <w: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159"/>
    <w:rsid w:val="00004B13"/>
    <w:rsid w:val="0002183E"/>
    <w:rsid w:val="00031F55"/>
    <w:rsid w:val="000414C1"/>
    <w:rsid w:val="000569B4"/>
    <w:rsid w:val="00080E82"/>
    <w:rsid w:val="000A3641"/>
    <w:rsid w:val="000C26F9"/>
    <w:rsid w:val="000E568E"/>
    <w:rsid w:val="0010112A"/>
    <w:rsid w:val="001077CE"/>
    <w:rsid w:val="001112FE"/>
    <w:rsid w:val="00121694"/>
    <w:rsid w:val="0014734F"/>
    <w:rsid w:val="001534E1"/>
    <w:rsid w:val="0015710D"/>
    <w:rsid w:val="00163A32"/>
    <w:rsid w:val="00192B41"/>
    <w:rsid w:val="001967EC"/>
    <w:rsid w:val="001B7B09"/>
    <w:rsid w:val="001D3159"/>
    <w:rsid w:val="001E6719"/>
    <w:rsid w:val="002137B1"/>
    <w:rsid w:val="00225368"/>
    <w:rsid w:val="00227FF0"/>
    <w:rsid w:val="00252B0B"/>
    <w:rsid w:val="00291EB6"/>
    <w:rsid w:val="002A0933"/>
    <w:rsid w:val="002B0461"/>
    <w:rsid w:val="002D2F57"/>
    <w:rsid w:val="002D48C5"/>
    <w:rsid w:val="00364F84"/>
    <w:rsid w:val="003770E1"/>
    <w:rsid w:val="003821A9"/>
    <w:rsid w:val="003C0A04"/>
    <w:rsid w:val="003F099E"/>
    <w:rsid w:val="003F235E"/>
    <w:rsid w:val="004023E0"/>
    <w:rsid w:val="00403DD8"/>
    <w:rsid w:val="00453BD7"/>
    <w:rsid w:val="004540AD"/>
    <w:rsid w:val="0045686C"/>
    <w:rsid w:val="004918C4"/>
    <w:rsid w:val="0049711F"/>
    <w:rsid w:val="00497703"/>
    <w:rsid w:val="004A0374"/>
    <w:rsid w:val="004A309C"/>
    <w:rsid w:val="004A45B5"/>
    <w:rsid w:val="004B47CA"/>
    <w:rsid w:val="004D0129"/>
    <w:rsid w:val="005A64D5"/>
    <w:rsid w:val="005B3DEC"/>
    <w:rsid w:val="00601994"/>
    <w:rsid w:val="00604448"/>
    <w:rsid w:val="00621BF2"/>
    <w:rsid w:val="00624EC8"/>
    <w:rsid w:val="00640DAF"/>
    <w:rsid w:val="00651BAB"/>
    <w:rsid w:val="0067251D"/>
    <w:rsid w:val="006C4710"/>
    <w:rsid w:val="006E2D42"/>
    <w:rsid w:val="00703676"/>
    <w:rsid w:val="00707304"/>
    <w:rsid w:val="007136AE"/>
    <w:rsid w:val="00732269"/>
    <w:rsid w:val="00741575"/>
    <w:rsid w:val="00770D2C"/>
    <w:rsid w:val="00785ABD"/>
    <w:rsid w:val="007A2DD4"/>
    <w:rsid w:val="007B0FDB"/>
    <w:rsid w:val="007C1D09"/>
    <w:rsid w:val="007D38B5"/>
    <w:rsid w:val="007E7EA0"/>
    <w:rsid w:val="00807255"/>
    <w:rsid w:val="0081023E"/>
    <w:rsid w:val="00812130"/>
    <w:rsid w:val="008173AA"/>
    <w:rsid w:val="00840A14"/>
    <w:rsid w:val="00897875"/>
    <w:rsid w:val="00897ED4"/>
    <w:rsid w:val="008A4F13"/>
    <w:rsid w:val="008B62B4"/>
    <w:rsid w:val="008D2D7B"/>
    <w:rsid w:val="008E0737"/>
    <w:rsid w:val="008E14AA"/>
    <w:rsid w:val="008F7C2C"/>
    <w:rsid w:val="009154E8"/>
    <w:rsid w:val="00940E96"/>
    <w:rsid w:val="009605E9"/>
    <w:rsid w:val="00974BF9"/>
    <w:rsid w:val="009763A1"/>
    <w:rsid w:val="009942EF"/>
    <w:rsid w:val="009A657B"/>
    <w:rsid w:val="009A6790"/>
    <w:rsid w:val="009B0BAE"/>
    <w:rsid w:val="009B44F1"/>
    <w:rsid w:val="009C0F3B"/>
    <w:rsid w:val="009C1C89"/>
    <w:rsid w:val="009D4C41"/>
    <w:rsid w:val="009F3448"/>
    <w:rsid w:val="00A01CF9"/>
    <w:rsid w:val="00A02120"/>
    <w:rsid w:val="00A05A41"/>
    <w:rsid w:val="00A26982"/>
    <w:rsid w:val="00A26D4A"/>
    <w:rsid w:val="00A353A7"/>
    <w:rsid w:val="00A4004B"/>
    <w:rsid w:val="00A71773"/>
    <w:rsid w:val="00A87AFA"/>
    <w:rsid w:val="00AB3CCF"/>
    <w:rsid w:val="00AD648A"/>
    <w:rsid w:val="00AE241E"/>
    <w:rsid w:val="00AE2C85"/>
    <w:rsid w:val="00B12A37"/>
    <w:rsid w:val="00B14863"/>
    <w:rsid w:val="00B516D3"/>
    <w:rsid w:val="00B63EF2"/>
    <w:rsid w:val="00BA7D89"/>
    <w:rsid w:val="00BC0D39"/>
    <w:rsid w:val="00BC7BC0"/>
    <w:rsid w:val="00BD57B7"/>
    <w:rsid w:val="00BE63E2"/>
    <w:rsid w:val="00C23B58"/>
    <w:rsid w:val="00C24864"/>
    <w:rsid w:val="00C44709"/>
    <w:rsid w:val="00C84D77"/>
    <w:rsid w:val="00CB71AB"/>
    <w:rsid w:val="00CC6317"/>
    <w:rsid w:val="00CD2009"/>
    <w:rsid w:val="00CF629C"/>
    <w:rsid w:val="00D0190A"/>
    <w:rsid w:val="00D17374"/>
    <w:rsid w:val="00D37231"/>
    <w:rsid w:val="00D67F61"/>
    <w:rsid w:val="00D7351C"/>
    <w:rsid w:val="00D83D00"/>
    <w:rsid w:val="00D92EEA"/>
    <w:rsid w:val="00DA5D4E"/>
    <w:rsid w:val="00DC4684"/>
    <w:rsid w:val="00E12AFF"/>
    <w:rsid w:val="00E176BA"/>
    <w:rsid w:val="00E403F6"/>
    <w:rsid w:val="00E423EC"/>
    <w:rsid w:val="00E47852"/>
    <w:rsid w:val="00E55121"/>
    <w:rsid w:val="00EA1801"/>
    <w:rsid w:val="00EB4FCB"/>
    <w:rsid w:val="00EC3284"/>
    <w:rsid w:val="00EC6BC5"/>
    <w:rsid w:val="00F00568"/>
    <w:rsid w:val="00F04E34"/>
    <w:rsid w:val="00F06289"/>
    <w:rsid w:val="00F06ABA"/>
    <w:rsid w:val="00F0771A"/>
    <w:rsid w:val="00F142B5"/>
    <w:rsid w:val="00F2574C"/>
    <w:rsid w:val="00F25EA2"/>
    <w:rsid w:val="00F34E7B"/>
    <w:rsid w:val="00F35898"/>
    <w:rsid w:val="00F4223C"/>
    <w:rsid w:val="00F52101"/>
    <w:rsid w:val="00F5225B"/>
    <w:rsid w:val="00F7122F"/>
    <w:rsid w:val="00FE5701"/>
    <w:rsid w:val="00FF33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8677177-AD97-46F0-91A4-A102B05C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641"/>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227FF0"/>
    <w:pPr>
      <w:keepNext/>
      <w:keepLines/>
      <w:spacing w:before="480"/>
      <w:ind w:left="794" w:hanging="794"/>
      <w:outlineLvl w:val="0"/>
    </w:pPr>
    <w:rPr>
      <w:b/>
      <w:sz w:val="26"/>
    </w:rPr>
  </w:style>
  <w:style w:type="paragraph" w:styleId="Heading2">
    <w:name w:val="heading 2"/>
    <w:basedOn w:val="Heading1"/>
    <w:next w:val="Normal"/>
    <w:qFormat/>
    <w:rsid w:val="00227FF0"/>
    <w:pPr>
      <w:spacing w:before="320"/>
      <w:outlineLvl w:val="1"/>
    </w:pPr>
    <w:rPr>
      <w:sz w:val="22"/>
    </w:rPr>
  </w:style>
  <w:style w:type="paragraph" w:styleId="Heading3">
    <w:name w:val="heading 3"/>
    <w:basedOn w:val="Heading1"/>
    <w:next w:val="Normal"/>
    <w:qFormat/>
    <w:rsid w:val="00227FF0"/>
    <w:pPr>
      <w:spacing w:before="200"/>
      <w:ind w:left="0" w:firstLine="0"/>
      <w:outlineLvl w:val="2"/>
    </w:pPr>
    <w:rPr>
      <w:rFonts w:ascii="Times New Roman Bold" w:hAnsi="Times New Roman Bold"/>
      <w:i/>
      <w:sz w:val="22"/>
    </w:rPr>
  </w:style>
  <w:style w:type="paragraph" w:styleId="Heading4">
    <w:name w:val="heading 4"/>
    <w:basedOn w:val="Heading3"/>
    <w:next w:val="Normal"/>
    <w:qFormat/>
    <w:rsid w:val="00227FF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227FF0"/>
    <w:pPr>
      <w:outlineLvl w:val="4"/>
    </w:pPr>
  </w:style>
  <w:style w:type="paragraph" w:styleId="Heading6">
    <w:name w:val="heading 6"/>
    <w:basedOn w:val="Heading4"/>
    <w:next w:val="Normal"/>
    <w:qFormat/>
    <w:rsid w:val="00227FF0"/>
    <w:pPr>
      <w:outlineLvl w:val="5"/>
    </w:pPr>
  </w:style>
  <w:style w:type="paragraph" w:styleId="Heading7">
    <w:name w:val="heading 7"/>
    <w:basedOn w:val="Heading6"/>
    <w:next w:val="Normal"/>
    <w:qFormat/>
    <w:rsid w:val="00227FF0"/>
    <w:pPr>
      <w:outlineLvl w:val="6"/>
    </w:pPr>
  </w:style>
  <w:style w:type="paragraph" w:styleId="Heading8">
    <w:name w:val="heading 8"/>
    <w:basedOn w:val="Heading6"/>
    <w:next w:val="Normal"/>
    <w:qFormat/>
    <w:rsid w:val="00227FF0"/>
    <w:pPr>
      <w:outlineLvl w:val="7"/>
    </w:pPr>
  </w:style>
  <w:style w:type="paragraph" w:styleId="Heading9">
    <w:name w:val="heading 9"/>
    <w:basedOn w:val="Heading6"/>
    <w:next w:val="Normal"/>
    <w:qFormat/>
    <w:rsid w:val="00227FF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227FF0"/>
  </w:style>
  <w:style w:type="paragraph" w:styleId="TOC4">
    <w:name w:val="toc 4"/>
    <w:basedOn w:val="TOC3"/>
    <w:rsid w:val="00227FF0"/>
    <w:pPr>
      <w:spacing w:before="80"/>
    </w:pPr>
  </w:style>
  <w:style w:type="paragraph" w:styleId="TOC3">
    <w:name w:val="toc 3"/>
    <w:basedOn w:val="TOC2"/>
    <w:rsid w:val="00227FF0"/>
  </w:style>
  <w:style w:type="paragraph" w:styleId="TOC2">
    <w:name w:val="toc 2"/>
    <w:basedOn w:val="TOC1"/>
    <w:rsid w:val="00227FF0"/>
    <w:pPr>
      <w:spacing w:before="160"/>
    </w:pPr>
  </w:style>
  <w:style w:type="paragraph" w:styleId="TOC1">
    <w:name w:val="toc 1"/>
    <w:basedOn w:val="Normal"/>
    <w:rsid w:val="00227FF0"/>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rsid w:val="00227FF0"/>
  </w:style>
  <w:style w:type="paragraph" w:styleId="TOC6">
    <w:name w:val="toc 6"/>
    <w:basedOn w:val="TOC4"/>
    <w:rsid w:val="00227FF0"/>
  </w:style>
  <w:style w:type="paragraph" w:styleId="TOC5">
    <w:name w:val="toc 5"/>
    <w:basedOn w:val="TOC4"/>
    <w:rsid w:val="00227FF0"/>
  </w:style>
  <w:style w:type="paragraph" w:styleId="Index7">
    <w:name w:val="index 7"/>
    <w:basedOn w:val="Normal"/>
    <w:next w:val="Normal"/>
    <w:rsid w:val="00227FF0"/>
    <w:pPr>
      <w:ind w:left="1698"/>
    </w:pPr>
  </w:style>
  <w:style w:type="paragraph" w:styleId="Index6">
    <w:name w:val="index 6"/>
    <w:basedOn w:val="Normal"/>
    <w:next w:val="Normal"/>
    <w:rsid w:val="00227FF0"/>
    <w:pPr>
      <w:ind w:left="1415"/>
    </w:pPr>
  </w:style>
  <w:style w:type="paragraph" w:styleId="Index5">
    <w:name w:val="index 5"/>
    <w:basedOn w:val="Normal"/>
    <w:next w:val="Normal"/>
    <w:rsid w:val="00227FF0"/>
    <w:pPr>
      <w:ind w:left="1132"/>
    </w:pPr>
  </w:style>
  <w:style w:type="paragraph" w:styleId="Index4">
    <w:name w:val="index 4"/>
    <w:basedOn w:val="Normal"/>
    <w:next w:val="Normal"/>
    <w:rsid w:val="00227FF0"/>
    <w:pPr>
      <w:ind w:left="849"/>
    </w:pPr>
  </w:style>
  <w:style w:type="paragraph" w:styleId="Index3">
    <w:name w:val="index 3"/>
    <w:basedOn w:val="Normal"/>
    <w:next w:val="Normal"/>
    <w:rsid w:val="00227FF0"/>
    <w:pPr>
      <w:ind w:left="566"/>
    </w:pPr>
  </w:style>
  <w:style w:type="paragraph" w:styleId="Index2">
    <w:name w:val="index 2"/>
    <w:basedOn w:val="Normal"/>
    <w:next w:val="Normal"/>
    <w:rsid w:val="00227FF0"/>
    <w:pPr>
      <w:ind w:left="283"/>
    </w:pPr>
  </w:style>
  <w:style w:type="paragraph" w:styleId="Index1">
    <w:name w:val="index 1"/>
    <w:basedOn w:val="Normal"/>
    <w:next w:val="Normal"/>
    <w:rsid w:val="00227FF0"/>
  </w:style>
  <w:style w:type="character" w:styleId="LineNumber">
    <w:name w:val="line number"/>
    <w:basedOn w:val="DefaultParagraphFont"/>
    <w:rsid w:val="00227FF0"/>
  </w:style>
  <w:style w:type="paragraph" w:styleId="IndexHeading">
    <w:name w:val="index heading"/>
    <w:basedOn w:val="Normal"/>
    <w:next w:val="Index1"/>
    <w:rsid w:val="00227FF0"/>
  </w:style>
  <w:style w:type="paragraph" w:styleId="Footer">
    <w:name w:val="footer"/>
    <w:basedOn w:val="Normal"/>
    <w:rsid w:val="00227FF0"/>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227FF0"/>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227FF0"/>
    <w:rPr>
      <w:position w:val="6"/>
      <w:sz w:val="16"/>
    </w:rPr>
  </w:style>
  <w:style w:type="paragraph" w:styleId="FootnoteText">
    <w:name w:val="footnote text"/>
    <w:basedOn w:val="Normal"/>
    <w:link w:val="FootnoteTextChar"/>
    <w:rsid w:val="0015710D"/>
    <w:pPr>
      <w:keepLines/>
      <w:tabs>
        <w:tab w:val="left" w:pos="255"/>
      </w:tabs>
      <w:spacing w:before="60"/>
      <w:ind w:left="284" w:hanging="284"/>
    </w:pPr>
    <w:rPr>
      <w:sz w:val="20"/>
    </w:rPr>
  </w:style>
  <w:style w:type="paragraph" w:styleId="NormalIndent">
    <w:name w:val="Normal Indent"/>
    <w:basedOn w:val="Normal"/>
    <w:rsid w:val="00227FF0"/>
    <w:pPr>
      <w:ind w:left="794"/>
    </w:pPr>
  </w:style>
  <w:style w:type="paragraph" w:customStyle="1" w:styleId="enumlev1">
    <w:name w:val="enumlev1"/>
    <w:basedOn w:val="Normal"/>
    <w:rsid w:val="00227FF0"/>
    <w:pPr>
      <w:tabs>
        <w:tab w:val="left" w:pos="2608"/>
        <w:tab w:val="left" w:pos="3345"/>
      </w:tabs>
      <w:spacing w:before="80"/>
      <w:ind w:left="794" w:hanging="794"/>
    </w:pPr>
  </w:style>
  <w:style w:type="paragraph" w:customStyle="1" w:styleId="enumlev2">
    <w:name w:val="enumlev2"/>
    <w:basedOn w:val="enumlev1"/>
    <w:rsid w:val="00227FF0"/>
    <w:pPr>
      <w:ind w:left="1191" w:hanging="397"/>
    </w:pPr>
  </w:style>
  <w:style w:type="paragraph" w:customStyle="1" w:styleId="enumlev3">
    <w:name w:val="enumlev3"/>
    <w:basedOn w:val="enumlev2"/>
    <w:rsid w:val="00227FF0"/>
    <w:pPr>
      <w:ind w:left="1588"/>
    </w:pPr>
  </w:style>
  <w:style w:type="paragraph" w:customStyle="1" w:styleId="Normalaftertitle">
    <w:name w:val="Normal after title"/>
    <w:basedOn w:val="Normal"/>
    <w:next w:val="Normal"/>
    <w:rsid w:val="00227FF0"/>
    <w:pPr>
      <w:spacing w:before="320"/>
    </w:pPr>
  </w:style>
  <w:style w:type="paragraph" w:customStyle="1" w:styleId="Equation">
    <w:name w:val="Equation"/>
    <w:basedOn w:val="Normal"/>
    <w:rsid w:val="00227FF0"/>
    <w:pPr>
      <w:tabs>
        <w:tab w:val="clear" w:pos="1191"/>
        <w:tab w:val="clear" w:pos="1588"/>
        <w:tab w:val="clear" w:pos="1985"/>
        <w:tab w:val="center" w:pos="4820"/>
        <w:tab w:val="right" w:pos="9639"/>
      </w:tabs>
    </w:pPr>
  </w:style>
  <w:style w:type="paragraph" w:customStyle="1" w:styleId="Head">
    <w:name w:val="Head"/>
    <w:basedOn w:val="Normal"/>
    <w:rsid w:val="00227FF0"/>
    <w:pPr>
      <w:tabs>
        <w:tab w:val="left" w:pos="6663"/>
      </w:tabs>
      <w:overflowPunct/>
      <w:autoSpaceDE/>
      <w:autoSpaceDN/>
      <w:adjustRightInd/>
      <w:spacing w:before="0"/>
      <w:textAlignment w:val="auto"/>
    </w:pPr>
  </w:style>
  <w:style w:type="paragraph" w:customStyle="1" w:styleId="toc0">
    <w:name w:val="toc 0"/>
    <w:basedOn w:val="Normal"/>
    <w:next w:val="TOC1"/>
    <w:rsid w:val="00227FF0"/>
    <w:pPr>
      <w:tabs>
        <w:tab w:val="clear" w:pos="1191"/>
        <w:tab w:val="clear" w:pos="1588"/>
        <w:tab w:val="clear" w:pos="1985"/>
        <w:tab w:val="center" w:pos="8789"/>
      </w:tabs>
    </w:pPr>
    <w:rPr>
      <w:b/>
    </w:rPr>
  </w:style>
  <w:style w:type="paragraph" w:styleId="List">
    <w:name w:val="List"/>
    <w:basedOn w:val="Normal"/>
    <w:rsid w:val="00227FF0"/>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227FF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227FF0"/>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227FF0"/>
    <w:pPr>
      <w:spacing w:before="480"/>
      <w:jc w:val="center"/>
    </w:pPr>
    <w:rPr>
      <w:b/>
      <w:sz w:val="26"/>
    </w:rPr>
  </w:style>
  <w:style w:type="paragraph" w:customStyle="1" w:styleId="meeting">
    <w:name w:val="meeting"/>
    <w:basedOn w:val="Head"/>
    <w:next w:val="Head"/>
    <w:rsid w:val="00227FF0"/>
    <w:pPr>
      <w:tabs>
        <w:tab w:val="left" w:pos="7371"/>
      </w:tabs>
      <w:spacing w:after="567"/>
    </w:pPr>
  </w:style>
  <w:style w:type="paragraph" w:customStyle="1" w:styleId="Subject">
    <w:name w:val="Subject"/>
    <w:basedOn w:val="Normal"/>
    <w:next w:val="Source"/>
    <w:rsid w:val="00227FF0"/>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227FF0"/>
  </w:style>
  <w:style w:type="paragraph" w:customStyle="1" w:styleId="Data">
    <w:name w:val="Data"/>
    <w:basedOn w:val="Subject"/>
    <w:next w:val="Subject"/>
    <w:rsid w:val="00227FF0"/>
  </w:style>
  <w:style w:type="paragraph" w:customStyle="1" w:styleId="Reasons">
    <w:name w:val="Reasons"/>
    <w:basedOn w:val="Normal"/>
    <w:rsid w:val="00227FF0"/>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227FF0"/>
    <w:rPr>
      <w:color w:val="0000FF"/>
      <w:u w:val="single"/>
    </w:rPr>
  </w:style>
  <w:style w:type="paragraph" w:customStyle="1" w:styleId="FirstFooter">
    <w:name w:val="FirstFooter"/>
    <w:basedOn w:val="Footer"/>
    <w:rsid w:val="00227FF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227FF0"/>
    <w:pPr>
      <w:tabs>
        <w:tab w:val="clear" w:pos="794"/>
        <w:tab w:val="clear" w:pos="1191"/>
        <w:tab w:val="clear" w:pos="1588"/>
        <w:tab w:val="clear" w:pos="1985"/>
      </w:tabs>
      <w:spacing w:before="80"/>
    </w:pPr>
  </w:style>
  <w:style w:type="paragraph" w:styleId="TOC9">
    <w:name w:val="toc 9"/>
    <w:basedOn w:val="TOC4"/>
    <w:rsid w:val="00227FF0"/>
  </w:style>
  <w:style w:type="paragraph" w:customStyle="1" w:styleId="Headingb">
    <w:name w:val="Heading_b"/>
    <w:basedOn w:val="Heading3"/>
    <w:next w:val="Normal"/>
    <w:rsid w:val="00EC6BC5"/>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Calibri" w:hAnsi="Calibri"/>
      <w:i w:val="0"/>
    </w:rPr>
  </w:style>
  <w:style w:type="character" w:styleId="FollowedHyperlink">
    <w:name w:val="FollowedHyperlink"/>
    <w:basedOn w:val="DefaultParagraphFont"/>
    <w:rsid w:val="00227FF0"/>
    <w:rPr>
      <w:color w:val="800080"/>
      <w:u w:val="single"/>
    </w:rPr>
  </w:style>
  <w:style w:type="paragraph" w:customStyle="1" w:styleId="Title1">
    <w:name w:val="Title 1"/>
    <w:basedOn w:val="Source"/>
    <w:next w:val="Title2"/>
    <w:rsid w:val="00227FF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227FF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227FF0"/>
    <w:pPr>
      <w:spacing w:before="240"/>
    </w:pPr>
    <w:rPr>
      <w:caps w:val="0"/>
    </w:rPr>
  </w:style>
  <w:style w:type="paragraph" w:customStyle="1" w:styleId="Title4">
    <w:name w:val="Title 4"/>
    <w:basedOn w:val="Title3"/>
    <w:next w:val="Heading1"/>
    <w:rsid w:val="00227FF0"/>
    <w:rPr>
      <w:b/>
    </w:rPr>
  </w:style>
  <w:style w:type="paragraph" w:customStyle="1" w:styleId="dnum">
    <w:name w:val="dnum"/>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227FF0"/>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227FF0"/>
    <w:pPr>
      <w:keepNext/>
      <w:keepLines/>
      <w:spacing w:before="480" w:after="80"/>
      <w:jc w:val="center"/>
    </w:pPr>
    <w:rPr>
      <w:caps/>
      <w:sz w:val="26"/>
    </w:rPr>
  </w:style>
  <w:style w:type="paragraph" w:customStyle="1" w:styleId="Annextitle">
    <w:name w:val="Annex_title"/>
    <w:basedOn w:val="Normal"/>
    <w:next w:val="Annexref"/>
    <w:rsid w:val="001E6719"/>
    <w:pPr>
      <w:keepNext/>
      <w:keepLines/>
      <w:spacing w:before="240" w:after="280"/>
      <w:jc w:val="center"/>
    </w:pPr>
    <w:rPr>
      <w:b/>
      <w:sz w:val="26"/>
    </w:rPr>
  </w:style>
  <w:style w:type="paragraph" w:customStyle="1" w:styleId="Annexref">
    <w:name w:val="Annex_ref"/>
    <w:basedOn w:val="Normal"/>
    <w:next w:val="Normalaftertitle"/>
    <w:rsid w:val="00227FF0"/>
    <w:pPr>
      <w:keepNext/>
      <w:keepLines/>
      <w:spacing w:after="280"/>
      <w:jc w:val="center"/>
    </w:pPr>
  </w:style>
  <w:style w:type="paragraph" w:customStyle="1" w:styleId="AppendixNo">
    <w:name w:val="Appendix_No"/>
    <w:basedOn w:val="AnnexNo"/>
    <w:next w:val="Appendixtitle"/>
    <w:rsid w:val="00227FF0"/>
  </w:style>
  <w:style w:type="paragraph" w:customStyle="1" w:styleId="Appendixtitle">
    <w:name w:val="Appendix_title"/>
    <w:basedOn w:val="Annextitle"/>
    <w:next w:val="Appendixref"/>
    <w:rsid w:val="00227FF0"/>
  </w:style>
  <w:style w:type="paragraph" w:customStyle="1" w:styleId="Appendixref">
    <w:name w:val="Appendix_ref"/>
    <w:basedOn w:val="Annexref"/>
    <w:next w:val="Normalaftertitle"/>
    <w:rsid w:val="00227FF0"/>
  </w:style>
  <w:style w:type="paragraph" w:customStyle="1" w:styleId="Call">
    <w:name w:val="Call"/>
    <w:basedOn w:val="Normal"/>
    <w:next w:val="Normal"/>
    <w:rsid w:val="00227FF0"/>
    <w:pPr>
      <w:keepNext/>
      <w:keepLines/>
      <w:spacing w:before="160"/>
      <w:ind w:left="794"/>
    </w:pPr>
    <w:rPr>
      <w:i/>
    </w:rPr>
  </w:style>
  <w:style w:type="character" w:styleId="EndnoteReference">
    <w:name w:val="endnote reference"/>
    <w:basedOn w:val="DefaultParagraphFont"/>
    <w:rsid w:val="00227FF0"/>
    <w:rPr>
      <w:vertAlign w:val="superscript"/>
    </w:rPr>
  </w:style>
  <w:style w:type="paragraph" w:customStyle="1" w:styleId="Equationlegend">
    <w:name w:val="Equation_legend"/>
    <w:basedOn w:val="Normal"/>
    <w:rsid w:val="00227FF0"/>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227FF0"/>
    <w:pPr>
      <w:keepNext/>
      <w:keepLines/>
      <w:spacing w:after="120"/>
      <w:jc w:val="center"/>
    </w:pPr>
  </w:style>
  <w:style w:type="paragraph" w:customStyle="1" w:styleId="Figuretitle">
    <w:name w:val="Figure_title"/>
    <w:basedOn w:val="Tabletitle"/>
    <w:next w:val="Normalaftertitle"/>
    <w:rsid w:val="00227FF0"/>
    <w:pPr>
      <w:spacing w:before="240" w:after="480"/>
    </w:pPr>
  </w:style>
  <w:style w:type="paragraph" w:customStyle="1" w:styleId="Tabletitle">
    <w:name w:val="Table_title"/>
    <w:basedOn w:val="TableNo"/>
    <w:next w:val="Tabletext"/>
    <w:rsid w:val="001E6719"/>
    <w:pPr>
      <w:spacing w:before="0"/>
    </w:pPr>
    <w:rPr>
      <w:b/>
      <w:caps w:val="0"/>
    </w:rPr>
  </w:style>
  <w:style w:type="paragraph" w:customStyle="1" w:styleId="TableNo">
    <w:name w:val="Table_No"/>
    <w:basedOn w:val="Normal"/>
    <w:next w:val="Tabletitle"/>
    <w:rsid w:val="00227FF0"/>
    <w:pPr>
      <w:keepNext/>
      <w:spacing w:before="360" w:after="120"/>
      <w:jc w:val="center"/>
    </w:pPr>
    <w:rPr>
      <w:caps/>
    </w:rPr>
  </w:style>
  <w:style w:type="paragraph" w:customStyle="1" w:styleId="Tabletext">
    <w:name w:val="Table_text"/>
    <w:basedOn w:val="Normal"/>
    <w:rsid w:val="00E423E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Figurelegend">
    <w:name w:val="Figure_legend"/>
    <w:basedOn w:val="Normal"/>
    <w:rsid w:val="00227FF0"/>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227FF0"/>
    <w:pPr>
      <w:keepNext/>
      <w:keepLines/>
      <w:spacing w:before="240" w:after="120"/>
      <w:jc w:val="center"/>
    </w:pPr>
    <w:rPr>
      <w:caps/>
    </w:rPr>
  </w:style>
  <w:style w:type="paragraph" w:customStyle="1" w:styleId="Figurewithouttitle">
    <w:name w:val="Figure_without_title"/>
    <w:basedOn w:val="Figure"/>
    <w:next w:val="Normalaftertitle"/>
    <w:rsid w:val="00227FF0"/>
    <w:pPr>
      <w:keepNext w:val="0"/>
      <w:spacing w:after="240"/>
    </w:pPr>
  </w:style>
  <w:style w:type="paragraph" w:customStyle="1" w:styleId="Headingi">
    <w:name w:val="Heading_i"/>
    <w:basedOn w:val="Heading3"/>
    <w:next w:val="Normal"/>
    <w:rsid w:val="00227FF0"/>
    <w:pPr>
      <w:spacing w:before="160"/>
    </w:pPr>
    <w:rPr>
      <w:b w:val="0"/>
    </w:rPr>
  </w:style>
  <w:style w:type="character" w:styleId="PageNumber">
    <w:name w:val="page number"/>
    <w:basedOn w:val="DefaultParagraphFont"/>
    <w:rsid w:val="001E6719"/>
    <w:rPr>
      <w:rFonts w:ascii="Calibri" w:hAnsi="Calibri"/>
    </w:rPr>
  </w:style>
  <w:style w:type="paragraph" w:customStyle="1" w:styleId="PartNo">
    <w:name w:val="Part_No"/>
    <w:basedOn w:val="AnnexNo"/>
    <w:next w:val="Parttitle"/>
    <w:rsid w:val="00227FF0"/>
  </w:style>
  <w:style w:type="paragraph" w:customStyle="1" w:styleId="Parttitle">
    <w:name w:val="Part_title"/>
    <w:basedOn w:val="Annextitle"/>
    <w:next w:val="Partref"/>
    <w:rsid w:val="00227FF0"/>
  </w:style>
  <w:style w:type="paragraph" w:customStyle="1" w:styleId="Partref">
    <w:name w:val="Part_ref"/>
    <w:basedOn w:val="Annexref"/>
    <w:next w:val="Normalaftertitle"/>
    <w:rsid w:val="00227FF0"/>
  </w:style>
  <w:style w:type="paragraph" w:customStyle="1" w:styleId="RecNo">
    <w:name w:val="Rec_No"/>
    <w:basedOn w:val="Normal"/>
    <w:next w:val="Rectitle"/>
    <w:rsid w:val="00227FF0"/>
    <w:pPr>
      <w:keepNext/>
      <w:keepLines/>
      <w:spacing w:before="480"/>
      <w:jc w:val="center"/>
    </w:pPr>
    <w:rPr>
      <w:caps/>
      <w:sz w:val="26"/>
    </w:rPr>
  </w:style>
  <w:style w:type="paragraph" w:customStyle="1" w:styleId="Rectitle">
    <w:name w:val="Rec_title"/>
    <w:basedOn w:val="RecNo"/>
    <w:next w:val="Recref"/>
    <w:rsid w:val="001E6719"/>
    <w:pPr>
      <w:spacing w:before="240"/>
    </w:pPr>
    <w:rPr>
      <w:b/>
      <w:caps w:val="0"/>
    </w:rPr>
  </w:style>
  <w:style w:type="paragraph" w:customStyle="1" w:styleId="Recref">
    <w:name w:val="Rec_ref"/>
    <w:basedOn w:val="Rectitle"/>
    <w:next w:val="Recdate"/>
    <w:rsid w:val="00227FF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227FF0"/>
    <w:pPr>
      <w:jc w:val="right"/>
    </w:pPr>
    <w:rPr>
      <w:sz w:val="22"/>
    </w:rPr>
  </w:style>
  <w:style w:type="paragraph" w:customStyle="1" w:styleId="Questiondate">
    <w:name w:val="Question_date"/>
    <w:basedOn w:val="Recdate"/>
    <w:next w:val="Normalaftertitle"/>
    <w:rsid w:val="00227FF0"/>
  </w:style>
  <w:style w:type="paragraph" w:customStyle="1" w:styleId="QuestionNo">
    <w:name w:val="Question_No"/>
    <w:basedOn w:val="RecNo"/>
    <w:next w:val="Questiontitle"/>
    <w:rsid w:val="00227FF0"/>
  </w:style>
  <w:style w:type="paragraph" w:customStyle="1" w:styleId="Questionref">
    <w:name w:val="Question_ref"/>
    <w:basedOn w:val="Recref"/>
    <w:next w:val="Questiondate"/>
    <w:rsid w:val="00227FF0"/>
  </w:style>
  <w:style w:type="paragraph" w:customStyle="1" w:styleId="Questiontitle">
    <w:name w:val="Question_title"/>
    <w:basedOn w:val="Rectitle"/>
    <w:next w:val="Questionref"/>
    <w:rsid w:val="001E6719"/>
  </w:style>
  <w:style w:type="paragraph" w:customStyle="1" w:styleId="Reftext">
    <w:name w:val="Ref_text"/>
    <w:basedOn w:val="Normal"/>
    <w:rsid w:val="00227FF0"/>
    <w:pPr>
      <w:ind w:left="794" w:hanging="794"/>
    </w:pPr>
  </w:style>
  <w:style w:type="paragraph" w:customStyle="1" w:styleId="Reftitle">
    <w:name w:val="Ref_title"/>
    <w:basedOn w:val="Normal"/>
    <w:next w:val="Reftext"/>
    <w:rsid w:val="00227FF0"/>
    <w:pPr>
      <w:spacing w:before="480"/>
      <w:jc w:val="center"/>
    </w:pPr>
    <w:rPr>
      <w:caps/>
    </w:rPr>
  </w:style>
  <w:style w:type="paragraph" w:customStyle="1" w:styleId="Repdate">
    <w:name w:val="Rep_date"/>
    <w:basedOn w:val="Recdate"/>
    <w:next w:val="Normalaftertitle"/>
    <w:rsid w:val="00227FF0"/>
  </w:style>
  <w:style w:type="paragraph" w:customStyle="1" w:styleId="RepNo">
    <w:name w:val="Rep_No"/>
    <w:basedOn w:val="RecNo"/>
    <w:next w:val="Reptitle"/>
    <w:rsid w:val="00227FF0"/>
  </w:style>
  <w:style w:type="paragraph" w:customStyle="1" w:styleId="Reptitle">
    <w:name w:val="Rep_title"/>
    <w:basedOn w:val="Rectitle"/>
    <w:next w:val="Repref"/>
    <w:rsid w:val="00227FF0"/>
  </w:style>
  <w:style w:type="paragraph" w:customStyle="1" w:styleId="Repref">
    <w:name w:val="Rep_ref"/>
    <w:basedOn w:val="Recref"/>
    <w:next w:val="Repdate"/>
    <w:rsid w:val="00227FF0"/>
  </w:style>
  <w:style w:type="paragraph" w:customStyle="1" w:styleId="Resdate">
    <w:name w:val="Res_date"/>
    <w:basedOn w:val="Recdate"/>
    <w:next w:val="Normalaftertitle"/>
    <w:rsid w:val="00227FF0"/>
  </w:style>
  <w:style w:type="paragraph" w:customStyle="1" w:styleId="ResNo">
    <w:name w:val="Res_No"/>
    <w:basedOn w:val="RecNo"/>
    <w:next w:val="Restitle"/>
    <w:rsid w:val="00227FF0"/>
  </w:style>
  <w:style w:type="paragraph" w:customStyle="1" w:styleId="Restitle">
    <w:name w:val="Res_title"/>
    <w:basedOn w:val="Rectitle"/>
    <w:next w:val="Resref"/>
    <w:rsid w:val="00227FF0"/>
  </w:style>
  <w:style w:type="paragraph" w:customStyle="1" w:styleId="Resref">
    <w:name w:val="Res_ref"/>
    <w:basedOn w:val="Recref"/>
    <w:next w:val="Resdate"/>
    <w:rsid w:val="00227FF0"/>
  </w:style>
  <w:style w:type="paragraph" w:customStyle="1" w:styleId="SectionNo">
    <w:name w:val="Section_No"/>
    <w:basedOn w:val="AnnexNo"/>
    <w:next w:val="Sectiontitle"/>
    <w:rsid w:val="00227FF0"/>
  </w:style>
  <w:style w:type="paragraph" w:customStyle="1" w:styleId="Sectiontitle">
    <w:name w:val="Section_title"/>
    <w:basedOn w:val="Normal"/>
    <w:next w:val="Normalaftertitle"/>
    <w:rsid w:val="00227FF0"/>
    <w:rPr>
      <w:sz w:val="26"/>
    </w:rPr>
  </w:style>
  <w:style w:type="paragraph" w:customStyle="1" w:styleId="SpecialFooter">
    <w:name w:val="Special Footer"/>
    <w:basedOn w:val="Footer"/>
    <w:rsid w:val="00227FF0"/>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227FF0"/>
    <w:pPr>
      <w:keepNext/>
      <w:spacing w:before="80" w:after="80"/>
      <w:jc w:val="center"/>
    </w:pPr>
    <w:rPr>
      <w:b/>
    </w:rPr>
  </w:style>
  <w:style w:type="paragraph" w:customStyle="1" w:styleId="Tablelegend">
    <w:name w:val="Table_legend"/>
    <w:basedOn w:val="Tabletext"/>
    <w:rsid w:val="00227FF0"/>
    <w:pPr>
      <w:spacing w:before="120"/>
    </w:pPr>
  </w:style>
  <w:style w:type="paragraph" w:customStyle="1" w:styleId="Tableref">
    <w:name w:val="Table_ref"/>
    <w:basedOn w:val="Normal"/>
    <w:next w:val="Tabletitle"/>
    <w:rsid w:val="00227FF0"/>
    <w:pPr>
      <w:keepNext/>
      <w:spacing w:before="567"/>
      <w:jc w:val="center"/>
    </w:pPr>
  </w:style>
  <w:style w:type="paragraph" w:customStyle="1" w:styleId="Artheading">
    <w:name w:val="Art_heading"/>
    <w:basedOn w:val="Normal"/>
    <w:next w:val="Normalaftertitle"/>
    <w:rsid w:val="00227FF0"/>
    <w:pPr>
      <w:spacing w:before="480"/>
      <w:jc w:val="center"/>
    </w:pPr>
    <w:rPr>
      <w:rFonts w:ascii="Times New Roman Bold" w:hAnsi="Times New Roman Bold"/>
      <w:b/>
      <w:sz w:val="26"/>
    </w:rPr>
  </w:style>
  <w:style w:type="paragraph" w:customStyle="1" w:styleId="ArtNo">
    <w:name w:val="Art_No"/>
    <w:basedOn w:val="Normal"/>
    <w:next w:val="Normal"/>
    <w:rsid w:val="00227FF0"/>
    <w:pPr>
      <w:keepNext/>
      <w:keepLines/>
      <w:spacing w:before="480"/>
      <w:jc w:val="center"/>
    </w:pPr>
    <w:rPr>
      <w:caps/>
      <w:sz w:val="26"/>
    </w:rPr>
  </w:style>
  <w:style w:type="paragraph" w:customStyle="1" w:styleId="Arttitle">
    <w:name w:val="Art_title"/>
    <w:basedOn w:val="Normal"/>
    <w:next w:val="Normalaftertitle"/>
    <w:rsid w:val="00227FF0"/>
    <w:pPr>
      <w:keepNext/>
      <w:keepLines/>
      <w:spacing w:before="240"/>
      <w:jc w:val="center"/>
    </w:pPr>
    <w:rPr>
      <w:b/>
      <w:sz w:val="26"/>
    </w:rPr>
  </w:style>
  <w:style w:type="paragraph" w:customStyle="1" w:styleId="ChapNo">
    <w:name w:val="Chap_No"/>
    <w:basedOn w:val="ArtNo"/>
    <w:next w:val="Chaptitle"/>
    <w:rsid w:val="001E6719"/>
    <w:rPr>
      <w:b/>
    </w:rPr>
  </w:style>
  <w:style w:type="paragraph" w:customStyle="1" w:styleId="Chaptitle">
    <w:name w:val="Chap_title"/>
    <w:basedOn w:val="Arttitle"/>
    <w:next w:val="Normalaftertitle"/>
    <w:rsid w:val="00227FF0"/>
  </w:style>
  <w:style w:type="character" w:customStyle="1" w:styleId="FootnoteTextChar">
    <w:name w:val="Footnote Text Char"/>
    <w:basedOn w:val="DefaultParagraphFont"/>
    <w:link w:val="FootnoteText"/>
    <w:qFormat/>
    <w:locked/>
    <w:rsid w:val="00651BAB"/>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75284">
      <w:bodyDiv w:val="1"/>
      <w:marLeft w:val="0"/>
      <w:marRight w:val="0"/>
      <w:marTop w:val="0"/>
      <w:marBottom w:val="0"/>
      <w:divBdr>
        <w:top w:val="none" w:sz="0" w:space="0" w:color="auto"/>
        <w:left w:val="none" w:sz="0" w:space="0" w:color="auto"/>
        <w:bottom w:val="none" w:sz="0" w:space="0" w:color="auto"/>
        <w:right w:val="none" w:sz="0" w:space="0" w:color="auto"/>
      </w:divBdr>
      <w:divsChild>
        <w:div w:id="1079137775">
          <w:marLeft w:val="0"/>
          <w:marRight w:val="0"/>
          <w:marTop w:val="0"/>
          <w:marBottom w:val="0"/>
          <w:divBdr>
            <w:top w:val="none" w:sz="0" w:space="0" w:color="auto"/>
            <w:left w:val="none" w:sz="0" w:space="0" w:color="auto"/>
            <w:bottom w:val="none" w:sz="0" w:space="0" w:color="auto"/>
            <w:right w:val="none" w:sz="0" w:space="0" w:color="auto"/>
          </w:divBdr>
          <w:divsChild>
            <w:div w:id="563221393">
              <w:marLeft w:val="0"/>
              <w:marRight w:val="0"/>
              <w:marTop w:val="0"/>
              <w:marBottom w:val="0"/>
              <w:divBdr>
                <w:top w:val="none" w:sz="0" w:space="0" w:color="auto"/>
                <w:left w:val="none" w:sz="0" w:space="0" w:color="auto"/>
                <w:bottom w:val="none" w:sz="0" w:space="0" w:color="auto"/>
                <w:right w:val="none" w:sz="0" w:space="0" w:color="auto"/>
              </w:divBdr>
              <w:divsChild>
                <w:div w:id="421487440">
                  <w:marLeft w:val="0"/>
                  <w:marRight w:val="0"/>
                  <w:marTop w:val="0"/>
                  <w:marBottom w:val="0"/>
                  <w:divBdr>
                    <w:top w:val="none" w:sz="0" w:space="0" w:color="auto"/>
                    <w:left w:val="none" w:sz="0" w:space="0" w:color="auto"/>
                    <w:bottom w:val="none" w:sz="0" w:space="0" w:color="auto"/>
                    <w:right w:val="none" w:sz="0" w:space="0" w:color="auto"/>
                  </w:divBdr>
                  <w:divsChild>
                    <w:div w:id="315495910">
                      <w:marLeft w:val="0"/>
                      <w:marRight w:val="0"/>
                      <w:marTop w:val="0"/>
                      <w:marBottom w:val="0"/>
                      <w:divBdr>
                        <w:top w:val="none" w:sz="0" w:space="0" w:color="auto"/>
                        <w:left w:val="none" w:sz="0" w:space="0" w:color="auto"/>
                        <w:bottom w:val="none" w:sz="0" w:space="0" w:color="auto"/>
                        <w:right w:val="none" w:sz="0" w:space="0" w:color="auto"/>
                      </w:divBdr>
                      <w:divsChild>
                        <w:div w:id="1166362476">
                          <w:marLeft w:val="0"/>
                          <w:marRight w:val="0"/>
                          <w:marTop w:val="0"/>
                          <w:marBottom w:val="0"/>
                          <w:divBdr>
                            <w:top w:val="none" w:sz="0" w:space="0" w:color="auto"/>
                            <w:left w:val="none" w:sz="0" w:space="0" w:color="auto"/>
                            <w:bottom w:val="none" w:sz="0" w:space="0" w:color="auto"/>
                            <w:right w:val="none" w:sz="0" w:space="0" w:color="auto"/>
                          </w:divBdr>
                          <w:divsChild>
                            <w:div w:id="1411273912">
                              <w:marLeft w:val="0"/>
                              <w:marRight w:val="300"/>
                              <w:marTop w:val="180"/>
                              <w:marBottom w:val="0"/>
                              <w:divBdr>
                                <w:top w:val="none" w:sz="0" w:space="0" w:color="auto"/>
                                <w:left w:val="none" w:sz="0" w:space="0" w:color="auto"/>
                                <w:bottom w:val="none" w:sz="0" w:space="0" w:color="auto"/>
                                <w:right w:val="none" w:sz="0" w:space="0" w:color="auto"/>
                              </w:divBdr>
                              <w:divsChild>
                                <w:div w:id="195166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0891984">
          <w:marLeft w:val="0"/>
          <w:marRight w:val="0"/>
          <w:marTop w:val="0"/>
          <w:marBottom w:val="0"/>
          <w:divBdr>
            <w:top w:val="none" w:sz="0" w:space="0" w:color="auto"/>
            <w:left w:val="none" w:sz="0" w:space="0" w:color="auto"/>
            <w:bottom w:val="none" w:sz="0" w:space="0" w:color="auto"/>
            <w:right w:val="none" w:sz="0" w:space="0" w:color="auto"/>
          </w:divBdr>
          <w:divsChild>
            <w:div w:id="706638452">
              <w:marLeft w:val="0"/>
              <w:marRight w:val="0"/>
              <w:marTop w:val="0"/>
              <w:marBottom w:val="0"/>
              <w:divBdr>
                <w:top w:val="none" w:sz="0" w:space="0" w:color="auto"/>
                <w:left w:val="none" w:sz="0" w:space="0" w:color="auto"/>
                <w:bottom w:val="none" w:sz="0" w:space="0" w:color="auto"/>
                <w:right w:val="none" w:sz="0" w:space="0" w:color="auto"/>
              </w:divBdr>
              <w:divsChild>
                <w:div w:id="96028868">
                  <w:marLeft w:val="0"/>
                  <w:marRight w:val="0"/>
                  <w:marTop w:val="0"/>
                  <w:marBottom w:val="0"/>
                  <w:divBdr>
                    <w:top w:val="none" w:sz="0" w:space="0" w:color="auto"/>
                    <w:left w:val="none" w:sz="0" w:space="0" w:color="auto"/>
                    <w:bottom w:val="none" w:sz="0" w:space="0" w:color="auto"/>
                    <w:right w:val="none" w:sz="0" w:space="0" w:color="auto"/>
                  </w:divBdr>
                  <w:divsChild>
                    <w:div w:id="2063752479">
                      <w:marLeft w:val="0"/>
                      <w:marRight w:val="0"/>
                      <w:marTop w:val="0"/>
                      <w:marBottom w:val="0"/>
                      <w:divBdr>
                        <w:top w:val="none" w:sz="0" w:space="0" w:color="auto"/>
                        <w:left w:val="none" w:sz="0" w:space="0" w:color="auto"/>
                        <w:bottom w:val="none" w:sz="0" w:space="0" w:color="auto"/>
                        <w:right w:val="none" w:sz="0" w:space="0" w:color="auto"/>
                      </w:divBdr>
                      <w:divsChild>
                        <w:div w:id="14431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102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7-CL-C-0130/en" TargetMode="External"/><Relationship Id="rId13" Type="http://schemas.openxmlformats.org/officeDocument/2006/relationships/hyperlink" Target="https://www.itu.int/md/S18-CL-C-0005/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md/S18-PP-C-0173/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md/S18-PP-C-0155/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u.int/md/S18-CL-C-0109/en" TargetMode="External"/><Relationship Id="rId4" Type="http://schemas.openxmlformats.org/officeDocument/2006/relationships/webSettings" Target="webSettings.xml"/><Relationship Id="rId9" Type="http://schemas.openxmlformats.org/officeDocument/2006/relationships/hyperlink" Target="http://www.itu.int/md/S18-CL-C-0005/e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PR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PR_C19</Template>
  <TotalTime>0</TotalTime>
  <Pages>7</Pages>
  <Words>1680</Words>
  <Characters>12421</Characters>
  <Application>Microsoft Office Word</Application>
  <DocSecurity>4</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14073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Council 2018</dc:subject>
  <dc:creator>Rudometova, Alisa</dc:creator>
  <cp:keywords>C2018, C18</cp:keywords>
  <dc:description/>
  <cp:lastModifiedBy>Janin, Patricia</cp:lastModifiedBy>
  <cp:revision>2</cp:revision>
  <cp:lastPrinted>2019-05-29T12:18:00Z</cp:lastPrinted>
  <dcterms:created xsi:type="dcterms:W3CDTF">2019-06-03T14:26:00Z</dcterms:created>
  <dcterms:modified xsi:type="dcterms:W3CDTF">2019-06-03T14:26:00Z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Документ C05/xx-R</vt:lpwstr>
  </property>
  <property fmtid="{D5CDD505-2E9C-101B-9397-08002B2CF9AE}" pid="3" name="Docdate">
    <vt:lpwstr>Дата</vt:lpwstr>
  </property>
  <property fmtid="{D5CDD505-2E9C-101B-9397-08002B2CF9AE}" pid="4" name="Docorlang">
    <vt:lpwstr>Оригинал: английский</vt:lpwstr>
  </property>
  <property fmtid="{D5CDD505-2E9C-101B-9397-08002B2CF9AE}" pid="5" name="Docbluepink">
    <vt:lpwstr/>
  </property>
  <property fmtid="{D5CDD505-2E9C-101B-9397-08002B2CF9AE}" pid="6" name="Docdest">
    <vt:lpwstr/>
  </property>
  <property fmtid="{D5CDD505-2E9C-101B-9397-08002B2CF9AE}" pid="7" name="Docauthor">
    <vt:lpwstr>Отчет [Записка] Генерального секретаря</vt:lpwstr>
  </property>
</Properties>
</file>