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106B19">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EF55FB" w:rsidP="00EF55FB">
            <w:pPr>
              <w:spacing w:before="0"/>
              <w:rPr>
                <w:rFonts w:cs="Times"/>
                <w:b/>
                <w:bCs/>
                <w:szCs w:val="24"/>
                <w:lang w:val="fr-CH"/>
              </w:rPr>
            </w:pPr>
            <w:bookmarkStart w:id="2" w:name="dnum" w:colFirst="1" w:colLast="1"/>
            <w:bookmarkStart w:id="3" w:name="dmeeting" w:colFirst="0" w:colLast="0"/>
            <w:r>
              <w:rPr>
                <w:rFonts w:cs="Times"/>
                <w:b/>
                <w:bCs/>
                <w:szCs w:val="24"/>
                <w:lang w:val="fr-CH"/>
              </w:rPr>
              <w:t>Point de l'ordre du jour</w:t>
            </w:r>
            <w:r w:rsidRPr="00EF55FB">
              <w:rPr>
                <w:rFonts w:cs="Times"/>
                <w:b/>
                <w:bCs/>
                <w:szCs w:val="24"/>
                <w:lang w:val="fr-CH"/>
              </w:rPr>
              <w:t>: AD</w:t>
            </w:r>
            <w:bookmarkStart w:id="4" w:name="_GoBack"/>
            <w:bookmarkEnd w:id="4"/>
            <w:r w:rsidRPr="00EF55FB">
              <w:rPr>
                <w:rFonts w:cs="Times"/>
                <w:b/>
                <w:bCs/>
                <w:szCs w:val="24"/>
                <w:lang w:val="fr-CH"/>
              </w:rPr>
              <w:t>M 2</w:t>
            </w:r>
          </w:p>
        </w:tc>
        <w:tc>
          <w:tcPr>
            <w:tcW w:w="3261" w:type="dxa"/>
          </w:tcPr>
          <w:p w:rsidR="00520F36" w:rsidRPr="00520F36" w:rsidRDefault="00520F36" w:rsidP="006F1772">
            <w:pPr>
              <w:spacing w:before="0"/>
              <w:rPr>
                <w:b/>
                <w:bCs/>
              </w:rPr>
            </w:pPr>
            <w:r>
              <w:rPr>
                <w:b/>
                <w:bCs/>
              </w:rPr>
              <w:t>Document C1</w:t>
            </w:r>
            <w:r w:rsidR="00106B19">
              <w:rPr>
                <w:b/>
                <w:bCs/>
              </w:rPr>
              <w:t>9</w:t>
            </w:r>
            <w:r>
              <w:rPr>
                <w:b/>
                <w:bCs/>
              </w:rPr>
              <w:t>/</w:t>
            </w:r>
            <w:r w:rsidR="006F1772">
              <w:rPr>
                <w:b/>
                <w:bCs/>
              </w:rPr>
              <w:t>64</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date" w:colFirst="1" w:colLast="1"/>
            <w:bookmarkEnd w:id="2"/>
            <w:bookmarkEnd w:id="3"/>
          </w:p>
        </w:tc>
        <w:tc>
          <w:tcPr>
            <w:tcW w:w="3261" w:type="dxa"/>
          </w:tcPr>
          <w:p w:rsidR="00520F36" w:rsidRPr="00520F36" w:rsidRDefault="00EF55FB" w:rsidP="00106B19">
            <w:pPr>
              <w:spacing w:before="0"/>
              <w:rPr>
                <w:b/>
                <w:bCs/>
              </w:rPr>
            </w:pPr>
            <w:r>
              <w:rPr>
                <w:b/>
                <w:bCs/>
              </w:rPr>
              <w:t>24 mai</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6" w:name="dorlang" w:colFirst="1" w:colLast="1"/>
            <w:bookmarkEnd w:id="5"/>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EF55FB" w:rsidP="00EF55FB">
            <w:pPr>
              <w:pStyle w:val="Source"/>
            </w:pPr>
            <w:bookmarkStart w:id="7" w:name="dsource" w:colFirst="0" w:colLast="0"/>
            <w:bookmarkEnd w:id="6"/>
            <w:r w:rsidRPr="00EF55FB">
              <w:rPr>
                <w:lang w:val="en-GB"/>
              </w:rPr>
              <w:t>Note du Secrétariat général</w:t>
            </w:r>
          </w:p>
        </w:tc>
      </w:tr>
      <w:tr w:rsidR="00520F36" w:rsidRPr="0092392D">
        <w:trPr>
          <w:cantSplit/>
        </w:trPr>
        <w:tc>
          <w:tcPr>
            <w:tcW w:w="10173" w:type="dxa"/>
            <w:gridSpan w:val="2"/>
          </w:tcPr>
          <w:p w:rsidR="00EF55FB" w:rsidRPr="00EF55FB" w:rsidRDefault="00EF55FB" w:rsidP="00EF55FB">
            <w:pPr>
              <w:pStyle w:val="Title1"/>
              <w:rPr>
                <w:lang w:val="fr-CH"/>
              </w:rPr>
            </w:pPr>
            <w:bookmarkStart w:id="8" w:name="dtitle1" w:colFirst="0" w:colLast="0"/>
            <w:bookmarkEnd w:id="7"/>
            <w:r w:rsidRPr="00EF55FB">
              <w:rPr>
                <w:lang w:val="fr-CH"/>
              </w:rPr>
              <w:t>CONTRIBUTION DE L'AUSTRALIE</w:t>
            </w:r>
          </w:p>
          <w:p w:rsidR="00520F36" w:rsidRPr="0092392D" w:rsidRDefault="00EF55FB" w:rsidP="00EF55FB">
            <w:pPr>
              <w:pStyle w:val="Title1"/>
            </w:pPr>
            <w:r w:rsidRPr="00EF55FB">
              <w:rPr>
                <w:lang w:val="fr-CH"/>
              </w:rPr>
              <w:t>recouvrement des coûts pour le traite</w:t>
            </w:r>
            <w:r>
              <w:rPr>
                <w:lang w:val="fr-CH"/>
              </w:rPr>
              <w:t>ment des fiches de notification</w:t>
            </w:r>
            <w:r>
              <w:rPr>
                <w:lang w:val="fr-CH"/>
              </w:rPr>
              <w:br/>
            </w:r>
            <w:r w:rsidRPr="00EF55FB">
              <w:rPr>
                <w:lang w:val="fr-CH"/>
              </w:rPr>
              <w:t>des réseaux à satellite</w:t>
            </w:r>
            <w:r>
              <w:rPr>
                <w:lang w:val="fr-CH"/>
              </w:rPr>
              <w:t xml:space="preserve"> non osg:</w:t>
            </w:r>
            <w:r w:rsidRPr="00EF55FB">
              <w:rPr>
                <w:lang w:val="fr-CH"/>
              </w:rPr>
              <w:br/>
              <w:t xml:space="preserve">POSITION CONCERNANT LA PROCÉDURE B ET PROPOSITION </w:t>
            </w:r>
            <w:r>
              <w:rPr>
                <w:lang w:val="fr-CH"/>
              </w:rPr>
              <w:t>VISANT À CRÉER</w:t>
            </w:r>
            <w:r>
              <w:rPr>
                <w:lang w:val="fr-CH"/>
              </w:rPr>
              <w:br/>
            </w:r>
            <w:r w:rsidRPr="00EF55FB">
              <w:rPr>
                <w:lang w:val="fr-CH"/>
              </w:rPr>
              <w:t>UN GROUPE DE TRAVAIL CHARGÉ d'envisager une MODIFICATION</w:t>
            </w:r>
            <w:r>
              <w:rPr>
                <w:lang w:val="fr-CH"/>
              </w:rPr>
              <w:t xml:space="preserve"> </w:t>
            </w:r>
            <w:r w:rsidRPr="00EF55FB">
              <w:rPr>
                <w:lang w:val="fr-CH"/>
              </w:rPr>
              <w:t>de</w:t>
            </w:r>
            <w:r>
              <w:rPr>
                <w:lang w:val="fr-CH"/>
              </w:rPr>
              <w:br/>
            </w:r>
            <w:r w:rsidRPr="00EF55FB">
              <w:rPr>
                <w:lang w:val="fr-CH"/>
              </w:rPr>
              <w:t>LA MÉTHODE DE CALCUL DES UNITÉS POUR LES SYSTÈMES NON OSG</w:t>
            </w:r>
          </w:p>
        </w:tc>
      </w:tr>
    </w:tbl>
    <w:bookmarkEnd w:id="8"/>
    <w:p w:rsidR="00520F36" w:rsidRDefault="00EF55FB" w:rsidP="006B78A5">
      <w:pPr>
        <w:spacing w:before="600"/>
      </w:pPr>
      <w:r w:rsidRPr="00EF55FB">
        <w:rPr>
          <w:lang w:val="fr-CH"/>
        </w:rPr>
        <w:t xml:space="preserve">J'ai l'honneur de transmettre aux </w:t>
      </w:r>
      <w:r w:rsidR="00BA6A31" w:rsidRPr="00EF55FB">
        <w:rPr>
          <w:lang w:val="fr-CH"/>
        </w:rPr>
        <w:t>États</w:t>
      </w:r>
      <w:r w:rsidRPr="00EF55FB">
        <w:rPr>
          <w:lang w:val="fr-CH"/>
        </w:rPr>
        <w:t xml:space="preserve"> Membres du Conseil une contribution soumise par l'Australie.</w:t>
      </w:r>
      <w:r w:rsidR="00BA6A31">
        <w:rPr>
          <w:lang w:val="fr-CH"/>
        </w:rPr>
        <w:t xml:space="preserve"> </w:t>
      </w:r>
    </w:p>
    <w:p w:rsidR="00EF55FB" w:rsidRDefault="00EF55FB" w:rsidP="006F1772">
      <w:pPr>
        <w:tabs>
          <w:tab w:val="clear" w:pos="567"/>
          <w:tab w:val="clear" w:pos="1134"/>
          <w:tab w:val="clear" w:pos="1701"/>
          <w:tab w:val="clear" w:pos="2268"/>
          <w:tab w:val="clear" w:pos="2835"/>
          <w:tab w:val="center" w:pos="7088"/>
        </w:tabs>
        <w:spacing w:before="840"/>
      </w:pPr>
      <w:r>
        <w:rPr>
          <w:lang w:val="fr-CH"/>
        </w:rPr>
        <w:tab/>
      </w:r>
      <w:r w:rsidRPr="00EF55FB">
        <w:rPr>
          <w:lang w:val="fr-CH"/>
        </w:rPr>
        <w:t>Houlin ZHAO</w:t>
      </w:r>
      <w:r>
        <w:rPr>
          <w:lang w:val="fr-CH"/>
        </w:rPr>
        <w:br/>
      </w:r>
      <w:r>
        <w:rPr>
          <w:lang w:val="fr-CH"/>
        </w:rPr>
        <w:tab/>
      </w:r>
      <w:r w:rsidRPr="00EF55FB">
        <w:rPr>
          <w:lang w:val="fr-CH"/>
        </w:rPr>
        <w:t>Secrétaire général</w:t>
      </w:r>
    </w:p>
    <w:p w:rsidR="00EF55FB" w:rsidRDefault="00EF55FB">
      <w:pPr>
        <w:tabs>
          <w:tab w:val="clear" w:pos="567"/>
          <w:tab w:val="clear" w:pos="1134"/>
          <w:tab w:val="clear" w:pos="1701"/>
          <w:tab w:val="clear" w:pos="2268"/>
          <w:tab w:val="clear" w:pos="2835"/>
        </w:tabs>
        <w:overflowPunct/>
        <w:autoSpaceDE/>
        <w:autoSpaceDN/>
        <w:adjustRightInd/>
        <w:spacing w:before="0"/>
        <w:textAlignment w:val="auto"/>
      </w:pPr>
      <w:r>
        <w:br w:type="page"/>
      </w:r>
    </w:p>
    <w:p w:rsidR="00EF55FB" w:rsidRPr="00EF55FB" w:rsidRDefault="00EF55FB" w:rsidP="00EF55FB">
      <w:pPr>
        <w:pStyle w:val="Title1"/>
        <w:rPr>
          <w:b/>
          <w:bCs/>
          <w:lang w:val="fr-CH"/>
        </w:rPr>
      </w:pPr>
      <w:r w:rsidRPr="00EF55FB">
        <w:rPr>
          <w:b/>
          <w:bCs/>
          <w:lang w:val="fr-CH"/>
        </w:rPr>
        <w:lastRenderedPageBreak/>
        <w:t>C</w:t>
      </w:r>
      <w:r w:rsidRPr="00EF55FB">
        <w:rPr>
          <w:b/>
          <w:bCs/>
          <w:caps w:val="0"/>
          <w:lang w:val="fr-CH"/>
        </w:rPr>
        <w:t>ontribution de l</w:t>
      </w:r>
      <w:r w:rsidRPr="00EF55FB">
        <w:rPr>
          <w:b/>
          <w:bCs/>
          <w:lang w:val="fr-CH"/>
        </w:rPr>
        <w:t>'A</w:t>
      </w:r>
      <w:r w:rsidRPr="00EF55FB">
        <w:rPr>
          <w:b/>
          <w:bCs/>
          <w:caps w:val="0"/>
          <w:lang w:val="fr-CH"/>
        </w:rPr>
        <w:t>ustralie</w:t>
      </w:r>
    </w:p>
    <w:p w:rsidR="00EF55FB" w:rsidRDefault="00EF55FB" w:rsidP="00B33124">
      <w:pPr>
        <w:spacing w:after="360"/>
        <w:jc w:val="center"/>
      </w:pPr>
      <w:r w:rsidRPr="00EF55FB">
        <w:rPr>
          <w:caps/>
          <w:sz w:val="28"/>
          <w:lang w:val="fr-CH"/>
        </w:rPr>
        <w:t>recouvrement des coûts pour le traitement des fiches de notification</w:t>
      </w:r>
      <w:r w:rsidRPr="00EF55FB">
        <w:rPr>
          <w:caps/>
          <w:sz w:val="28"/>
          <w:lang w:val="fr-CH"/>
        </w:rPr>
        <w:br/>
        <w:t>des réseaux à satellite non osg:</w:t>
      </w:r>
      <w:r w:rsidRPr="00EF55FB">
        <w:rPr>
          <w:caps/>
          <w:sz w:val="28"/>
          <w:lang w:val="fr-CH"/>
        </w:rPr>
        <w:br/>
        <w:t>POSITION CONCERNANT LA PROCÉDURE B ET PROPOSITION VISANT À CRÉER</w:t>
      </w:r>
      <w:r w:rsidRPr="00EF55FB">
        <w:rPr>
          <w:caps/>
          <w:sz w:val="28"/>
          <w:lang w:val="fr-CH"/>
        </w:rPr>
        <w:br/>
        <w:t>UN GROUPE DE TRAVAIL CHARGÉ d'envisager une MODIFICATION de</w:t>
      </w:r>
      <w:r w:rsidRPr="00EF55FB">
        <w:rPr>
          <w:caps/>
          <w:sz w:val="28"/>
          <w:lang w:val="fr-CH"/>
        </w:rPr>
        <w:br/>
        <w:t>LA MÉTHODE DE CALCUL DES UNITÉS POUR LES SYSTÈMES NON OSG</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t>Résumé</w:t>
            </w:r>
          </w:p>
          <w:p w:rsidR="00EF55FB" w:rsidRPr="00EF55FB" w:rsidRDefault="00EF55FB" w:rsidP="00F5385B">
            <w:pPr>
              <w:rPr>
                <w:lang w:val="fr-CH"/>
              </w:rPr>
            </w:pPr>
            <w:r w:rsidRPr="00EF55FB">
              <w:rPr>
                <w:lang w:val="fr-CH"/>
              </w:rPr>
              <w:t>L'Australie appuie l'adoption de la Procédure B décrite dans le</w:t>
            </w:r>
            <w:r w:rsidR="00BA6A31">
              <w:rPr>
                <w:lang w:val="fr-CH"/>
              </w:rPr>
              <w:t xml:space="preserve"> </w:t>
            </w:r>
            <w:r w:rsidR="00B33124">
              <w:rPr>
                <w:lang w:val="fr-CH"/>
              </w:rPr>
              <w:t>Document </w:t>
            </w:r>
            <w:r w:rsidRPr="00EF55FB">
              <w:rPr>
                <w:lang w:val="fr-CH"/>
              </w:rPr>
              <w:t>EGD482</w:t>
            </w:r>
            <w:r w:rsidRPr="00EF55FB">
              <w:rPr>
                <w:lang w:val="fr-CH"/>
              </w:rPr>
              <w:noBreakHyphen/>
              <w:t>2/3 et est favorable à ce que le Bureau des radiocommunications (BR) recueille des données statistiques additionnelles pour examen par le Conseil à sa session de 2021.</w:t>
            </w:r>
          </w:p>
          <w:p w:rsidR="00EF55FB" w:rsidRPr="00EF55FB" w:rsidRDefault="00EF55FB" w:rsidP="00EF55FB">
            <w:pPr>
              <w:rPr>
                <w:lang w:val="fr-CH"/>
              </w:rPr>
            </w:pPr>
            <w:r w:rsidRPr="00EF55FB">
              <w:rPr>
                <w:lang w:val="fr-CH"/>
              </w:rPr>
              <w:t>L'Australie est d'avis que les modifications apportées à la méthode de calcul des unités pour les systèmes non OSG décrite dans la Décision 482 du Conseil appellent également un examen complémentaire.</w:t>
            </w:r>
            <w:r w:rsidR="00BA6A31">
              <w:rPr>
                <w:lang w:val="fr-CH"/>
              </w:rPr>
              <w:t xml:space="preserve"> </w:t>
            </w:r>
          </w:p>
          <w:p w:rsidR="00520F36" w:rsidRPr="0092392D" w:rsidRDefault="00EF55FB" w:rsidP="00EF55FB">
            <w:pPr>
              <w:rPr>
                <w:lang w:val="fr-CH"/>
              </w:rPr>
            </w:pPr>
            <w:r w:rsidRPr="00EF55FB">
              <w:rPr>
                <w:lang w:val="fr-CH"/>
              </w:rPr>
              <w:t>En conséquence, l'Australie propose que soit institué un Groupe de travail</w:t>
            </w:r>
            <w:r w:rsidR="00BA6A31">
              <w:rPr>
                <w:lang w:val="fr-CH"/>
              </w:rPr>
              <w:t xml:space="preserve"> </w:t>
            </w:r>
            <w:r w:rsidR="000C6843">
              <w:rPr>
                <w:lang w:val="fr-CH"/>
              </w:rPr>
              <w:t>du Conseil chargé d'</w:t>
            </w:r>
            <w:r w:rsidRPr="00EF55FB">
              <w:rPr>
                <w:lang w:val="fr-CH"/>
              </w:rPr>
              <w:t>examiner l'efficacité de la Procédure B et d'étudier des options en vue de modifier la méthode.</w:t>
            </w:r>
            <w:r w:rsidR="00BA6A31">
              <w:rPr>
                <w:lang w:val="fr-CH"/>
              </w:rPr>
              <w:t xml:space="preserve"> </w:t>
            </w:r>
            <w:r w:rsidRPr="00EF55FB">
              <w:rPr>
                <w:lang w:val="fr-CH"/>
              </w:rPr>
              <w:t>Ce Groupe de travail</w:t>
            </w:r>
            <w:r w:rsidR="00BA6A31">
              <w:rPr>
                <w:lang w:val="fr-CH"/>
              </w:rPr>
              <w:t xml:space="preserve"> </w:t>
            </w:r>
            <w:r w:rsidRPr="00EF55FB">
              <w:rPr>
                <w:lang w:val="fr-CH"/>
              </w:rPr>
              <w:t>du Conseil devrait faire rapport au Conseil à sa session de 2021.</w:t>
            </w:r>
            <w:r w:rsidR="00BA6A31">
              <w:rPr>
                <w:lang w:val="fr-CH"/>
              </w:rPr>
              <w:t xml:space="preserve"> </w:t>
            </w:r>
          </w:p>
          <w:p w:rsidR="00520F36" w:rsidRPr="0092392D" w:rsidRDefault="00520F36">
            <w:pPr>
              <w:pStyle w:val="Headingb"/>
              <w:rPr>
                <w:lang w:val="fr-CH"/>
              </w:rPr>
            </w:pPr>
            <w:r w:rsidRPr="0092392D">
              <w:rPr>
                <w:lang w:val="fr-CH"/>
              </w:rPr>
              <w:t>Suite à donner</w:t>
            </w:r>
          </w:p>
          <w:p w:rsidR="00520F36" w:rsidRPr="0092392D" w:rsidRDefault="00EF55FB" w:rsidP="00EF55FB">
            <w:pPr>
              <w:rPr>
                <w:lang w:val="fr-CH"/>
              </w:rPr>
            </w:pPr>
            <w:r w:rsidRPr="00EF55FB">
              <w:rPr>
                <w:lang w:val="fr-CH"/>
              </w:rPr>
              <w:t xml:space="preserve">Le Conseil est invité à </w:t>
            </w:r>
            <w:r w:rsidRPr="000C6843">
              <w:rPr>
                <w:b/>
                <w:bCs/>
                <w:lang w:val="fr-CH"/>
              </w:rPr>
              <w:t>examiner</w:t>
            </w:r>
            <w:r w:rsidRPr="00EF55FB">
              <w:rPr>
                <w:lang w:val="fr-CH"/>
              </w:rPr>
              <w:t xml:space="preserve"> la position</w:t>
            </w:r>
            <w:r w:rsidR="00B33124">
              <w:rPr>
                <w:lang w:val="fr-CH"/>
              </w:rPr>
              <w:t xml:space="preserve"> de l'Australie exposée dans le </w:t>
            </w:r>
            <w:r w:rsidRPr="00EF55FB">
              <w:rPr>
                <w:lang w:val="fr-CH"/>
              </w:rPr>
              <w:t xml:space="preserve">présent document, à </w:t>
            </w:r>
            <w:r w:rsidRPr="000C6843">
              <w:rPr>
                <w:b/>
                <w:bCs/>
                <w:lang w:val="fr-CH"/>
              </w:rPr>
              <w:t>adopter</w:t>
            </w:r>
            <w:r w:rsidRPr="00EF55FB">
              <w:rPr>
                <w:lang w:val="fr-CH"/>
              </w:rPr>
              <w:t xml:space="preserve"> la Procédure B décrite dans le</w:t>
            </w:r>
            <w:r w:rsidRPr="00EF55FB">
              <w:rPr>
                <w:b/>
                <w:lang w:val="fr-CH"/>
              </w:rPr>
              <w:t xml:space="preserve"> </w:t>
            </w:r>
            <w:r w:rsidR="00B33124">
              <w:rPr>
                <w:lang w:val="fr-CH"/>
              </w:rPr>
              <w:t>Document </w:t>
            </w:r>
            <w:r w:rsidRPr="00EF55FB">
              <w:rPr>
                <w:lang w:val="fr-CH"/>
              </w:rPr>
              <w:t>EGD482-2/3, moyennant la collecte de</w:t>
            </w:r>
            <w:r w:rsidR="00BA6A31">
              <w:rPr>
                <w:lang w:val="fr-CH"/>
              </w:rPr>
              <w:t xml:space="preserve"> </w:t>
            </w:r>
            <w:r w:rsidRPr="00EF55FB">
              <w:rPr>
                <w:lang w:val="fr-CH"/>
              </w:rPr>
              <w:t xml:space="preserve">statistiques additionnelles pour permettre au Conseil à sa session de 2021 d'examiner la Procédure B, et à </w:t>
            </w:r>
            <w:r w:rsidRPr="000C6843">
              <w:rPr>
                <w:b/>
                <w:bCs/>
                <w:lang w:val="fr-CH"/>
              </w:rPr>
              <w:t>adopter</w:t>
            </w:r>
            <w:r w:rsidRPr="00EF55FB">
              <w:rPr>
                <w:lang w:val="fr-CH"/>
              </w:rPr>
              <w:t xml:space="preserve"> une décision visant à instituer un Groupe de travail</w:t>
            </w:r>
            <w:r w:rsidR="00BA6A31">
              <w:rPr>
                <w:lang w:val="fr-CH"/>
              </w:rPr>
              <w:t xml:space="preserve"> </w:t>
            </w:r>
            <w:r w:rsidRPr="00EF55FB">
              <w:rPr>
                <w:lang w:val="fr-CH"/>
              </w:rPr>
              <w:t>du Conseil chargé d'examiner l'efficacité de la Procédure B et d'étudier des option</w:t>
            </w:r>
            <w:r w:rsidR="00F5385B">
              <w:rPr>
                <w:lang w:val="fr-CH"/>
              </w:rPr>
              <w:t>s</w:t>
            </w:r>
            <w:r w:rsidRPr="00EF55FB">
              <w:rPr>
                <w:lang w:val="fr-CH"/>
              </w:rPr>
              <w:t xml:space="preserve"> en vue de</w:t>
            </w:r>
            <w:r w:rsidR="00BA6A31">
              <w:rPr>
                <w:lang w:val="fr-CH"/>
              </w:rPr>
              <w:t xml:space="preserve"> </w:t>
            </w:r>
            <w:r w:rsidRPr="00EF55FB">
              <w:rPr>
                <w:lang w:val="fr-CH"/>
              </w:rPr>
              <w:t>modifier la méthode de calcul des unités pour les systèmes non OSG.</w:t>
            </w:r>
            <w:r w:rsidR="00BA6A31">
              <w:rPr>
                <w:lang w:val="fr-CH"/>
              </w:rPr>
              <w:t xml:space="preserve"> </w:t>
            </w:r>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pPr>
              <w:pStyle w:val="Headingb"/>
              <w:rPr>
                <w:lang w:val="fr-CH"/>
              </w:rPr>
            </w:pPr>
            <w:r w:rsidRPr="0092392D">
              <w:rPr>
                <w:lang w:val="fr-CH"/>
              </w:rPr>
              <w:t>Références</w:t>
            </w:r>
          </w:p>
          <w:p w:rsidR="00520F36" w:rsidRPr="0092392D" w:rsidRDefault="00C57EAC" w:rsidP="00EF55FB">
            <w:pPr>
              <w:spacing w:after="120"/>
              <w:rPr>
                <w:i/>
                <w:iCs/>
                <w:lang w:val="fr-CH"/>
              </w:rPr>
            </w:pPr>
            <w:hyperlink r:id="rId9" w:history="1">
              <w:r w:rsidR="00EF55FB" w:rsidRPr="00EF55FB">
                <w:rPr>
                  <w:rStyle w:val="Hyperlink"/>
                  <w:i/>
                  <w:iCs/>
                  <w:lang w:val="fr-CH"/>
                </w:rPr>
                <w:t>Résolution 91 (Rév. Guadalajara, 2010)</w:t>
              </w:r>
            </w:hyperlink>
            <w:r w:rsidR="00BA6A31">
              <w:rPr>
                <w:i/>
                <w:iCs/>
                <w:lang w:val="fr-CH"/>
              </w:rPr>
              <w:t xml:space="preserve"> </w:t>
            </w:r>
            <w:r w:rsidR="00EF55FB" w:rsidRPr="00EF55FB">
              <w:rPr>
                <w:i/>
                <w:iCs/>
                <w:lang w:val="fr-CH"/>
              </w:rPr>
              <w:t>de la Conférence de plénipotentiaires,</w:t>
            </w:r>
            <w:r w:rsidR="00BA6A31">
              <w:rPr>
                <w:i/>
                <w:iCs/>
                <w:lang w:val="fr-CH"/>
              </w:rPr>
              <w:t xml:space="preserve"> </w:t>
            </w:r>
            <w:r w:rsidR="00F5385B">
              <w:rPr>
                <w:i/>
                <w:iCs/>
                <w:lang w:val="fr-CH"/>
              </w:rPr>
              <w:t>Document</w:t>
            </w:r>
            <w:r w:rsidR="00EF55FB" w:rsidRPr="00EF55FB">
              <w:rPr>
                <w:i/>
                <w:iCs/>
                <w:lang w:val="fr-CH"/>
              </w:rPr>
              <w:t xml:space="preserve"> </w:t>
            </w:r>
            <w:hyperlink r:id="rId10" w:history="1">
              <w:r w:rsidR="00EF55FB" w:rsidRPr="00EF55FB">
                <w:rPr>
                  <w:rStyle w:val="Hyperlink"/>
                  <w:i/>
                  <w:iCs/>
                  <w:lang w:val="fr-CH"/>
                </w:rPr>
                <w:t>EGD482-2/3</w:t>
              </w:r>
            </w:hyperlink>
            <w:r w:rsidR="00EF55FB" w:rsidRPr="00EF55FB">
              <w:rPr>
                <w:i/>
                <w:iCs/>
                <w:lang w:val="fr-CH"/>
              </w:rPr>
              <w:t xml:space="preserve">, </w:t>
            </w:r>
            <w:hyperlink r:id="rId11" w:history="1">
              <w:r w:rsidR="00EF55FB" w:rsidRPr="000C6843">
                <w:rPr>
                  <w:rStyle w:val="Hyperlink"/>
                  <w:i/>
                  <w:iCs/>
                  <w:lang w:val="fr-CH"/>
                </w:rPr>
                <w:t>Décision 482 du Conseil (modifiée en 2018)</w:t>
              </w:r>
            </w:hyperlink>
            <w:r w:rsidR="00EF55FB" w:rsidRPr="00EF55FB">
              <w:rPr>
                <w:i/>
                <w:iCs/>
                <w:lang w:val="fr-CH"/>
              </w:rPr>
              <w:t>,</w:t>
            </w:r>
            <w:r w:rsidR="00EF55FB" w:rsidRPr="00B33124">
              <w:rPr>
                <w:i/>
                <w:iCs/>
                <w:lang w:val="fr-CH"/>
              </w:rPr>
              <w:t xml:space="preserve"> Document</w:t>
            </w:r>
            <w:r w:rsidR="00B33124">
              <w:rPr>
                <w:i/>
                <w:iCs/>
                <w:lang w:val="fr-CH"/>
              </w:rPr>
              <w:t> </w:t>
            </w:r>
            <w:hyperlink r:id="rId12" w:history="1">
              <w:r w:rsidR="00EF55FB" w:rsidRPr="00EF55FB">
                <w:rPr>
                  <w:rStyle w:val="Hyperlink"/>
                  <w:i/>
                  <w:iCs/>
                  <w:lang w:val="fr-CH"/>
                </w:rPr>
                <w:t>RRB17</w:t>
              </w:r>
              <w:r w:rsidR="00EF55FB" w:rsidRPr="00EF55FB">
                <w:rPr>
                  <w:rStyle w:val="Hyperlink"/>
                  <w:i/>
                  <w:iCs/>
                  <w:lang w:val="fr-CH"/>
                </w:rPr>
                <w:noBreakHyphen/>
                <w:t>3/2(Add.8)</w:t>
              </w:r>
            </w:hyperlink>
          </w:p>
        </w:tc>
      </w:tr>
    </w:tbl>
    <w:p w:rsidR="000C6843" w:rsidRDefault="000C6843" w:rsidP="00F5385B">
      <w:pPr>
        <w:pStyle w:val="Heading1"/>
        <w:rPr>
          <w:lang w:val="fr-CH"/>
        </w:rPr>
      </w:pPr>
      <w:r>
        <w:rPr>
          <w:lang w:val="fr-CH"/>
        </w:rPr>
        <w:br w:type="page"/>
      </w:r>
    </w:p>
    <w:p w:rsidR="00EF55FB" w:rsidRPr="00EF55FB" w:rsidRDefault="00B33124" w:rsidP="00F5385B">
      <w:pPr>
        <w:pStyle w:val="Heading1"/>
        <w:rPr>
          <w:lang w:val="fr-CH"/>
        </w:rPr>
      </w:pPr>
      <w:r>
        <w:rPr>
          <w:lang w:val="fr-CH"/>
        </w:rPr>
        <w:lastRenderedPageBreak/>
        <w:t>1</w:t>
      </w:r>
      <w:r w:rsidR="00EF55FB" w:rsidRPr="00EF55FB">
        <w:rPr>
          <w:lang w:val="fr-CH"/>
        </w:rPr>
        <w:tab/>
        <w:t>Introduction</w:t>
      </w:r>
    </w:p>
    <w:p w:rsidR="00EF55FB" w:rsidRPr="00EF55FB" w:rsidRDefault="00EF55FB" w:rsidP="006B78A5">
      <w:pPr>
        <w:rPr>
          <w:lang w:val="fr-CH"/>
        </w:rPr>
      </w:pPr>
      <w:r w:rsidRPr="00EF55FB">
        <w:rPr>
          <w:lang w:val="fr-CH"/>
        </w:rPr>
        <w:t>La présente contribution expose les vues de l'Australie concernant l'adoption de dispositions particulières sur le recouvrement</w:t>
      </w:r>
      <w:r w:rsidR="00BA6A31">
        <w:rPr>
          <w:lang w:val="fr-CH"/>
        </w:rPr>
        <w:t xml:space="preserve"> </w:t>
      </w:r>
      <w:r w:rsidRPr="00EF55FB">
        <w:rPr>
          <w:lang w:val="fr-CH"/>
        </w:rPr>
        <w:t>des coûts pour le traitement des fiches de notification de systèmes à satellites</w:t>
      </w:r>
      <w:r w:rsidR="00BA6A31">
        <w:rPr>
          <w:lang w:val="fr-CH"/>
        </w:rPr>
        <w:t xml:space="preserve"> </w:t>
      </w:r>
      <w:r w:rsidRPr="00EF55FB">
        <w:rPr>
          <w:lang w:val="fr-CH"/>
        </w:rPr>
        <w:t>non OSG</w:t>
      </w:r>
      <w:r w:rsidR="005F31C6">
        <w:rPr>
          <w:lang w:val="fr-CH"/>
        </w:rPr>
        <w:t>.</w:t>
      </w:r>
    </w:p>
    <w:p w:rsidR="00EF55FB" w:rsidRPr="00EF55FB" w:rsidRDefault="00EF55FB" w:rsidP="00F5385B">
      <w:pPr>
        <w:rPr>
          <w:lang w:val="fr-CH"/>
        </w:rPr>
      </w:pPr>
      <w:r w:rsidRPr="00EF55FB">
        <w:rPr>
          <w:lang w:val="fr-CH"/>
        </w:rPr>
        <w:t xml:space="preserve">L'Australie s'est inspirée des principes ci-après lorsqu'elle a analysé les modifications qui pourraient être apportées à ces dispositions relatives au recouvrement des coûts: </w:t>
      </w:r>
    </w:p>
    <w:p w:rsidR="00F5385B" w:rsidRDefault="00F5385B" w:rsidP="00F5385B">
      <w:pPr>
        <w:pStyle w:val="enumlev1"/>
        <w:rPr>
          <w:lang w:val="fr-CH"/>
        </w:rPr>
      </w:pPr>
      <w:r w:rsidRPr="00F5385B">
        <w:rPr>
          <w:lang w:val="fr-CH"/>
        </w:rPr>
        <w:t>•</w:t>
      </w:r>
      <w:r>
        <w:rPr>
          <w:lang w:val="fr-CH"/>
        </w:rPr>
        <w:tab/>
      </w:r>
      <w:r w:rsidR="00B33124" w:rsidRPr="00EF55FB">
        <w:rPr>
          <w:lang w:val="fr-CH"/>
        </w:rPr>
        <w:t>L</w:t>
      </w:r>
      <w:r w:rsidR="00EF55FB" w:rsidRPr="00EF55FB">
        <w:rPr>
          <w:lang w:val="fr-CH"/>
        </w:rPr>
        <w:t>e droit au titre du recouvrement des coûts pour chaque fiche de notification de réseau</w:t>
      </w:r>
      <w:r w:rsidR="00BA6A31">
        <w:rPr>
          <w:lang w:val="fr-CH"/>
        </w:rPr>
        <w:t xml:space="preserve"> </w:t>
      </w:r>
      <w:r w:rsidR="00EF55FB" w:rsidRPr="00EF55FB">
        <w:rPr>
          <w:lang w:val="fr-CH"/>
        </w:rPr>
        <w:t>à satellite ou de système à satellites devrait correspondre aussi étroitement que possible aux coûts effectivement encourus pour le traitement</w:t>
      </w:r>
      <w:r w:rsidR="00B33124">
        <w:rPr>
          <w:lang w:val="fr-CH"/>
        </w:rPr>
        <w:t xml:space="preserve"> de cette fiche de notification.</w:t>
      </w:r>
    </w:p>
    <w:p w:rsidR="00F5385B" w:rsidRDefault="00F5385B" w:rsidP="00F5385B">
      <w:pPr>
        <w:pStyle w:val="enumlev1"/>
        <w:rPr>
          <w:lang w:val="fr-CH"/>
        </w:rPr>
      </w:pPr>
      <w:r w:rsidRPr="00F5385B">
        <w:rPr>
          <w:lang w:val="fr-CH"/>
        </w:rPr>
        <w:t>•</w:t>
      </w:r>
      <w:r>
        <w:rPr>
          <w:lang w:val="fr-CH"/>
        </w:rPr>
        <w:tab/>
      </w:r>
      <w:r w:rsidR="00B33124">
        <w:rPr>
          <w:lang w:val="fr-CH"/>
        </w:rPr>
        <w:t>I</w:t>
      </w:r>
      <w:r>
        <w:rPr>
          <w:lang w:val="fr-CH"/>
        </w:rPr>
        <w:t>l conviendrait</w:t>
      </w:r>
      <w:r w:rsidR="00EF55FB" w:rsidRPr="00EF55FB">
        <w:rPr>
          <w:lang w:val="fr-CH"/>
        </w:rPr>
        <w:t xml:space="preserve"> d'éviter autant que possible le subventionnement</w:t>
      </w:r>
      <w:r w:rsidR="00BA6A31">
        <w:rPr>
          <w:lang w:val="fr-CH"/>
        </w:rPr>
        <w:t xml:space="preserve"> </w:t>
      </w:r>
      <w:r w:rsidR="00EF55FB" w:rsidRPr="00EF55FB">
        <w:rPr>
          <w:lang w:val="fr-CH"/>
        </w:rPr>
        <w:t>des coûts de traitement des fiches de notification par d'autres membres de l'UIT, ou à partir des droits au titre du recouvrement des coûts pour d</w:t>
      </w:r>
      <w:r w:rsidR="00B33124">
        <w:rPr>
          <w:lang w:val="fr-CH"/>
        </w:rPr>
        <w:t>'autres fiches de notification.</w:t>
      </w:r>
    </w:p>
    <w:p w:rsidR="00EF55FB" w:rsidRPr="00EF55FB" w:rsidRDefault="00F5385B" w:rsidP="00F5385B">
      <w:pPr>
        <w:pStyle w:val="enumlev1"/>
        <w:rPr>
          <w:lang w:val="fr-CH"/>
        </w:rPr>
      </w:pPr>
      <w:r w:rsidRPr="00F5385B">
        <w:rPr>
          <w:lang w:val="fr-CH"/>
        </w:rPr>
        <w:t>•</w:t>
      </w:r>
      <w:r>
        <w:rPr>
          <w:lang w:val="fr-CH"/>
        </w:rPr>
        <w:tab/>
      </w:r>
      <w:r w:rsidR="00B33124">
        <w:rPr>
          <w:lang w:val="fr-CH"/>
        </w:rPr>
        <w:t>L</w:t>
      </w:r>
      <w:r w:rsidR="00EF55FB" w:rsidRPr="00EF55FB">
        <w:rPr>
          <w:lang w:val="fr-CH"/>
        </w:rPr>
        <w:t>e BR devrait disposer de ressources suffisantes pour pouvoir accomplir ses travaux avec un haut niveau de qualité et dans les délais réglementaires</w:t>
      </w:r>
      <w:r>
        <w:rPr>
          <w:lang w:val="fr-CH"/>
        </w:rPr>
        <w:t xml:space="preserve"> fixés.</w:t>
      </w:r>
    </w:p>
    <w:p w:rsidR="00EF55FB" w:rsidRPr="00EF55FB" w:rsidRDefault="00EF55FB" w:rsidP="00EF55FB">
      <w:pPr>
        <w:rPr>
          <w:lang w:val="fr-CH"/>
        </w:rPr>
      </w:pPr>
      <w:r w:rsidRPr="00EF55FB">
        <w:rPr>
          <w:lang w:val="fr-CH"/>
        </w:rPr>
        <w:t>L'Australie considère que ces principes sont conformes à ceux qui sont définis dans la Résolution</w:t>
      </w:r>
      <w:r w:rsidR="00B33124">
        <w:rPr>
          <w:lang w:val="fr-CH"/>
        </w:rPr>
        <w:t> </w:t>
      </w:r>
      <w:r w:rsidR="007C142A">
        <w:rPr>
          <w:lang w:val="fr-CH"/>
        </w:rPr>
        <w:t>91 (Ré</w:t>
      </w:r>
      <w:r w:rsidRPr="00EF55FB">
        <w:rPr>
          <w:lang w:val="fr-CH"/>
        </w:rPr>
        <w:t>v. Guadalajara, 2010) de la Conférence de plénipotentiaires</w:t>
      </w:r>
      <w:r w:rsidR="00F5385B">
        <w:rPr>
          <w:lang w:val="fr-CH"/>
        </w:rPr>
        <w:t>,</w:t>
      </w:r>
      <w:r w:rsidRPr="00EF55FB">
        <w:rPr>
          <w:lang w:val="fr-CH"/>
        </w:rPr>
        <w:t xml:space="preserve"> en vue d'orienter la mise en œuvre par le</w:t>
      </w:r>
      <w:r w:rsidR="00BA6A31">
        <w:rPr>
          <w:lang w:val="fr-CH"/>
        </w:rPr>
        <w:t xml:space="preserve"> </w:t>
      </w:r>
      <w:r w:rsidRPr="00EF55FB">
        <w:rPr>
          <w:lang w:val="fr-CH"/>
        </w:rPr>
        <w:t>Co</w:t>
      </w:r>
      <w:r w:rsidR="00F5385B">
        <w:rPr>
          <w:lang w:val="fr-CH"/>
        </w:rPr>
        <w:t>nseil du recouvrement des coûts.</w:t>
      </w:r>
    </w:p>
    <w:p w:rsidR="00EF55FB" w:rsidRPr="00EF55FB" w:rsidRDefault="00B33124" w:rsidP="00F5385B">
      <w:pPr>
        <w:pStyle w:val="Heading1"/>
        <w:rPr>
          <w:lang w:val="fr-CH"/>
        </w:rPr>
      </w:pPr>
      <w:r>
        <w:rPr>
          <w:lang w:val="fr-CH"/>
        </w:rPr>
        <w:t>2</w:t>
      </w:r>
      <w:r w:rsidR="00EF55FB" w:rsidRPr="00EF55FB">
        <w:rPr>
          <w:lang w:val="fr-CH"/>
        </w:rPr>
        <w:tab/>
        <w:t xml:space="preserve">Adoption de la Procédure B et examen de cette procédure par </w:t>
      </w:r>
      <w:r w:rsidR="00F5385B">
        <w:rPr>
          <w:lang w:val="fr-CH"/>
        </w:rPr>
        <w:t>le Conseil à sa session de 2021</w:t>
      </w:r>
    </w:p>
    <w:p w:rsidR="00EF55FB" w:rsidRPr="00EF55FB" w:rsidRDefault="00F5385B" w:rsidP="00EF55FB">
      <w:pPr>
        <w:rPr>
          <w:lang w:val="fr-CH"/>
        </w:rPr>
      </w:pPr>
      <w:r>
        <w:rPr>
          <w:lang w:val="fr-CH"/>
        </w:rPr>
        <w:t>L'</w:t>
      </w:r>
      <w:r w:rsidR="00EF55FB" w:rsidRPr="00EF55FB">
        <w:rPr>
          <w:lang w:val="fr-CH"/>
        </w:rPr>
        <w:t xml:space="preserve">Australie est favorable à l'idée de modifier la Décision 482 du Conseil pour y ajouter les nouvelles dispositions relatives au recouvrement des coûts pour les fiches de notification de systèmes non OSG </w:t>
      </w:r>
      <w:r>
        <w:rPr>
          <w:lang w:val="fr-CH"/>
        </w:rPr>
        <w:t xml:space="preserve">qui sont </w:t>
      </w:r>
      <w:r w:rsidR="00EF55FB" w:rsidRPr="00EF55FB">
        <w:rPr>
          <w:lang w:val="fr-CH"/>
        </w:rPr>
        <w:t>proposées par le BR dans la conclusion du</w:t>
      </w:r>
      <w:r w:rsidR="00BA6A31">
        <w:rPr>
          <w:lang w:val="fr-CH"/>
        </w:rPr>
        <w:t xml:space="preserve"> </w:t>
      </w:r>
      <w:r w:rsidR="00EF55FB" w:rsidRPr="00EF55FB">
        <w:rPr>
          <w:lang w:val="fr-CH"/>
        </w:rPr>
        <w:t>Document EGD482-2/3, en vue de leur examen par le Conseil à sa session de 2021.</w:t>
      </w:r>
      <w:r w:rsidR="00BA6A31">
        <w:rPr>
          <w:lang w:val="fr-CH"/>
        </w:rPr>
        <w:t xml:space="preserve"> </w:t>
      </w:r>
    </w:p>
    <w:p w:rsidR="00EF55FB" w:rsidRPr="00EF55FB" w:rsidRDefault="00EF55FB" w:rsidP="008340F9">
      <w:pPr>
        <w:rPr>
          <w:lang w:val="fr-CH"/>
        </w:rPr>
      </w:pPr>
      <w:r w:rsidRPr="00EF55FB">
        <w:rPr>
          <w:lang w:val="fr-CH"/>
        </w:rPr>
        <w:t xml:space="preserve">Nous considérons que cet examen est important, étant donné que les statistiques </w:t>
      </w:r>
      <w:r w:rsidR="00F5385B">
        <w:rPr>
          <w:lang w:val="fr-CH"/>
        </w:rPr>
        <w:t xml:space="preserve">actuellement </w:t>
      </w:r>
      <w:r w:rsidRPr="00EF55FB">
        <w:rPr>
          <w:lang w:val="fr-CH"/>
        </w:rPr>
        <w:t>disponibles sur le temps consacré et les coûts encourus par le BR pour le traitement des fiches de notification ne sont pas suffisantes pour déterminer dans quelle mesure les droits perçus au titre du recouvrement des coûts conformément à la Procédure B correspondront aux coûts effectivement encourus pour le traitement des fiches de notification.</w:t>
      </w:r>
    </w:p>
    <w:p w:rsidR="00EF55FB" w:rsidRPr="00EF55FB" w:rsidRDefault="00F5385B" w:rsidP="007C142A">
      <w:pPr>
        <w:rPr>
          <w:lang w:val="fr-CH"/>
        </w:rPr>
      </w:pPr>
      <w:r>
        <w:rPr>
          <w:lang w:val="fr-CH"/>
        </w:rPr>
        <w:lastRenderedPageBreak/>
        <w:t xml:space="preserve">Afin de </w:t>
      </w:r>
      <w:r w:rsidR="00EF55FB" w:rsidRPr="00EF55FB">
        <w:rPr>
          <w:lang w:val="fr-CH"/>
        </w:rPr>
        <w:t xml:space="preserve">faciliter cet examen, il conviendrait de charger le BR d'obtenir des renseignements additionnels précis pour toutes les fiches de notification </w:t>
      </w:r>
      <w:r>
        <w:rPr>
          <w:lang w:val="fr-CH"/>
        </w:rPr>
        <w:t xml:space="preserve">de réseaux à satellite ou </w:t>
      </w:r>
      <w:r w:rsidR="00EF55FB" w:rsidRPr="00EF55FB">
        <w:rPr>
          <w:lang w:val="fr-CH"/>
        </w:rPr>
        <w:t xml:space="preserve">de systèmes à satellites (OSG et non OSG) pendant la période initiale de deux ans, </w:t>
      </w:r>
      <w:r>
        <w:rPr>
          <w:lang w:val="fr-CH"/>
        </w:rPr>
        <w:t>à savoir</w:t>
      </w:r>
      <w:r w:rsidR="00EF55FB" w:rsidRPr="00EF55FB">
        <w:rPr>
          <w:lang w:val="fr-CH"/>
        </w:rPr>
        <w:t xml:space="preserve">: </w:t>
      </w:r>
    </w:p>
    <w:p w:rsidR="00EF55FB" w:rsidRPr="00EF55FB" w:rsidRDefault="00F5385B" w:rsidP="00F5385B">
      <w:pPr>
        <w:pStyle w:val="enumlev1"/>
        <w:rPr>
          <w:lang w:val="fr-CH"/>
        </w:rPr>
      </w:pPr>
      <w:r w:rsidRPr="00F5385B">
        <w:rPr>
          <w:lang w:val="fr-CH"/>
        </w:rPr>
        <w:t>•</w:t>
      </w:r>
      <w:r>
        <w:rPr>
          <w:lang w:val="fr-CH"/>
        </w:rPr>
        <w:tab/>
      </w:r>
      <w:r w:rsidR="00EF55FB" w:rsidRPr="00EF55FB">
        <w:rPr>
          <w:lang w:val="fr-CH"/>
        </w:rPr>
        <w:t>la date de début du traitement pour déterminer la</w:t>
      </w:r>
      <w:r>
        <w:rPr>
          <w:lang w:val="fr-CH"/>
        </w:rPr>
        <w:t xml:space="preserve"> recevabilité;</w:t>
      </w:r>
    </w:p>
    <w:p w:rsidR="00EF55FB" w:rsidRPr="00EF55FB" w:rsidRDefault="00F5385B" w:rsidP="00F5385B">
      <w:pPr>
        <w:pStyle w:val="enumlev1"/>
        <w:rPr>
          <w:lang w:val="fr-CH"/>
        </w:rPr>
      </w:pPr>
      <w:r w:rsidRPr="00F5385B">
        <w:rPr>
          <w:lang w:val="fr-CH"/>
        </w:rPr>
        <w:t>•</w:t>
      </w:r>
      <w:r>
        <w:rPr>
          <w:lang w:val="fr-CH"/>
        </w:rPr>
        <w:tab/>
      </w:r>
      <w:r w:rsidR="00EF55FB" w:rsidRPr="00EF55FB">
        <w:rPr>
          <w:lang w:val="fr-CH"/>
        </w:rPr>
        <w:t>la date de début de l'examen réglementaire et technique</w:t>
      </w:r>
      <w:r>
        <w:rPr>
          <w:lang w:val="fr-CH"/>
        </w:rPr>
        <w:t>;</w:t>
      </w:r>
    </w:p>
    <w:p w:rsidR="00EF55FB" w:rsidRPr="00EF55FB" w:rsidRDefault="00F5385B" w:rsidP="00F5385B">
      <w:pPr>
        <w:pStyle w:val="enumlev1"/>
        <w:rPr>
          <w:lang w:val="fr-CH"/>
        </w:rPr>
      </w:pPr>
      <w:r w:rsidRPr="00F5385B">
        <w:rPr>
          <w:lang w:val="fr-CH"/>
        </w:rPr>
        <w:t>•</w:t>
      </w:r>
      <w:r>
        <w:rPr>
          <w:lang w:val="fr-CH"/>
        </w:rPr>
        <w:tab/>
      </w:r>
      <w:r w:rsidR="00EF55FB" w:rsidRPr="00EF55FB">
        <w:rPr>
          <w:lang w:val="fr-CH"/>
        </w:rPr>
        <w:t>la date à laquelle la fiche de notification relative au</w:t>
      </w:r>
      <w:r w:rsidR="00BA6A31">
        <w:rPr>
          <w:lang w:val="fr-CH"/>
        </w:rPr>
        <w:t xml:space="preserve"> </w:t>
      </w:r>
      <w:r w:rsidR="00EF55FB" w:rsidRPr="00EF55FB">
        <w:rPr>
          <w:lang w:val="fr-CH"/>
        </w:rPr>
        <w:t>réseau</w:t>
      </w:r>
      <w:r w:rsidR="00BA6A31">
        <w:rPr>
          <w:lang w:val="fr-CH"/>
        </w:rPr>
        <w:t xml:space="preserve"> </w:t>
      </w:r>
      <w:r w:rsidR="00EF55FB" w:rsidRPr="00EF55FB">
        <w:rPr>
          <w:lang w:val="fr-CH"/>
        </w:rPr>
        <w:t>à satellite ou au</w:t>
      </w:r>
      <w:r w:rsidR="00BA6A31">
        <w:rPr>
          <w:lang w:val="fr-CH"/>
        </w:rPr>
        <w:t xml:space="preserve"> </w:t>
      </w:r>
      <w:r w:rsidR="00EF55FB" w:rsidRPr="00EF55FB">
        <w:rPr>
          <w:lang w:val="fr-CH"/>
        </w:rPr>
        <w:t>système</w:t>
      </w:r>
      <w:r w:rsidR="00BA6A31">
        <w:rPr>
          <w:lang w:val="fr-CH"/>
        </w:rPr>
        <w:t xml:space="preserve"> </w:t>
      </w:r>
      <w:r w:rsidR="00EF55FB" w:rsidRPr="00EF55FB">
        <w:rPr>
          <w:lang w:val="fr-CH"/>
        </w:rPr>
        <w:t>à sate</w:t>
      </w:r>
      <w:r>
        <w:rPr>
          <w:lang w:val="fr-CH"/>
        </w:rPr>
        <w:t>llites est prête à être publiée;</w:t>
      </w:r>
    </w:p>
    <w:p w:rsidR="00EF55FB" w:rsidRPr="00EF55FB" w:rsidRDefault="00F5385B" w:rsidP="00F5385B">
      <w:pPr>
        <w:pStyle w:val="enumlev1"/>
        <w:rPr>
          <w:lang w:val="fr-CH"/>
        </w:rPr>
      </w:pPr>
      <w:r w:rsidRPr="00F5385B">
        <w:rPr>
          <w:lang w:val="fr-CH"/>
        </w:rPr>
        <w:t>•</w:t>
      </w:r>
      <w:r>
        <w:rPr>
          <w:lang w:val="fr-CH"/>
        </w:rPr>
        <w:tab/>
      </w:r>
      <w:r w:rsidR="00EF55FB" w:rsidRPr="00EF55FB">
        <w:rPr>
          <w:lang w:val="fr-CH"/>
        </w:rPr>
        <w:t>le temps consacré par les fonctionnaires, pour chaque grade, pour déterminer</w:t>
      </w:r>
      <w:r w:rsidR="00BA6A31">
        <w:rPr>
          <w:lang w:val="fr-CH"/>
        </w:rPr>
        <w:t xml:space="preserve"> </w:t>
      </w:r>
      <w:r>
        <w:rPr>
          <w:lang w:val="fr-CH"/>
        </w:rPr>
        <w:t>si une soumission est recevable;</w:t>
      </w:r>
    </w:p>
    <w:p w:rsidR="00EF55FB" w:rsidRPr="00EF55FB" w:rsidRDefault="00F5385B" w:rsidP="00F5385B">
      <w:pPr>
        <w:pStyle w:val="enumlev1"/>
        <w:rPr>
          <w:lang w:val="fr-CH"/>
        </w:rPr>
      </w:pPr>
      <w:r w:rsidRPr="00F5385B">
        <w:rPr>
          <w:lang w:val="fr-CH"/>
        </w:rPr>
        <w:t>•</w:t>
      </w:r>
      <w:r>
        <w:rPr>
          <w:lang w:val="fr-CH"/>
        </w:rPr>
        <w:tab/>
      </w:r>
      <w:r w:rsidR="00EF55FB" w:rsidRPr="00EF55FB">
        <w:rPr>
          <w:lang w:val="fr-CH"/>
        </w:rPr>
        <w:t>le temps consacré par les fonctionnaires, pour chaque grade, pour effectuer l'examen réglementaire et techniqu</w:t>
      </w:r>
      <w:r>
        <w:rPr>
          <w:lang w:val="fr-CH"/>
        </w:rPr>
        <w:t>e requis pour chaque soumission;</w:t>
      </w:r>
    </w:p>
    <w:p w:rsidR="00EF55FB" w:rsidRPr="00EF55FB" w:rsidRDefault="00F5385B" w:rsidP="00F5385B">
      <w:pPr>
        <w:pStyle w:val="enumlev1"/>
        <w:rPr>
          <w:lang w:val="fr-CH"/>
        </w:rPr>
      </w:pPr>
      <w:r w:rsidRPr="00F5385B">
        <w:rPr>
          <w:lang w:val="fr-CH"/>
        </w:rPr>
        <w:t>•</w:t>
      </w:r>
      <w:r>
        <w:rPr>
          <w:lang w:val="fr-CH"/>
        </w:rPr>
        <w:tab/>
      </w:r>
      <w:r w:rsidR="00EF55FB" w:rsidRPr="00EF55FB">
        <w:rPr>
          <w:lang w:val="fr-CH"/>
        </w:rPr>
        <w:t>le temps consacré par les fonctionnaires, pour chaque grade, pour préparer les fiches de notification aux fins de la publi</w:t>
      </w:r>
      <w:r>
        <w:rPr>
          <w:lang w:val="fr-CH"/>
        </w:rPr>
        <w:t>cation, pour chaque soumission;</w:t>
      </w:r>
    </w:p>
    <w:p w:rsidR="00EF55FB" w:rsidRPr="00EF55FB" w:rsidRDefault="00F5385B" w:rsidP="00F5385B">
      <w:pPr>
        <w:pStyle w:val="enumlev1"/>
        <w:rPr>
          <w:lang w:val="fr-CH"/>
        </w:rPr>
      </w:pPr>
      <w:r w:rsidRPr="00F5385B">
        <w:rPr>
          <w:lang w:val="fr-CH"/>
        </w:rPr>
        <w:t>•</w:t>
      </w:r>
      <w:r>
        <w:rPr>
          <w:lang w:val="fr-CH"/>
        </w:rPr>
        <w:tab/>
      </w:r>
      <w:r w:rsidR="00EF55FB" w:rsidRPr="00EF55FB">
        <w:rPr>
          <w:lang w:val="fr-CH"/>
        </w:rPr>
        <w:t xml:space="preserve">les éventuels coûts additionnels afférents au traitement </w:t>
      </w:r>
      <w:r>
        <w:rPr>
          <w:lang w:val="fr-CH"/>
        </w:rPr>
        <w:t>de chaque fiche de notification.</w:t>
      </w:r>
    </w:p>
    <w:p w:rsidR="00EF55FB" w:rsidRPr="00EF55FB" w:rsidRDefault="00F5385B" w:rsidP="00F5385B">
      <w:pPr>
        <w:pStyle w:val="Heading1"/>
        <w:rPr>
          <w:lang w:val="fr-CH"/>
        </w:rPr>
      </w:pPr>
      <w:r>
        <w:rPr>
          <w:lang w:val="fr-CH"/>
        </w:rPr>
        <w:t>3</w:t>
      </w:r>
      <w:r w:rsidR="00EF55FB" w:rsidRPr="00EF55FB">
        <w:rPr>
          <w:lang w:val="fr-CH"/>
        </w:rPr>
        <w:tab/>
        <w:t>Modifications qui pourraient être apportées à la méthode de calcul des un</w:t>
      </w:r>
      <w:r w:rsidR="000C6843">
        <w:rPr>
          <w:lang w:val="fr-CH"/>
        </w:rPr>
        <w:t>ités pour les systèmes non OSG</w:t>
      </w:r>
    </w:p>
    <w:p w:rsidR="00EF55FB" w:rsidRPr="00EF55FB" w:rsidRDefault="00EF55FB" w:rsidP="00F5385B">
      <w:pPr>
        <w:rPr>
          <w:lang w:val="fr-CH"/>
        </w:rPr>
      </w:pPr>
      <w:r w:rsidRPr="00EF55FB">
        <w:rPr>
          <w:lang w:val="fr-CH"/>
        </w:rPr>
        <w:t>L'Australie note que le BR a proposé d'apporter des modifications à la méthode décrite dans la Décision 482 pour le calcul des unités concernant un système à satellites (voir par exemple le</w:t>
      </w:r>
      <w:r w:rsidR="00BA6A31">
        <w:rPr>
          <w:lang w:val="fr-CH"/>
        </w:rPr>
        <w:t xml:space="preserve"> </w:t>
      </w:r>
      <w:r w:rsidRPr="00EF55FB">
        <w:rPr>
          <w:lang w:val="fr-CH"/>
        </w:rPr>
        <w:t>Document RRB17</w:t>
      </w:r>
      <w:r w:rsidRPr="00EF55FB">
        <w:rPr>
          <w:lang w:val="fr-CH"/>
        </w:rPr>
        <w:noBreakHyphen/>
        <w:t xml:space="preserve">3/2(Add.8)). Les modifications proposées ne s'appliqueraient qu'aux systèmes non OSG. Bien que cette question ait été soulevée lors des réunions du Groupe d'experts du Conseil sur la Décision 482, il a été estimé qu'elle ne relevait pas du </w:t>
      </w:r>
      <w:r w:rsidR="00F5385B">
        <w:rPr>
          <w:lang w:val="fr-CH"/>
        </w:rPr>
        <w:t>mandat de ce Groupe.</w:t>
      </w:r>
    </w:p>
    <w:p w:rsidR="00EF55FB" w:rsidRPr="00EF55FB" w:rsidRDefault="00BA6A31" w:rsidP="00B33124">
      <w:pPr>
        <w:rPr>
          <w:lang w:val="fr-CH"/>
        </w:rPr>
      </w:pPr>
      <w:r w:rsidRPr="00EF55FB">
        <w:rPr>
          <w:lang w:val="fr-CH"/>
        </w:rPr>
        <w:t>À</w:t>
      </w:r>
      <w:r w:rsidR="00EF55FB" w:rsidRPr="00EF55FB">
        <w:rPr>
          <w:lang w:val="fr-CH"/>
        </w:rPr>
        <w:t xml:space="preserve"> la différence des réseaux à satellite OSG, des éléments de données </w:t>
      </w:r>
      <w:r w:rsidR="00F5385B">
        <w:rPr>
          <w:lang w:val="fr-CH"/>
        </w:rPr>
        <w:t>additionnels</w:t>
      </w:r>
      <w:r w:rsidR="00EF55FB" w:rsidRPr="00EF55FB">
        <w:rPr>
          <w:lang w:val="fr-CH"/>
        </w:rPr>
        <w:t xml:space="preserve"> (indiqués dans</w:t>
      </w:r>
      <w:r>
        <w:rPr>
          <w:lang w:val="fr-CH"/>
        </w:rPr>
        <w:t xml:space="preserve"> </w:t>
      </w:r>
      <w:r w:rsidR="00EF55FB" w:rsidRPr="00EF55FB">
        <w:rPr>
          <w:lang w:val="fr-CH"/>
        </w:rPr>
        <w:t>l'Appendice 4 du Règlement des radiocommunications) doivent être fournis pour les systèmes à satellites non OSG et pris en considération</w:t>
      </w:r>
      <w:r w:rsidR="00F5385B">
        <w:rPr>
          <w:lang w:val="fr-CH"/>
        </w:rPr>
        <w:t xml:space="preserve"> lors</w:t>
      </w:r>
      <w:r w:rsidR="00EF55FB" w:rsidRPr="00EF55FB">
        <w:rPr>
          <w:lang w:val="fr-CH"/>
        </w:rPr>
        <w:t xml:space="preserve"> du traitement des fiches de notification relative au</w:t>
      </w:r>
      <w:r w:rsidR="00F5385B">
        <w:rPr>
          <w:lang w:val="fr-CH"/>
        </w:rPr>
        <w:t>x</w:t>
      </w:r>
      <w:r w:rsidR="00EF55FB" w:rsidRPr="00EF55FB">
        <w:rPr>
          <w:lang w:val="fr-CH"/>
        </w:rPr>
        <w:t xml:space="preserve"> réseau</w:t>
      </w:r>
      <w:r w:rsidR="00F5385B">
        <w:rPr>
          <w:lang w:val="fr-CH"/>
        </w:rPr>
        <w:t>x</w:t>
      </w:r>
      <w:r w:rsidR="00EF55FB" w:rsidRPr="00EF55FB">
        <w:rPr>
          <w:lang w:val="fr-CH"/>
        </w:rPr>
        <w:t xml:space="preserve"> </w:t>
      </w:r>
      <w:r w:rsidR="00F5385B">
        <w:rPr>
          <w:lang w:val="fr-CH"/>
        </w:rPr>
        <w:t xml:space="preserve">à satellite ou </w:t>
      </w:r>
      <w:r w:rsidR="00EF55FB" w:rsidRPr="00EF55FB">
        <w:rPr>
          <w:lang w:val="fr-CH"/>
        </w:rPr>
        <w:t xml:space="preserve">aux systèmes à satellites, ce qui rend plus complexe l'examen effectué par le BR. Le BR a mis en évidence deux éléments de données, à savoir le nombre d'altitudes de l'orbite et le nombre d'angles d'inclinaison </w:t>
      </w:r>
      <w:r w:rsidR="00F5385B">
        <w:rPr>
          <w:lang w:val="fr-CH"/>
        </w:rPr>
        <w:t>pour le</w:t>
      </w:r>
      <w:r w:rsidR="00EF55FB" w:rsidRPr="00EF55FB">
        <w:rPr>
          <w:lang w:val="fr-CH"/>
        </w:rPr>
        <w:t xml:space="preserve"> système à satellites non OSG</w:t>
      </w:r>
      <w:r w:rsidR="00F5385B">
        <w:rPr>
          <w:lang w:val="fr-CH"/>
        </w:rPr>
        <w:t xml:space="preserve"> considéré</w:t>
      </w:r>
      <w:r w:rsidR="00EF55FB" w:rsidRPr="00EF55FB">
        <w:rPr>
          <w:lang w:val="fr-CH"/>
        </w:rPr>
        <w:t>, qui ont à son sens une incidence particulière sur le traitement de</w:t>
      </w:r>
      <w:r w:rsidR="00F5385B">
        <w:rPr>
          <w:lang w:val="fr-CH"/>
        </w:rPr>
        <w:t>s</w:t>
      </w:r>
      <w:r w:rsidR="00EF55FB" w:rsidRPr="00EF55FB">
        <w:rPr>
          <w:lang w:val="fr-CH"/>
        </w:rPr>
        <w:t xml:space="preserve"> fiche</w:t>
      </w:r>
      <w:r w:rsidR="00F5385B">
        <w:rPr>
          <w:lang w:val="fr-CH"/>
        </w:rPr>
        <w:t>s</w:t>
      </w:r>
      <w:r w:rsidR="00EF55FB" w:rsidRPr="00EF55FB">
        <w:rPr>
          <w:lang w:val="fr-CH"/>
        </w:rPr>
        <w:t xml:space="preserve"> de notification. D'autres éléments de données peuvent également avoir des incidences.</w:t>
      </w:r>
      <w:r>
        <w:rPr>
          <w:lang w:val="fr-CH"/>
        </w:rPr>
        <w:t xml:space="preserve"> </w:t>
      </w:r>
    </w:p>
    <w:p w:rsidR="00EF55FB" w:rsidRPr="00EF55FB" w:rsidRDefault="00EF55FB" w:rsidP="00F5385B">
      <w:pPr>
        <w:rPr>
          <w:lang w:val="fr-CH"/>
        </w:rPr>
      </w:pPr>
      <w:r w:rsidRPr="00EF55FB">
        <w:rPr>
          <w:lang w:val="fr-CH"/>
        </w:rPr>
        <w:lastRenderedPageBreak/>
        <w:t xml:space="preserve">La structure actuelle des droits au titre du recouvrement des coûts </w:t>
      </w:r>
      <w:r w:rsidR="00F5385B">
        <w:rPr>
          <w:lang w:val="fr-CH"/>
        </w:rPr>
        <w:t xml:space="preserve">décrété </w:t>
      </w:r>
      <w:r w:rsidRPr="00EF55FB">
        <w:rPr>
          <w:lang w:val="fr-CH"/>
        </w:rPr>
        <w:t xml:space="preserve">dans la Décision 482 </w:t>
      </w:r>
      <w:r w:rsidR="00F5385B">
        <w:rPr>
          <w:lang w:val="fr-CH"/>
        </w:rPr>
        <w:t xml:space="preserve">du Conseil </w:t>
      </w:r>
      <w:r w:rsidRPr="00EF55FB">
        <w:rPr>
          <w:lang w:val="fr-CH"/>
        </w:rPr>
        <w:t>est la même pour les réseaux à satellite et les systèmes satellites OSG et non OSG.</w:t>
      </w:r>
      <w:r w:rsidR="00BA6A31">
        <w:rPr>
          <w:lang w:val="fr-CH"/>
        </w:rPr>
        <w:t xml:space="preserve"> </w:t>
      </w:r>
      <w:r w:rsidRPr="00EF55FB">
        <w:rPr>
          <w:lang w:val="fr-CH"/>
        </w:rPr>
        <w:t xml:space="preserve">Elle ne tient pas compte de la charge de travail supplémentaire qu'entraîne l'examen des fiches de notification de systèmes non OSG </w:t>
      </w:r>
      <w:r w:rsidR="00F5385B">
        <w:rPr>
          <w:lang w:val="fr-CH"/>
        </w:rPr>
        <w:t xml:space="preserve">découlant </w:t>
      </w:r>
      <w:r w:rsidRPr="00EF55FB">
        <w:rPr>
          <w:lang w:val="fr-CH"/>
        </w:rPr>
        <w:t xml:space="preserve">de ces éléments de données </w:t>
      </w:r>
      <w:r w:rsidR="00F5385B">
        <w:rPr>
          <w:lang w:val="fr-CH"/>
        </w:rPr>
        <w:t>additionnels</w:t>
      </w:r>
      <w:r w:rsidRPr="00EF55FB">
        <w:rPr>
          <w:lang w:val="fr-CH"/>
        </w:rPr>
        <w:t>.</w:t>
      </w:r>
    </w:p>
    <w:p w:rsidR="00EF55FB" w:rsidRPr="00EF55FB" w:rsidRDefault="00B33124" w:rsidP="00B33124">
      <w:pPr>
        <w:pStyle w:val="Heading1"/>
        <w:rPr>
          <w:lang w:val="fr-CH"/>
        </w:rPr>
      </w:pPr>
      <w:r>
        <w:rPr>
          <w:lang w:val="fr-CH"/>
        </w:rPr>
        <w:t>4</w:t>
      </w:r>
      <w:r w:rsidR="00EF55FB" w:rsidRPr="00EF55FB">
        <w:rPr>
          <w:lang w:val="fr-CH"/>
        </w:rPr>
        <w:tab/>
        <w:t>Proposition visant à instituer un Groupe de travail</w:t>
      </w:r>
      <w:r w:rsidR="00BA6A31">
        <w:rPr>
          <w:lang w:val="fr-CH"/>
        </w:rPr>
        <w:t xml:space="preserve"> </w:t>
      </w:r>
      <w:r w:rsidR="00EF55FB" w:rsidRPr="00EF55FB">
        <w:rPr>
          <w:lang w:val="fr-CH"/>
        </w:rPr>
        <w:t xml:space="preserve">du </w:t>
      </w:r>
      <w:r w:rsidR="003F3FEC" w:rsidRPr="00EF55FB">
        <w:rPr>
          <w:lang w:val="fr-CH"/>
        </w:rPr>
        <w:t>C</w:t>
      </w:r>
      <w:r w:rsidR="00EF55FB" w:rsidRPr="00EF55FB">
        <w:rPr>
          <w:lang w:val="fr-CH"/>
        </w:rPr>
        <w:t>onseil sur le recouvrement des coûts pour le traitement des fiches de notif</w:t>
      </w:r>
      <w:r w:rsidR="00BA6A31">
        <w:rPr>
          <w:lang w:val="fr-CH"/>
        </w:rPr>
        <w:t>ication des réseaux à satellite</w:t>
      </w:r>
    </w:p>
    <w:p w:rsidR="00EF55FB" w:rsidRPr="00EF55FB" w:rsidRDefault="00EF55FB" w:rsidP="003F3FEC">
      <w:pPr>
        <w:rPr>
          <w:lang w:val="fr-CH"/>
        </w:rPr>
      </w:pPr>
      <w:r w:rsidRPr="00EF55FB">
        <w:rPr>
          <w:lang w:val="fr-CH"/>
        </w:rPr>
        <w:t>En conséquence, l'Australie propose que le Conseil à sa session de 2019 crée un Groupe de travail du Conseil qui aurait pour mandat d'examiner l'efficacité d</w:t>
      </w:r>
      <w:r w:rsidR="003F3FEC">
        <w:rPr>
          <w:lang w:val="fr-CH"/>
        </w:rPr>
        <w:t>e la Procédure B et d'examiner d</w:t>
      </w:r>
      <w:r w:rsidRPr="00EF55FB">
        <w:rPr>
          <w:lang w:val="fr-CH"/>
        </w:rPr>
        <w:t xml:space="preserve">es options </w:t>
      </w:r>
      <w:r w:rsidR="003F3FEC">
        <w:rPr>
          <w:lang w:val="fr-CH"/>
        </w:rPr>
        <w:t xml:space="preserve">en vue de </w:t>
      </w:r>
      <w:r w:rsidRPr="00EF55FB">
        <w:rPr>
          <w:lang w:val="fr-CH"/>
        </w:rPr>
        <w:t>modifier la méthode de calcul des unités.</w:t>
      </w:r>
    </w:p>
    <w:p w:rsidR="00EF55FB" w:rsidRPr="00EF55FB" w:rsidRDefault="00EF55FB" w:rsidP="00EF55FB">
      <w:pPr>
        <w:rPr>
          <w:lang w:val="fr-CH"/>
        </w:rPr>
      </w:pPr>
      <w:r w:rsidRPr="00EF55FB">
        <w:rPr>
          <w:lang w:val="fr-CH"/>
        </w:rPr>
        <w:t>Ce Groupe de travail</w:t>
      </w:r>
      <w:r w:rsidR="00BA6A31">
        <w:rPr>
          <w:lang w:val="fr-CH"/>
        </w:rPr>
        <w:t xml:space="preserve"> </w:t>
      </w:r>
      <w:r w:rsidRPr="00EF55FB">
        <w:rPr>
          <w:lang w:val="fr-CH"/>
        </w:rPr>
        <w:t>devrait présenter un rapport au Conseil à sa session de 2021 et soumettre</w:t>
      </w:r>
      <w:r w:rsidR="00BA6A31">
        <w:rPr>
          <w:lang w:val="fr-CH"/>
        </w:rPr>
        <w:t xml:space="preserve"> </w:t>
      </w:r>
      <w:r w:rsidRPr="00EF55FB">
        <w:rPr>
          <w:lang w:val="fr-CH"/>
        </w:rPr>
        <w:t>des recommandations relatives aux modifications à apporter à la Décision 482 du Conseil, et notamment aux ajustem</w:t>
      </w:r>
      <w:r w:rsidR="003F3FEC">
        <w:rPr>
          <w:lang w:val="fr-CH"/>
        </w:rPr>
        <w:t xml:space="preserve">ents à apporter à la Procédure </w:t>
      </w:r>
      <w:r w:rsidRPr="00EF55FB">
        <w:rPr>
          <w:lang w:val="fr-CH"/>
        </w:rPr>
        <w:t>B (s'il y a lieu) ainsi qu'à la modification de la méthode de calcul des unités. Le Groupe devrait solliciter officiellement l'avis des Groupes de travail concernés</w:t>
      </w:r>
      <w:r w:rsidR="003F3FEC">
        <w:rPr>
          <w:lang w:val="fr-CH"/>
        </w:rPr>
        <w:t xml:space="preserve"> de l'UIT-R.</w:t>
      </w:r>
    </w:p>
    <w:p w:rsidR="00520F36" w:rsidRDefault="00EF55FB" w:rsidP="00EF55FB">
      <w:pPr>
        <w:rPr>
          <w:lang w:val="fr-CH"/>
        </w:rPr>
      </w:pPr>
      <w:r w:rsidRPr="00EF55FB">
        <w:rPr>
          <w:lang w:val="fr-CH"/>
        </w:rPr>
        <w:t>L'Australie considère qu'un Groupe de travail</w:t>
      </w:r>
      <w:r w:rsidR="00BA6A31">
        <w:rPr>
          <w:lang w:val="fr-CH"/>
        </w:rPr>
        <w:t xml:space="preserve"> </w:t>
      </w:r>
      <w:r w:rsidRPr="00EF55FB">
        <w:rPr>
          <w:lang w:val="fr-CH"/>
        </w:rPr>
        <w:t>du Conseil constitue la structure la plus adaptée pour mener à bien ce travail, afin de veiller à ce qu'il soit dûment tenu compte non seulement des incidences d'éventuelles modifications sur les services par satellite, mais aussi des conséquences sur le budget de l'UIT et l'attribut</w:t>
      </w:r>
      <w:r>
        <w:rPr>
          <w:lang w:val="fr-CH"/>
        </w:rPr>
        <w:t>ion des ressources de l'Union.</w:t>
      </w:r>
    </w:p>
    <w:p w:rsidR="00EF55FB" w:rsidRDefault="00EF55FB" w:rsidP="00411C49">
      <w:pPr>
        <w:pStyle w:val="Reasons"/>
      </w:pPr>
    </w:p>
    <w:p w:rsidR="00EF55FB" w:rsidRPr="00EF55FB" w:rsidRDefault="00EF55FB" w:rsidP="00EF55FB">
      <w:pPr>
        <w:jc w:val="center"/>
      </w:pPr>
      <w:r>
        <w:t>______________</w:t>
      </w:r>
    </w:p>
    <w:sectPr w:rsidR="00EF55FB" w:rsidRPr="00EF55FB" w:rsidSect="005C3890">
      <w:headerReference w:type="even" r:id="rId13"/>
      <w:headerReference w:type="default" r:id="rId14"/>
      <w:footerReference w:type="even" r:id="rId15"/>
      <w:footerReference w:type="default" r:id="rId16"/>
      <w:footerReference w:type="first" r:id="rId1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8F7" w:rsidRDefault="00B608F7">
      <w:r>
        <w:separator/>
      </w:r>
    </w:p>
  </w:endnote>
  <w:endnote w:type="continuationSeparator" w:id="0">
    <w:p w:rsidR="00B608F7" w:rsidRDefault="00B6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00000003"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0C6843">
    <w:pPr>
      <w:pStyle w:val="Footer"/>
    </w:pPr>
    <w:fldSimple w:instr=" FILENAME \p \* MERGEFORMAT ">
      <w:r w:rsidR="005F31C6">
        <w:t>P:\FRA\SG\CONSEIL\C19\000\064F.docx</w:t>
      </w:r>
    </w:fldSimple>
    <w:r w:rsidR="00732045">
      <w:tab/>
    </w:r>
    <w:r w:rsidR="002F1B76">
      <w:fldChar w:fldCharType="begin"/>
    </w:r>
    <w:r w:rsidR="00732045">
      <w:instrText xml:space="preserve"> savedate \@ dd.MM.yy </w:instrText>
    </w:r>
    <w:r w:rsidR="002F1B76">
      <w:fldChar w:fldCharType="separate"/>
    </w:r>
    <w:r w:rsidR="003D77A0">
      <w:t>27.05.19</w:t>
    </w:r>
    <w:r w:rsidR="002F1B76">
      <w:fldChar w:fldCharType="end"/>
    </w:r>
    <w:r w:rsidR="00732045">
      <w:tab/>
    </w:r>
    <w:r w:rsidR="002F1B76">
      <w:fldChar w:fldCharType="begin"/>
    </w:r>
    <w:r w:rsidR="00732045">
      <w:instrText xml:space="preserve"> printdate \@ dd.MM.yy </w:instrText>
    </w:r>
    <w:r w:rsidR="002F1B76">
      <w:fldChar w:fldCharType="separate"/>
    </w:r>
    <w:r w:rsidR="005F31C6">
      <w:t>27.05.19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6B517E" w:rsidRDefault="00C57EAC" w:rsidP="006B517E">
    <w:pPr>
      <w:pStyle w:val="Footer"/>
    </w:pPr>
    <w:r>
      <w:fldChar w:fldCharType="begin"/>
    </w:r>
    <w:r>
      <w:instrText xml:space="preserve"> FILENAME \p  \* MERGEFORMAT </w:instrText>
    </w:r>
    <w:r>
      <w:fldChar w:fldCharType="separate"/>
    </w:r>
    <w:r w:rsidR="005F31C6">
      <w:t>P:\FRA\SG\CONSEIL\C19\000\064F.docx</w:t>
    </w:r>
    <w:r>
      <w:fldChar w:fldCharType="end"/>
    </w:r>
    <w:r w:rsidR="006B517E">
      <w:t xml:space="preserve"> (455951)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8F7" w:rsidRDefault="00B608F7">
      <w:r>
        <w:t>____________________</w:t>
      </w:r>
    </w:p>
  </w:footnote>
  <w:footnote w:type="continuationSeparator" w:id="0">
    <w:p w:rsidR="00B608F7" w:rsidRDefault="00B60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C57EAC">
      <w:rPr>
        <w:noProof/>
      </w:rPr>
      <w:t>2</w:t>
    </w:r>
    <w:r>
      <w:rPr>
        <w:noProof/>
      </w:rPr>
      <w:fldChar w:fldCharType="end"/>
    </w:r>
  </w:p>
  <w:p w:rsidR="00732045" w:rsidRDefault="00732045" w:rsidP="00106B19">
    <w:pPr>
      <w:pStyle w:val="Header"/>
    </w:pPr>
    <w:r>
      <w:t>C1</w:t>
    </w:r>
    <w:r w:rsidR="00106B19">
      <w:t>9</w:t>
    </w:r>
    <w:r w:rsidR="006B517E">
      <w:t>/64</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31EC3"/>
    <w:multiLevelType w:val="hybridMultilevel"/>
    <w:tmpl w:val="A930FF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8EF56A0"/>
    <w:multiLevelType w:val="hybridMultilevel"/>
    <w:tmpl w:val="1D525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F7"/>
    <w:rsid w:val="000C6843"/>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C3FAE"/>
    <w:rsid w:val="003D77A0"/>
    <w:rsid w:val="003F3FEC"/>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F31C6"/>
    <w:rsid w:val="005F7BFE"/>
    <w:rsid w:val="00600017"/>
    <w:rsid w:val="006235CA"/>
    <w:rsid w:val="006643AB"/>
    <w:rsid w:val="006B517E"/>
    <w:rsid w:val="006B78A5"/>
    <w:rsid w:val="006F1772"/>
    <w:rsid w:val="007210CD"/>
    <w:rsid w:val="00732045"/>
    <w:rsid w:val="007369DB"/>
    <w:rsid w:val="007956C2"/>
    <w:rsid w:val="007A187E"/>
    <w:rsid w:val="007C142A"/>
    <w:rsid w:val="007C72C2"/>
    <w:rsid w:val="007D4436"/>
    <w:rsid w:val="007F257A"/>
    <w:rsid w:val="007F3665"/>
    <w:rsid w:val="00800037"/>
    <w:rsid w:val="008340F9"/>
    <w:rsid w:val="00861D73"/>
    <w:rsid w:val="008A4E87"/>
    <w:rsid w:val="008D76E6"/>
    <w:rsid w:val="0092392D"/>
    <w:rsid w:val="0093234A"/>
    <w:rsid w:val="009C307F"/>
    <w:rsid w:val="00A2113E"/>
    <w:rsid w:val="00A23A51"/>
    <w:rsid w:val="00A24607"/>
    <w:rsid w:val="00A25CD3"/>
    <w:rsid w:val="00A82767"/>
    <w:rsid w:val="00AA332F"/>
    <w:rsid w:val="00AA7BBB"/>
    <w:rsid w:val="00AB64A8"/>
    <w:rsid w:val="00AC0266"/>
    <w:rsid w:val="00AD24EC"/>
    <w:rsid w:val="00B309F9"/>
    <w:rsid w:val="00B32B60"/>
    <w:rsid w:val="00B33124"/>
    <w:rsid w:val="00B608F7"/>
    <w:rsid w:val="00B61619"/>
    <w:rsid w:val="00BA6A31"/>
    <w:rsid w:val="00BB4545"/>
    <w:rsid w:val="00BD5873"/>
    <w:rsid w:val="00C04BE3"/>
    <w:rsid w:val="00C25D29"/>
    <w:rsid w:val="00C27A7C"/>
    <w:rsid w:val="00C57EAC"/>
    <w:rsid w:val="00CA08ED"/>
    <w:rsid w:val="00CF183B"/>
    <w:rsid w:val="00D375CD"/>
    <w:rsid w:val="00D553A2"/>
    <w:rsid w:val="00D774D3"/>
    <w:rsid w:val="00D904E8"/>
    <w:rsid w:val="00DA08C3"/>
    <w:rsid w:val="00DB5A3E"/>
    <w:rsid w:val="00DC22AA"/>
    <w:rsid w:val="00DF74DD"/>
    <w:rsid w:val="00E25AD0"/>
    <w:rsid w:val="00EB6350"/>
    <w:rsid w:val="00EF55FB"/>
    <w:rsid w:val="00F15B57"/>
    <w:rsid w:val="00F427DB"/>
    <w:rsid w:val="00F5385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2220F88-0CE2-49B8-8532-60216A57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7-RRB17.3-C-0002/e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114/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9-EGD482-C-0003/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091-F.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D53EF-B3D8-4FC9-8B71-8B261857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Template>
  <TotalTime>2</TotalTime>
  <Pages>4</Pages>
  <Words>1326</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8743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l'Australie</dc:title>
  <dc:subject>Conseil 2018</dc:subject>
  <dc:creator>Lamy, Sylvie</dc:creator>
  <cp:keywords>C2019, C19</cp:keywords>
  <dc:description/>
  <cp:lastModifiedBy>Janin, Patricia</cp:lastModifiedBy>
  <cp:revision>3</cp:revision>
  <cp:lastPrinted>2019-05-27T10:51:00Z</cp:lastPrinted>
  <dcterms:created xsi:type="dcterms:W3CDTF">2019-05-27T13:54:00Z</dcterms:created>
  <dcterms:modified xsi:type="dcterms:W3CDTF">2019-05-27T13:56:00Z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