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rsidTr="006C7CC0">
        <w:trPr>
          <w:cantSplit/>
          <w:trHeight w:val="20"/>
        </w:trPr>
        <w:tc>
          <w:tcPr>
            <w:tcW w:w="6620" w:type="dxa"/>
          </w:tcPr>
          <w:p w:rsidR="00290728" w:rsidRPr="00290728" w:rsidRDefault="00290728" w:rsidP="0082358A">
            <w:pPr>
              <w:spacing w:before="160"/>
              <w:jc w:val="left"/>
              <w:rPr>
                <w:b/>
                <w:bCs/>
                <w:rtl/>
                <w:lang w:bidi="ar-EG"/>
              </w:rPr>
            </w:pPr>
            <w:proofErr w:type="spellStart"/>
            <w:r w:rsidRPr="00290728">
              <w:rPr>
                <w:rFonts w:hint="cs"/>
                <w:b/>
                <w:bCs/>
                <w:w w:val="110"/>
                <w:sz w:val="32"/>
                <w:szCs w:val="44"/>
                <w:rtl/>
                <w:lang w:bidi="ar-EG"/>
              </w:rPr>
              <w:t>ال‍مجلس</w:t>
            </w:r>
            <w:proofErr w:type="spellEnd"/>
            <w:r w:rsidRPr="00290728">
              <w:rPr>
                <w:rFonts w:hint="cs"/>
                <w:b/>
                <w:bCs/>
                <w:w w:val="110"/>
                <w:sz w:val="32"/>
                <w:szCs w:val="44"/>
                <w:rtl/>
                <w:lang w:bidi="ar-EG"/>
              </w:rPr>
              <w:t xml:space="preserve"> </w:t>
            </w:r>
            <w:r w:rsidR="00FE7FCA">
              <w:rPr>
                <w:b/>
                <w:bCs/>
                <w:w w:val="110"/>
                <w:sz w:val="32"/>
                <w:szCs w:val="44"/>
                <w:lang w:bidi="ar-SY"/>
              </w:rPr>
              <w:t>201</w:t>
            </w:r>
            <w:r w:rsidR="00D10CCF">
              <w:rPr>
                <w:b/>
                <w:bCs/>
                <w:w w:val="110"/>
                <w:sz w:val="32"/>
                <w:szCs w:val="44"/>
                <w:lang w:bidi="ar-SY"/>
              </w:rPr>
              <w:t>9</w:t>
            </w:r>
            <w:r w:rsidR="00C002DE">
              <w:rPr>
                <w:b/>
                <w:bCs/>
                <w:w w:val="110"/>
                <w:sz w:val="32"/>
                <w:szCs w:val="44"/>
                <w:rtl/>
                <w:lang w:bidi="ar-SY"/>
              </w:rPr>
              <w:br/>
            </w:r>
            <w:r w:rsidRPr="00290728">
              <w:rPr>
                <w:rFonts w:hint="cs"/>
                <w:b/>
                <w:bCs/>
                <w:sz w:val="24"/>
                <w:szCs w:val="32"/>
                <w:rtl/>
                <w:lang w:bidi="ar-EG"/>
              </w:rPr>
              <w:t xml:space="preserve">جنيف، </w:t>
            </w:r>
            <w:r w:rsidR="0082358A">
              <w:rPr>
                <w:b/>
                <w:bCs/>
                <w:sz w:val="24"/>
                <w:szCs w:val="32"/>
                <w:lang w:bidi="ar-SY"/>
              </w:rPr>
              <w:t>20</w:t>
            </w:r>
            <w:r w:rsidR="00FE7FCA">
              <w:rPr>
                <w:b/>
                <w:bCs/>
                <w:sz w:val="24"/>
                <w:szCs w:val="32"/>
                <w:lang w:bidi="ar-SY"/>
              </w:rPr>
              <w:t>-</w:t>
            </w:r>
            <w:r w:rsidR="0082358A">
              <w:rPr>
                <w:b/>
                <w:bCs/>
                <w:sz w:val="24"/>
                <w:szCs w:val="32"/>
                <w:lang w:bidi="ar-SY"/>
              </w:rPr>
              <w:t>10</w:t>
            </w:r>
            <w:r w:rsidR="00DC1E02">
              <w:rPr>
                <w:rFonts w:hint="cs"/>
                <w:b/>
                <w:bCs/>
                <w:sz w:val="24"/>
                <w:szCs w:val="32"/>
                <w:rtl/>
                <w:lang w:bidi="ar-EG"/>
              </w:rPr>
              <w:t xml:space="preserve"> </w:t>
            </w:r>
            <w:r w:rsidR="0082358A">
              <w:rPr>
                <w:rFonts w:hint="cs"/>
                <w:b/>
                <w:bCs/>
                <w:sz w:val="24"/>
                <w:szCs w:val="32"/>
                <w:rtl/>
                <w:lang w:bidi="ar-EG"/>
              </w:rPr>
              <w:t>يونيو</w:t>
            </w:r>
            <w:r w:rsidR="00DC1E02">
              <w:rPr>
                <w:rFonts w:hint="cs"/>
                <w:b/>
                <w:bCs/>
                <w:sz w:val="24"/>
                <w:szCs w:val="32"/>
                <w:rtl/>
                <w:lang w:bidi="ar-EG"/>
              </w:rPr>
              <w:t xml:space="preserve"> </w:t>
            </w:r>
            <w:r w:rsidR="00FE7FCA">
              <w:rPr>
                <w:b/>
                <w:bCs/>
                <w:sz w:val="24"/>
                <w:szCs w:val="32"/>
                <w:lang w:bidi="ar-EG"/>
              </w:rPr>
              <w:t>201</w:t>
            </w:r>
            <w:r w:rsidR="00D10CCF">
              <w:rPr>
                <w:b/>
                <w:bCs/>
                <w:sz w:val="24"/>
                <w:szCs w:val="32"/>
                <w:lang w:bidi="ar-EG"/>
              </w:rPr>
              <w:t>9</w:t>
            </w:r>
          </w:p>
        </w:tc>
        <w:tc>
          <w:tcPr>
            <w:tcW w:w="3052" w:type="dxa"/>
          </w:tcPr>
          <w:p w:rsidR="00290728" w:rsidRPr="00290728" w:rsidRDefault="00923B0C" w:rsidP="00290728">
            <w:pPr>
              <w:spacing w:before="0" w:line="240" w:lineRule="auto"/>
              <w:jc w:val="right"/>
              <w:rPr>
                <w:rtl/>
                <w:lang w:bidi="ar-EG"/>
              </w:rPr>
            </w:pPr>
            <w:bookmarkStart w:id="0" w:name="ditulogo"/>
            <w:bookmarkEnd w:id="0"/>
            <w:r w:rsidRPr="00A71FE1">
              <w:rPr>
                <w:noProof/>
                <w:rtl/>
                <w:lang w:val="en-GB"/>
              </w:rPr>
              <w:drawing>
                <wp:inline distT="0" distB="0" distL="0" distR="0" wp14:anchorId="5A864AEC" wp14:editId="6CF5264F">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290728" w:rsidRPr="00290728" w:rsidTr="009F66A8">
        <w:trPr>
          <w:cantSplit/>
          <w:trHeight w:val="20"/>
        </w:trPr>
        <w:tc>
          <w:tcPr>
            <w:tcW w:w="6620" w:type="dxa"/>
            <w:tcBorders>
              <w:bottom w:val="single" w:sz="12" w:space="0" w:color="auto"/>
            </w:tcBorders>
          </w:tcPr>
          <w:p w:rsidR="00290728" w:rsidRPr="00290728" w:rsidRDefault="00290728" w:rsidP="00DC1E02">
            <w:pPr>
              <w:spacing w:before="0" w:line="400" w:lineRule="exact"/>
              <w:rPr>
                <w:sz w:val="24"/>
                <w:szCs w:val="32"/>
                <w:rtl/>
                <w:lang w:bidi="ar-EG"/>
              </w:rPr>
            </w:pPr>
          </w:p>
        </w:tc>
        <w:tc>
          <w:tcPr>
            <w:tcW w:w="3052" w:type="dxa"/>
            <w:tcBorders>
              <w:bottom w:val="single" w:sz="12" w:space="0" w:color="auto"/>
            </w:tcBorders>
          </w:tcPr>
          <w:p w:rsidR="00290728" w:rsidRPr="00290728" w:rsidRDefault="00290728" w:rsidP="00DC1E02">
            <w:pPr>
              <w:spacing w:before="0" w:line="340" w:lineRule="exact"/>
              <w:rPr>
                <w:lang w:val="en-GB" w:bidi="ar-SY"/>
              </w:rPr>
            </w:pPr>
          </w:p>
        </w:tc>
      </w:tr>
      <w:tr w:rsidR="00290728" w:rsidRPr="00290728" w:rsidTr="009F66A8">
        <w:trPr>
          <w:cantSplit/>
          <w:trHeight w:val="20"/>
        </w:trPr>
        <w:tc>
          <w:tcPr>
            <w:tcW w:w="6620" w:type="dxa"/>
            <w:tcBorders>
              <w:top w:val="single" w:sz="12" w:space="0" w:color="auto"/>
            </w:tcBorders>
          </w:tcPr>
          <w:p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rsidR="00290728" w:rsidRPr="00290728" w:rsidRDefault="00290728" w:rsidP="00290728">
            <w:pPr>
              <w:spacing w:before="60" w:after="60" w:line="260" w:lineRule="exact"/>
              <w:rPr>
                <w:b/>
                <w:bCs/>
                <w:lang w:bidi="ar-SY"/>
              </w:rPr>
            </w:pPr>
          </w:p>
        </w:tc>
      </w:tr>
      <w:tr w:rsidR="00290728" w:rsidRPr="00290728" w:rsidTr="009F66A8">
        <w:trPr>
          <w:cantSplit/>
        </w:trPr>
        <w:tc>
          <w:tcPr>
            <w:tcW w:w="6620" w:type="dxa"/>
          </w:tcPr>
          <w:p w:rsidR="00290728" w:rsidRPr="005A3170" w:rsidRDefault="00C002DE" w:rsidP="00807091">
            <w:pPr>
              <w:spacing w:before="20" w:after="20" w:line="340" w:lineRule="exact"/>
              <w:rPr>
                <w:b/>
                <w:bCs/>
                <w:highlight w:val="yellow"/>
                <w:rtl/>
                <w:lang w:bidi="ar-EG"/>
              </w:rPr>
            </w:pPr>
            <w:r w:rsidRPr="00334924">
              <w:rPr>
                <w:rFonts w:hint="cs"/>
                <w:b/>
                <w:bCs/>
                <w:rtl/>
                <w:lang w:bidi="ar-EG"/>
              </w:rPr>
              <w:t>بند جدول الأعمال</w:t>
            </w:r>
            <w:r w:rsidR="00810B7B" w:rsidRPr="00334924">
              <w:rPr>
                <w:rFonts w:hint="cs"/>
                <w:b/>
                <w:bCs/>
                <w:rtl/>
                <w:lang w:bidi="ar-EG"/>
              </w:rPr>
              <w:t xml:space="preserve">: </w:t>
            </w:r>
            <w:r w:rsidR="00807091">
              <w:rPr>
                <w:b/>
              </w:rPr>
              <w:t>ADM 2</w:t>
            </w:r>
          </w:p>
        </w:tc>
        <w:tc>
          <w:tcPr>
            <w:tcW w:w="3052" w:type="dxa"/>
            <w:vAlign w:val="center"/>
          </w:tcPr>
          <w:p w:rsidR="00290728" w:rsidRPr="00290728" w:rsidRDefault="00290728" w:rsidP="00255707">
            <w:pPr>
              <w:spacing w:before="20" w:after="20" w:line="340" w:lineRule="exact"/>
              <w:rPr>
                <w:b/>
                <w:bCs/>
                <w:lang w:bidi="ar-SY"/>
              </w:rPr>
            </w:pPr>
            <w:r w:rsidRPr="00290728">
              <w:rPr>
                <w:rFonts w:hint="cs"/>
                <w:b/>
                <w:bCs/>
                <w:rtl/>
                <w:lang w:bidi="ar-EG"/>
              </w:rPr>
              <w:t xml:space="preserve">الوثيقة </w:t>
            </w:r>
            <w:r w:rsidRPr="00290728">
              <w:rPr>
                <w:b/>
                <w:bCs/>
                <w:lang w:bidi="ar-SY"/>
              </w:rPr>
              <w:t>C1</w:t>
            </w:r>
            <w:r w:rsidR="00D10CCF">
              <w:rPr>
                <w:b/>
                <w:bCs/>
                <w:lang w:bidi="ar-SY"/>
              </w:rPr>
              <w:t>9</w:t>
            </w:r>
            <w:r w:rsidRPr="00290728">
              <w:rPr>
                <w:b/>
                <w:bCs/>
                <w:lang w:bidi="ar-SY"/>
              </w:rPr>
              <w:t>/</w:t>
            </w:r>
            <w:r w:rsidR="00255707">
              <w:rPr>
                <w:b/>
                <w:bCs/>
                <w:lang w:bidi="ar-SY"/>
              </w:rPr>
              <w:t>64</w:t>
            </w:r>
            <w:r w:rsidRPr="00290728">
              <w:rPr>
                <w:b/>
                <w:bCs/>
                <w:lang w:bidi="ar-SY"/>
              </w:rPr>
              <w:t>-A</w:t>
            </w:r>
          </w:p>
        </w:tc>
      </w:tr>
      <w:tr w:rsidR="00290728" w:rsidRPr="00290728" w:rsidTr="009F66A8">
        <w:trPr>
          <w:cantSplit/>
        </w:trPr>
        <w:tc>
          <w:tcPr>
            <w:tcW w:w="6620" w:type="dxa"/>
          </w:tcPr>
          <w:p w:rsidR="00290728" w:rsidRPr="00290728" w:rsidRDefault="00290728" w:rsidP="00592EA5">
            <w:pPr>
              <w:spacing w:before="20" w:after="20" w:line="340" w:lineRule="exact"/>
              <w:rPr>
                <w:b/>
                <w:bCs/>
                <w:lang w:bidi="ar-SY"/>
              </w:rPr>
            </w:pPr>
          </w:p>
        </w:tc>
        <w:tc>
          <w:tcPr>
            <w:tcW w:w="3052" w:type="dxa"/>
            <w:vAlign w:val="center"/>
          </w:tcPr>
          <w:p w:rsidR="00290728" w:rsidRPr="00290728" w:rsidRDefault="00255707" w:rsidP="00255707">
            <w:pPr>
              <w:spacing w:before="20" w:after="20" w:line="340" w:lineRule="exact"/>
              <w:rPr>
                <w:b/>
                <w:bCs/>
                <w:rtl/>
                <w:lang w:bidi="ar-EG"/>
              </w:rPr>
            </w:pPr>
            <w:r w:rsidRPr="007616F7">
              <w:rPr>
                <w:b/>
                <w:bCs/>
                <w:lang w:bidi="ar-SY"/>
              </w:rPr>
              <w:t>24</w:t>
            </w:r>
            <w:r w:rsidR="00290728" w:rsidRPr="007616F7">
              <w:rPr>
                <w:rFonts w:hint="cs"/>
                <w:b/>
                <w:bCs/>
                <w:rtl/>
                <w:lang w:bidi="ar-EG"/>
              </w:rPr>
              <w:t xml:space="preserve"> </w:t>
            </w:r>
            <w:r>
              <w:rPr>
                <w:rFonts w:hint="cs"/>
                <w:b/>
                <w:bCs/>
                <w:rtl/>
                <w:lang w:bidi="ar-EG"/>
              </w:rPr>
              <w:t>مايو</w:t>
            </w:r>
            <w:r w:rsidR="00290728" w:rsidRPr="00290728">
              <w:rPr>
                <w:rFonts w:hint="cs"/>
                <w:b/>
                <w:bCs/>
                <w:rtl/>
                <w:lang w:bidi="ar-EG"/>
              </w:rPr>
              <w:t xml:space="preserve"> </w:t>
            </w:r>
            <w:r w:rsidR="00FE7FCA">
              <w:rPr>
                <w:b/>
                <w:bCs/>
                <w:lang w:bidi="ar-SY"/>
              </w:rPr>
              <w:t>201</w:t>
            </w:r>
            <w:r w:rsidR="00D10CCF">
              <w:rPr>
                <w:b/>
                <w:bCs/>
                <w:lang w:bidi="ar-SY"/>
              </w:rPr>
              <w:t>9</w:t>
            </w:r>
          </w:p>
        </w:tc>
      </w:tr>
      <w:tr w:rsidR="00290728" w:rsidRPr="00290728" w:rsidTr="009F66A8">
        <w:trPr>
          <w:cantSplit/>
        </w:trPr>
        <w:tc>
          <w:tcPr>
            <w:tcW w:w="6620" w:type="dxa"/>
          </w:tcPr>
          <w:p w:rsidR="00290728" w:rsidRPr="0069200F" w:rsidRDefault="00290728" w:rsidP="00592EA5">
            <w:pPr>
              <w:spacing w:before="20" w:after="20" w:line="340" w:lineRule="exact"/>
              <w:rPr>
                <w:b/>
                <w:bCs/>
                <w:lang w:bidi="ar-EG"/>
              </w:rPr>
            </w:pPr>
          </w:p>
        </w:tc>
        <w:tc>
          <w:tcPr>
            <w:tcW w:w="3052" w:type="dxa"/>
            <w:vAlign w:val="center"/>
          </w:tcPr>
          <w:p w:rsidR="00290728" w:rsidRPr="00290728" w:rsidRDefault="00290728" w:rsidP="00255707">
            <w:pPr>
              <w:spacing w:before="20" w:after="20" w:line="340" w:lineRule="exact"/>
              <w:rPr>
                <w:b/>
                <w:bCs/>
                <w:lang w:bidi="ar-SY"/>
              </w:rPr>
            </w:pPr>
            <w:r w:rsidRPr="00290728">
              <w:rPr>
                <w:b/>
                <w:bCs/>
                <w:rtl/>
                <w:lang w:bidi="ar-EG"/>
              </w:rPr>
              <w:t xml:space="preserve">الأصل: </w:t>
            </w:r>
            <w:r w:rsidR="00255707">
              <w:rPr>
                <w:rFonts w:hint="cs"/>
                <w:b/>
                <w:bCs/>
                <w:rtl/>
                <w:lang w:bidi="ar-EG"/>
              </w:rPr>
              <w:t>بالإنكليزية</w:t>
            </w:r>
          </w:p>
        </w:tc>
      </w:tr>
      <w:tr w:rsidR="00290728" w:rsidRPr="00290728" w:rsidTr="009F66A8">
        <w:trPr>
          <w:cantSplit/>
        </w:trPr>
        <w:tc>
          <w:tcPr>
            <w:tcW w:w="9672" w:type="dxa"/>
            <w:gridSpan w:val="2"/>
          </w:tcPr>
          <w:p w:rsidR="00290728" w:rsidRPr="00290728" w:rsidRDefault="00255707" w:rsidP="00290728">
            <w:pPr>
              <w:pStyle w:val="Source"/>
              <w:rPr>
                <w:rtl/>
                <w:lang w:bidi="ar-SY"/>
              </w:rPr>
            </w:pPr>
            <w:r>
              <w:rPr>
                <w:rFonts w:hint="cs"/>
                <w:rtl/>
                <w:lang w:bidi="ar-SY"/>
              </w:rPr>
              <w:t>مذكرة من الأمين العام</w:t>
            </w:r>
          </w:p>
        </w:tc>
      </w:tr>
      <w:tr w:rsidR="00290728" w:rsidRPr="00290728" w:rsidTr="009F66A8">
        <w:trPr>
          <w:cantSplit/>
        </w:trPr>
        <w:tc>
          <w:tcPr>
            <w:tcW w:w="9672" w:type="dxa"/>
            <w:gridSpan w:val="2"/>
          </w:tcPr>
          <w:p w:rsidR="00290728" w:rsidRPr="00383829" w:rsidRDefault="00AB0EEF" w:rsidP="00CC3345">
            <w:pPr>
              <w:pStyle w:val="Title1"/>
              <w:rPr>
                <w:rtl/>
              </w:rPr>
            </w:pPr>
            <w:r>
              <w:rPr>
                <w:rFonts w:hint="cs"/>
                <w:rtl/>
              </w:rPr>
              <w:t>مساهمة من أستراليا</w:t>
            </w:r>
          </w:p>
        </w:tc>
      </w:tr>
      <w:tr w:rsidR="00A6683B" w:rsidRPr="00290728" w:rsidTr="009F66A8">
        <w:trPr>
          <w:cantSplit/>
        </w:trPr>
        <w:tc>
          <w:tcPr>
            <w:tcW w:w="9672" w:type="dxa"/>
            <w:gridSpan w:val="2"/>
          </w:tcPr>
          <w:p w:rsidR="00A6683B" w:rsidRPr="00CC3345" w:rsidRDefault="00CC3345" w:rsidP="00F507D9">
            <w:pPr>
              <w:pStyle w:val="Title2"/>
              <w:framePr w:hSpace="0" w:wrap="auto" w:yAlign="inline"/>
              <w:rPr>
                <w:rtl/>
              </w:rPr>
            </w:pPr>
            <w:r w:rsidRPr="00CC3345">
              <w:rPr>
                <w:rFonts w:hint="cs"/>
                <w:rtl/>
              </w:rPr>
              <w:t>استرداد تكاليف معالجة بطاقات التبليغ عن الشبكات الساتلية</w:t>
            </w:r>
            <w:r w:rsidR="00F507D9">
              <w:rPr>
                <w:rtl/>
              </w:rPr>
              <w:br/>
            </w:r>
            <w:r w:rsidRPr="00CC3345">
              <w:rPr>
                <w:rFonts w:hint="cs"/>
                <w:rtl/>
              </w:rPr>
              <w:t>غير المستقرة بالنسبة إلى الأرض: آراء</w:t>
            </w:r>
            <w:r>
              <w:rPr>
                <w:rFonts w:hint="eastAsia"/>
                <w:rtl/>
              </w:rPr>
              <w:t> </w:t>
            </w:r>
            <w:r w:rsidRPr="00CC3345">
              <w:rPr>
                <w:rFonts w:hint="cs"/>
                <w:rtl/>
              </w:rPr>
              <w:t xml:space="preserve">بشأن الإجراء </w:t>
            </w:r>
            <w:r w:rsidRPr="00CC3345">
              <w:t>B</w:t>
            </w:r>
            <w:r w:rsidR="00F507D9">
              <w:rPr>
                <w:rtl/>
              </w:rPr>
              <w:br/>
            </w:r>
            <w:r w:rsidRPr="00CC3345">
              <w:rPr>
                <w:rFonts w:hint="cs"/>
                <w:rtl/>
              </w:rPr>
              <w:t>واقتراح إنشاء فريق عمل للنظر في تعديل منهجية حساب الوحدات</w:t>
            </w:r>
            <w:r w:rsidR="00F507D9">
              <w:rPr>
                <w:rtl/>
              </w:rPr>
              <w:br/>
            </w:r>
            <w:r w:rsidRPr="00CC3345">
              <w:rPr>
                <w:rFonts w:hint="cs"/>
                <w:rtl/>
              </w:rPr>
              <w:t>من أجل الأنظمة غير المستقرة بالنسبة</w:t>
            </w:r>
            <w:r>
              <w:rPr>
                <w:rFonts w:hint="cs"/>
                <w:rtl/>
              </w:rPr>
              <w:t xml:space="preserve"> </w:t>
            </w:r>
            <w:r w:rsidRPr="00CC3345">
              <w:rPr>
                <w:rFonts w:hint="cs"/>
                <w:rtl/>
              </w:rPr>
              <w:t>إلى</w:t>
            </w:r>
            <w:r>
              <w:rPr>
                <w:rFonts w:hint="cs"/>
                <w:rtl/>
              </w:rPr>
              <w:t xml:space="preserve"> </w:t>
            </w:r>
            <w:r w:rsidRPr="00CC3345">
              <w:rPr>
                <w:rFonts w:hint="cs"/>
                <w:rtl/>
              </w:rPr>
              <w:t>الأرض</w:t>
            </w:r>
          </w:p>
        </w:tc>
      </w:tr>
    </w:tbl>
    <w:p w:rsidR="00255707" w:rsidRDefault="00255707" w:rsidP="0085380A">
      <w:pPr>
        <w:spacing w:before="840"/>
        <w:rPr>
          <w:b/>
          <w:bCs/>
          <w:rtl/>
        </w:rPr>
      </w:pPr>
      <w:r>
        <w:rPr>
          <w:rtl/>
        </w:rPr>
        <w:t xml:space="preserve">يشرفني أن أحيل إلى الدول الأعضاء في المجلس مساهمة مقدمة من </w:t>
      </w:r>
      <w:r w:rsidR="00807091">
        <w:rPr>
          <w:rFonts w:hint="cs"/>
          <w:b/>
          <w:bCs/>
          <w:rtl/>
        </w:rPr>
        <w:t>أستراليا</w:t>
      </w:r>
      <w:r>
        <w:rPr>
          <w:rFonts w:hint="cs"/>
          <w:b/>
          <w:bCs/>
          <w:rtl/>
        </w:rPr>
        <w:t>.</w:t>
      </w:r>
    </w:p>
    <w:p w:rsidR="00255707" w:rsidRDefault="00255707" w:rsidP="00255707">
      <w:pPr>
        <w:spacing w:before="1440"/>
        <w:ind w:left="5103"/>
        <w:jc w:val="center"/>
        <w:rPr>
          <w:rtl/>
        </w:rPr>
      </w:pPr>
      <w:r>
        <w:rPr>
          <w:rtl/>
          <w:lang w:bidi="ar-SY"/>
        </w:rPr>
        <w:t>هولين جاو</w:t>
      </w:r>
      <w:r>
        <w:rPr>
          <w:rtl/>
          <w:lang w:bidi="ar-SY"/>
        </w:rPr>
        <w:br/>
        <w:t>الأمين العام</w:t>
      </w:r>
    </w:p>
    <w:p w:rsidR="00255707" w:rsidRDefault="00255707" w:rsidP="0085380A">
      <w:pPr>
        <w:rPr>
          <w:rtl/>
        </w:rPr>
      </w:pPr>
      <w:r>
        <w:rPr>
          <w:rtl/>
        </w:rPr>
        <w:br w:type="page"/>
      </w:r>
    </w:p>
    <w:p w:rsidR="00255707" w:rsidRDefault="00273009" w:rsidP="00255707">
      <w:pPr>
        <w:pStyle w:val="Source"/>
        <w:rPr>
          <w:rtl/>
          <w:lang w:bidi="ar-EG"/>
        </w:rPr>
      </w:pPr>
      <w:r>
        <w:rPr>
          <w:rFonts w:hint="cs"/>
          <w:rtl/>
        </w:rPr>
        <w:lastRenderedPageBreak/>
        <w:t>مساهمة من أستراليا</w:t>
      </w:r>
    </w:p>
    <w:p w:rsidR="00255707" w:rsidRDefault="000F35F9" w:rsidP="00B33E0B">
      <w:pPr>
        <w:pStyle w:val="Title1"/>
        <w:rPr>
          <w:rtl/>
        </w:rPr>
      </w:pPr>
      <w:r>
        <w:rPr>
          <w:rFonts w:hint="cs"/>
          <w:rtl/>
        </w:rPr>
        <w:t>استرداد تكاليف معالجة بطاقات التبليغ عن الشبكات</w:t>
      </w:r>
      <w:r w:rsidR="00B33E0B">
        <w:rPr>
          <w:rtl/>
        </w:rPr>
        <w:br/>
      </w:r>
      <w:r>
        <w:rPr>
          <w:rFonts w:hint="cs"/>
          <w:rtl/>
        </w:rPr>
        <w:t xml:space="preserve">الساتلية غير المستقرة بالنسبة إلى الأرض: آراء بشأن الإجراء </w:t>
      </w:r>
      <w:r>
        <w:t>B</w:t>
      </w:r>
      <w:r w:rsidR="00B33E0B">
        <w:rPr>
          <w:rtl/>
        </w:rPr>
        <w:br/>
      </w:r>
      <w:r>
        <w:rPr>
          <w:rFonts w:hint="cs"/>
          <w:rtl/>
        </w:rPr>
        <w:t>واقتراح إنشاء فريق عمل</w:t>
      </w:r>
      <w:r w:rsidR="00CC3345">
        <w:rPr>
          <w:rFonts w:hint="cs"/>
          <w:rtl/>
        </w:rPr>
        <w:t xml:space="preserve"> </w:t>
      </w:r>
      <w:r>
        <w:rPr>
          <w:rFonts w:hint="cs"/>
          <w:rtl/>
        </w:rPr>
        <w:t>للنظر في</w:t>
      </w:r>
      <w:r w:rsidR="00CC3345">
        <w:rPr>
          <w:rFonts w:hint="eastAsia"/>
          <w:rtl/>
        </w:rPr>
        <w:t> </w:t>
      </w:r>
      <w:r>
        <w:rPr>
          <w:rFonts w:hint="cs"/>
          <w:rtl/>
        </w:rPr>
        <w:t>تعديل منهجية حساب الوحدات</w:t>
      </w:r>
      <w:r w:rsidR="00B33E0B">
        <w:rPr>
          <w:rtl/>
        </w:rPr>
        <w:br/>
      </w:r>
      <w:r>
        <w:rPr>
          <w:rFonts w:hint="cs"/>
          <w:rtl/>
        </w:rPr>
        <w:t>من أجل الأنظمة غير المستقرة بالنسبة</w:t>
      </w:r>
      <w:r>
        <w:rPr>
          <w:rFonts w:hint="eastAsia"/>
          <w:rtl/>
        </w:rPr>
        <w:t> </w:t>
      </w:r>
      <w:r>
        <w:rPr>
          <w:rFonts w:hint="cs"/>
          <w:rtl/>
        </w:rPr>
        <w:t>إلى</w:t>
      </w:r>
      <w:r>
        <w:rPr>
          <w:rFonts w:hint="eastAsia"/>
          <w:rtl/>
        </w:rPr>
        <w:t> </w:t>
      </w:r>
      <w:r>
        <w:rPr>
          <w:rFonts w:hint="cs"/>
          <w:rtl/>
        </w:rPr>
        <w:t>الأرض</w:t>
      </w:r>
    </w:p>
    <w:p w:rsidR="00273009" w:rsidRDefault="00273009" w:rsidP="00273009">
      <w:pPr>
        <w:pStyle w:val="Title1"/>
      </w:pP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290728" w:rsidTr="00952F86">
        <w:trPr>
          <w:jc w:val="center"/>
        </w:trPr>
        <w:tc>
          <w:tcPr>
            <w:tcW w:w="8080" w:type="dxa"/>
          </w:tcPr>
          <w:p w:rsidR="00290728" w:rsidRPr="00290728" w:rsidRDefault="00290728" w:rsidP="00706D7A">
            <w:pPr>
              <w:rPr>
                <w:b/>
                <w:bCs/>
                <w:rtl/>
                <w:lang w:bidi="ar-SY"/>
              </w:rPr>
            </w:pPr>
            <w:r w:rsidRPr="00290728">
              <w:rPr>
                <w:rFonts w:hint="cs"/>
                <w:b/>
                <w:bCs/>
                <w:rtl/>
                <w:lang w:bidi="ar-SY"/>
              </w:rPr>
              <w:t>ملخص</w:t>
            </w:r>
          </w:p>
          <w:p w:rsidR="00290728" w:rsidRDefault="00273009" w:rsidP="00CC3345">
            <w:pPr>
              <w:rPr>
                <w:rtl/>
              </w:rPr>
            </w:pPr>
            <w:r>
              <w:rPr>
                <w:rFonts w:hint="cs"/>
                <w:rtl/>
                <w:lang w:bidi="ar-SY"/>
              </w:rPr>
              <w:t xml:space="preserve">تؤيد أستراليا الإجراء </w:t>
            </w:r>
            <w:r>
              <w:rPr>
                <w:lang w:bidi="ar-SY"/>
              </w:rPr>
              <w:t>B</w:t>
            </w:r>
            <w:r>
              <w:rPr>
                <w:rFonts w:hint="cs"/>
                <w:rtl/>
              </w:rPr>
              <w:t xml:space="preserve"> الموصوف في الوثيقة </w:t>
            </w:r>
            <w:r w:rsidRPr="00CE50BB">
              <w:t>EGD482</w:t>
            </w:r>
            <w:r>
              <w:noBreakHyphen/>
            </w:r>
            <w:r w:rsidRPr="00CE50BB">
              <w:t>2/3</w:t>
            </w:r>
            <w:r>
              <w:rPr>
                <w:rFonts w:hint="cs"/>
                <w:rtl/>
              </w:rPr>
              <w:t xml:space="preserve"> </w:t>
            </w:r>
            <w:r w:rsidR="00162F20" w:rsidRPr="00162F20">
              <w:rPr>
                <w:rFonts w:hint="cs"/>
                <w:rtl/>
              </w:rPr>
              <w:t>وقيام</w:t>
            </w:r>
            <w:r w:rsidRPr="00162F20">
              <w:rPr>
                <w:rFonts w:hint="cs"/>
                <w:rtl/>
              </w:rPr>
              <w:t xml:space="preserve"> مكتب الاتصالات</w:t>
            </w:r>
            <w:r>
              <w:rPr>
                <w:rFonts w:hint="cs"/>
                <w:rtl/>
              </w:rPr>
              <w:t xml:space="preserve"> الراديوية </w:t>
            </w:r>
            <w:r>
              <w:t>(BR)</w:t>
            </w:r>
            <w:r>
              <w:rPr>
                <w:rFonts w:hint="cs"/>
                <w:rtl/>
              </w:rPr>
              <w:t xml:space="preserve"> بجمع معلومات إحصائية إضافية</w:t>
            </w:r>
            <w:r w:rsidR="00162F20">
              <w:rPr>
                <w:rFonts w:hint="cs"/>
                <w:rtl/>
              </w:rPr>
              <w:t xml:space="preserve"> لكي ينظر فيها</w:t>
            </w:r>
            <w:r w:rsidR="00237104">
              <w:rPr>
                <w:rFonts w:hint="cs"/>
                <w:rtl/>
              </w:rPr>
              <w:t xml:space="preserve"> المجلس في دورته لعام </w:t>
            </w:r>
            <w:r w:rsidR="00237104">
              <w:t>2021</w:t>
            </w:r>
            <w:r w:rsidR="00237104">
              <w:rPr>
                <w:rFonts w:hint="cs"/>
                <w:rtl/>
              </w:rPr>
              <w:t>.</w:t>
            </w:r>
          </w:p>
          <w:p w:rsidR="00237104" w:rsidRDefault="00162F20" w:rsidP="00CC3345">
            <w:pPr>
              <w:rPr>
                <w:rtl/>
              </w:rPr>
            </w:pPr>
            <w:r>
              <w:rPr>
                <w:rFonts w:hint="cs"/>
                <w:rtl/>
              </w:rPr>
              <w:t>و</w:t>
            </w:r>
            <w:r w:rsidR="00A7452C">
              <w:rPr>
                <w:rFonts w:hint="cs"/>
                <w:rtl/>
              </w:rPr>
              <w:t xml:space="preserve">ترى أستراليا أن </w:t>
            </w:r>
            <w:r w:rsidR="000F35F9">
              <w:rPr>
                <w:rFonts w:hint="cs"/>
                <w:rtl/>
              </w:rPr>
              <w:t>إدخال تعديلات</w:t>
            </w:r>
            <w:r w:rsidR="00A7452C">
              <w:rPr>
                <w:rFonts w:hint="cs"/>
                <w:rtl/>
              </w:rPr>
              <w:t xml:space="preserve"> على منهجية حساب الوحدات </w:t>
            </w:r>
            <w:r w:rsidR="00D11EEA">
              <w:rPr>
                <w:rFonts w:hint="cs"/>
                <w:rtl/>
              </w:rPr>
              <w:t>من أجل</w:t>
            </w:r>
            <w:r w:rsidR="00653725">
              <w:rPr>
                <w:rFonts w:hint="cs"/>
                <w:rtl/>
              </w:rPr>
              <w:t xml:space="preserve"> الأنظمة غير المستقرة بالنسبة إلى الأرض </w:t>
            </w:r>
            <w:r>
              <w:rPr>
                <w:rFonts w:hint="cs"/>
                <w:rtl/>
              </w:rPr>
              <w:t xml:space="preserve">المبينة </w:t>
            </w:r>
            <w:r w:rsidR="00653725">
              <w:rPr>
                <w:rFonts w:hint="cs"/>
                <w:rtl/>
              </w:rPr>
              <w:t>في مقرر</w:t>
            </w:r>
            <w:r>
              <w:rPr>
                <w:rFonts w:hint="cs"/>
                <w:rtl/>
              </w:rPr>
              <w:t xml:space="preserve"> المجلس</w:t>
            </w:r>
            <w:r w:rsidR="00653725">
              <w:rPr>
                <w:rFonts w:hint="cs"/>
                <w:rtl/>
              </w:rPr>
              <w:t xml:space="preserve"> </w:t>
            </w:r>
            <w:r w:rsidR="00653725">
              <w:t>482</w:t>
            </w:r>
            <w:r w:rsidR="00653725">
              <w:rPr>
                <w:rFonts w:hint="cs"/>
                <w:rtl/>
              </w:rPr>
              <w:t xml:space="preserve"> </w:t>
            </w:r>
            <w:r w:rsidR="000F35F9">
              <w:rPr>
                <w:rFonts w:hint="cs"/>
                <w:rtl/>
              </w:rPr>
              <w:t>يتطلب</w:t>
            </w:r>
            <w:r w:rsidR="00653725">
              <w:rPr>
                <w:rFonts w:hint="cs"/>
                <w:rtl/>
              </w:rPr>
              <w:t xml:space="preserve"> أيضاً مزيداً من الدراسة.</w:t>
            </w:r>
          </w:p>
          <w:p w:rsidR="00832772" w:rsidRPr="004437D0" w:rsidRDefault="00D11EEA" w:rsidP="007B2DAA">
            <w:pPr>
              <w:rPr>
                <w:rtl/>
              </w:rPr>
            </w:pPr>
            <w:r>
              <w:rPr>
                <w:rFonts w:hint="cs"/>
                <w:rtl/>
              </w:rPr>
              <w:t>وبناء</w:t>
            </w:r>
            <w:r w:rsidR="007C7300">
              <w:rPr>
                <w:rFonts w:hint="cs"/>
                <w:rtl/>
              </w:rPr>
              <w:t>ً</w:t>
            </w:r>
            <w:r>
              <w:rPr>
                <w:rFonts w:hint="cs"/>
                <w:rtl/>
              </w:rPr>
              <w:t xml:space="preserve"> على ذلك، تقترح أستراليا إنشاء فريق عمل تابع للمجلس </w:t>
            </w:r>
            <w:r w:rsidR="00E743DD">
              <w:rPr>
                <w:rFonts w:hint="cs"/>
                <w:rtl/>
              </w:rPr>
              <w:t>يُعنى باستعراض</w:t>
            </w:r>
            <w:r>
              <w:rPr>
                <w:rFonts w:hint="cs"/>
                <w:rtl/>
              </w:rPr>
              <w:t xml:space="preserve"> فعالية </w:t>
            </w:r>
            <w:r w:rsidR="000F35F9">
              <w:rPr>
                <w:rFonts w:hint="cs"/>
                <w:rtl/>
              </w:rPr>
              <w:t>ا</w:t>
            </w:r>
            <w:r w:rsidR="007C7300">
              <w:rPr>
                <w:rFonts w:hint="cs"/>
                <w:rtl/>
              </w:rPr>
              <w:t>لإ</w:t>
            </w:r>
            <w:r w:rsidR="000F35F9">
              <w:rPr>
                <w:rFonts w:hint="cs"/>
                <w:rtl/>
              </w:rPr>
              <w:t>جراء</w:t>
            </w:r>
            <w:r w:rsidR="007B2DAA">
              <w:rPr>
                <w:rFonts w:hint="eastAsia"/>
                <w:rtl/>
              </w:rPr>
              <w:t> </w:t>
            </w:r>
            <w:r>
              <w:t>B</w:t>
            </w:r>
            <w:r>
              <w:rPr>
                <w:rFonts w:hint="cs"/>
                <w:rtl/>
              </w:rPr>
              <w:t xml:space="preserve"> و</w:t>
            </w:r>
            <w:r w:rsidR="004437D0">
              <w:rPr>
                <w:rFonts w:hint="cs"/>
                <w:rtl/>
              </w:rPr>
              <w:t>فحص الخيارات المتاحة</w:t>
            </w:r>
            <w:r>
              <w:rPr>
                <w:rFonts w:hint="cs"/>
                <w:rtl/>
              </w:rPr>
              <w:t xml:space="preserve"> لتعديل المنهجية. </w:t>
            </w:r>
            <w:r w:rsidR="004437D0">
              <w:rPr>
                <w:rFonts w:hint="cs"/>
                <w:rtl/>
              </w:rPr>
              <w:t>وينبغي لفريق العمل التابع للمجلس أن يرفع تقريراً إلى المجلس في</w:t>
            </w:r>
            <w:r w:rsidR="007B2DAA">
              <w:rPr>
                <w:rFonts w:hint="eastAsia"/>
                <w:rtl/>
              </w:rPr>
              <w:t> </w:t>
            </w:r>
            <w:r w:rsidR="004437D0">
              <w:rPr>
                <w:rFonts w:hint="cs"/>
                <w:rtl/>
              </w:rPr>
              <w:t>دورته لعام</w:t>
            </w:r>
            <w:r w:rsidR="007B2DAA">
              <w:rPr>
                <w:rFonts w:hint="eastAsia"/>
                <w:rtl/>
              </w:rPr>
              <w:t> </w:t>
            </w:r>
            <w:r w:rsidR="004437D0">
              <w:t>2021</w:t>
            </w:r>
            <w:r w:rsidR="004437D0">
              <w:rPr>
                <w:rFonts w:hint="cs"/>
                <w:rtl/>
              </w:rPr>
              <w:t>.</w:t>
            </w:r>
          </w:p>
          <w:p w:rsidR="00290728" w:rsidRPr="00290728" w:rsidRDefault="00290728" w:rsidP="009238F2">
            <w:pPr>
              <w:spacing w:line="240" w:lineRule="auto"/>
              <w:rPr>
                <w:b/>
                <w:bCs/>
                <w:rtl/>
                <w:lang w:bidi="ar-SY"/>
              </w:rPr>
            </w:pPr>
            <w:r w:rsidRPr="00290728">
              <w:rPr>
                <w:rFonts w:hint="cs"/>
                <w:b/>
                <w:bCs/>
                <w:rtl/>
                <w:lang w:bidi="ar-SY"/>
              </w:rPr>
              <w:t>الإجراء المطلوب</w:t>
            </w:r>
          </w:p>
          <w:p w:rsidR="00290728" w:rsidRPr="000D75C8" w:rsidRDefault="008C55F7" w:rsidP="003943F9">
            <w:pPr>
              <w:rPr>
                <w:rtl/>
              </w:rPr>
            </w:pPr>
            <w:r>
              <w:rPr>
                <w:rFonts w:hint="cs"/>
                <w:rtl/>
                <w:lang w:bidi="ar-SY"/>
              </w:rPr>
              <w:t xml:space="preserve">يُدعى المجلس إلى </w:t>
            </w:r>
            <w:r w:rsidRPr="00415E22">
              <w:rPr>
                <w:rFonts w:hint="cs"/>
                <w:b/>
                <w:bCs/>
                <w:rtl/>
                <w:lang w:bidi="ar-SY"/>
              </w:rPr>
              <w:t>النظر</w:t>
            </w:r>
            <w:r>
              <w:rPr>
                <w:rFonts w:hint="cs"/>
                <w:rtl/>
                <w:lang w:bidi="ar-SY"/>
              </w:rPr>
              <w:t xml:space="preserve"> في </w:t>
            </w:r>
            <w:r w:rsidR="009E5100">
              <w:rPr>
                <w:rFonts w:hint="cs"/>
                <w:rtl/>
                <w:lang w:bidi="ar-SY"/>
              </w:rPr>
              <w:t>آراء</w:t>
            </w:r>
            <w:r>
              <w:rPr>
                <w:rFonts w:hint="cs"/>
                <w:rtl/>
                <w:lang w:bidi="ar-SY"/>
              </w:rPr>
              <w:t xml:space="preserve"> أستراليا </w:t>
            </w:r>
            <w:r w:rsidR="009E5100">
              <w:rPr>
                <w:rFonts w:hint="cs"/>
                <w:rtl/>
                <w:lang w:bidi="ar-SY"/>
              </w:rPr>
              <w:t>المعروضة</w:t>
            </w:r>
            <w:r>
              <w:rPr>
                <w:rFonts w:hint="cs"/>
                <w:rtl/>
                <w:lang w:bidi="ar-SY"/>
              </w:rPr>
              <w:t xml:space="preserve"> في هذه الوثيقة، و</w:t>
            </w:r>
            <w:r w:rsidRPr="009E5100">
              <w:rPr>
                <w:rFonts w:hint="cs"/>
                <w:b/>
                <w:bCs/>
                <w:rtl/>
                <w:lang w:bidi="ar-SY"/>
              </w:rPr>
              <w:t>اعتماد</w:t>
            </w:r>
            <w:r>
              <w:rPr>
                <w:rFonts w:hint="cs"/>
                <w:rtl/>
                <w:lang w:bidi="ar-SY"/>
              </w:rPr>
              <w:t xml:space="preserve"> الإجراء</w:t>
            </w:r>
            <w:r w:rsidR="007B2DAA">
              <w:rPr>
                <w:rFonts w:hint="eastAsia"/>
                <w:rtl/>
                <w:lang w:bidi="ar-SY"/>
              </w:rPr>
              <w:t> </w:t>
            </w:r>
            <w:r>
              <w:rPr>
                <w:lang w:bidi="ar-SY"/>
              </w:rPr>
              <w:t>B</w:t>
            </w:r>
            <w:r>
              <w:rPr>
                <w:rFonts w:hint="cs"/>
                <w:rtl/>
                <w:lang w:bidi="ar-SY"/>
              </w:rPr>
              <w:t xml:space="preserve"> الوارد في</w:t>
            </w:r>
            <w:r w:rsidR="000F35F9">
              <w:rPr>
                <w:rFonts w:hint="eastAsia"/>
                <w:rtl/>
                <w:lang w:bidi="ar-SY"/>
              </w:rPr>
              <w:t> </w:t>
            </w:r>
            <w:r>
              <w:rPr>
                <w:rFonts w:hint="cs"/>
                <w:rtl/>
                <w:lang w:bidi="ar-SY"/>
              </w:rPr>
              <w:t>الوثيقة</w:t>
            </w:r>
            <w:r w:rsidR="000F35F9">
              <w:rPr>
                <w:rFonts w:hint="eastAsia"/>
                <w:rtl/>
                <w:lang w:bidi="ar-SY"/>
              </w:rPr>
              <w:t> </w:t>
            </w:r>
            <w:r>
              <w:t>EGD482-2/3</w:t>
            </w:r>
            <w:r w:rsidR="003A6B1B">
              <w:rPr>
                <w:rFonts w:hint="cs"/>
                <w:rtl/>
                <w:lang w:bidi="ar-SY"/>
              </w:rPr>
              <w:t xml:space="preserve"> مع جمع إحصاءات إضافية </w:t>
            </w:r>
            <w:r w:rsidR="000D75C8">
              <w:rPr>
                <w:rFonts w:hint="cs"/>
                <w:rtl/>
              </w:rPr>
              <w:t xml:space="preserve">لتمكين المجلس في دورته لعام </w:t>
            </w:r>
            <w:r w:rsidR="000D75C8">
              <w:t>2021</w:t>
            </w:r>
            <w:r w:rsidR="000D75C8">
              <w:rPr>
                <w:rFonts w:hint="cs"/>
                <w:rtl/>
                <w:lang w:bidi="ar-SY"/>
              </w:rPr>
              <w:t xml:space="preserve"> من استعراض الإجراء</w:t>
            </w:r>
            <w:r w:rsidR="007B2DAA">
              <w:rPr>
                <w:rFonts w:hint="eastAsia"/>
                <w:rtl/>
                <w:lang w:bidi="ar-SY"/>
              </w:rPr>
              <w:t> </w:t>
            </w:r>
            <w:r w:rsidR="000D75C8">
              <w:rPr>
                <w:lang w:bidi="ar-SY"/>
              </w:rPr>
              <w:t>B</w:t>
            </w:r>
            <w:r w:rsidR="000D75C8">
              <w:rPr>
                <w:rFonts w:hint="cs"/>
                <w:rtl/>
                <w:lang w:bidi="ar-SY"/>
              </w:rPr>
              <w:t>، و</w:t>
            </w:r>
            <w:r w:rsidR="000D75C8" w:rsidRPr="009E5100">
              <w:rPr>
                <w:rFonts w:hint="cs"/>
                <w:b/>
                <w:bCs/>
                <w:rtl/>
                <w:lang w:bidi="ar-SY"/>
              </w:rPr>
              <w:t>اعتماد</w:t>
            </w:r>
            <w:r w:rsidR="000D75C8">
              <w:rPr>
                <w:rFonts w:hint="cs"/>
                <w:rtl/>
                <w:lang w:bidi="ar-SY"/>
              </w:rPr>
              <w:t xml:space="preserve"> قرار لإنشاء فريق عمل تابع للمجلس </w:t>
            </w:r>
            <w:r w:rsidR="00F22A5C">
              <w:rPr>
                <w:rFonts w:hint="cs"/>
                <w:rtl/>
                <w:lang w:bidi="ar-SY"/>
              </w:rPr>
              <w:t>يُعنى ب</w:t>
            </w:r>
            <w:r w:rsidR="000D75C8">
              <w:rPr>
                <w:rFonts w:hint="cs"/>
                <w:rtl/>
                <w:lang w:bidi="ar-SY"/>
              </w:rPr>
              <w:t xml:space="preserve">استعراض فعالية </w:t>
            </w:r>
            <w:r w:rsidR="000F35F9">
              <w:rPr>
                <w:rFonts w:hint="cs"/>
                <w:rtl/>
                <w:lang w:bidi="ar-SY"/>
              </w:rPr>
              <w:t>ا</w:t>
            </w:r>
            <w:r w:rsidR="007C7300">
              <w:rPr>
                <w:rFonts w:hint="cs"/>
                <w:rtl/>
                <w:lang w:bidi="ar-SY"/>
              </w:rPr>
              <w:t>لإ</w:t>
            </w:r>
            <w:r w:rsidR="000F35F9">
              <w:rPr>
                <w:rFonts w:hint="cs"/>
                <w:rtl/>
                <w:lang w:bidi="ar-SY"/>
              </w:rPr>
              <w:t>جراء</w:t>
            </w:r>
            <w:r w:rsidR="003943F9">
              <w:rPr>
                <w:rFonts w:hint="eastAsia"/>
                <w:rtl/>
                <w:lang w:bidi="ar-SY"/>
              </w:rPr>
              <w:t> </w:t>
            </w:r>
            <w:r w:rsidR="000D75C8">
              <w:rPr>
                <w:lang w:bidi="ar-SY"/>
              </w:rPr>
              <w:t>B</w:t>
            </w:r>
            <w:r w:rsidR="000D75C8">
              <w:rPr>
                <w:rFonts w:hint="cs"/>
                <w:rtl/>
              </w:rPr>
              <w:t xml:space="preserve"> وفحص الخيارات المتاحة لتعديل منهجية حساب الوحدات من أجل الأنظمة </w:t>
            </w:r>
            <w:r w:rsidR="00CC3345">
              <w:rPr>
                <w:rFonts w:hint="cs"/>
                <w:rtl/>
              </w:rPr>
              <w:t>غير المستقرة بالنسبة إلى الأرض.</w:t>
            </w:r>
          </w:p>
          <w:p w:rsidR="00290728" w:rsidRDefault="00290728" w:rsidP="00290728">
            <w:pPr>
              <w:jc w:val="center"/>
              <w:rPr>
                <w:rtl/>
                <w:lang w:bidi="ar-SY"/>
              </w:rPr>
            </w:pPr>
            <w:r>
              <w:rPr>
                <w:rFonts w:hint="cs"/>
                <w:rtl/>
                <w:lang w:bidi="ar-SY"/>
              </w:rPr>
              <w:t>_________</w:t>
            </w:r>
          </w:p>
          <w:p w:rsidR="00290728" w:rsidRPr="00290728" w:rsidRDefault="00290728" w:rsidP="00290728">
            <w:pPr>
              <w:rPr>
                <w:b/>
                <w:bCs/>
                <w:rtl/>
                <w:lang w:bidi="ar-SY"/>
              </w:rPr>
            </w:pPr>
            <w:r w:rsidRPr="00290728">
              <w:rPr>
                <w:rFonts w:hint="cs"/>
                <w:b/>
                <w:bCs/>
                <w:rtl/>
                <w:lang w:bidi="ar-SY"/>
              </w:rPr>
              <w:t>المراجع</w:t>
            </w:r>
          </w:p>
          <w:p w:rsidR="00290728" w:rsidRPr="00CC3345" w:rsidRDefault="0094517E" w:rsidP="003943F9">
            <w:pPr>
              <w:spacing w:after="120"/>
              <w:rPr>
                <w:i/>
                <w:iCs/>
                <w:rtl/>
              </w:rPr>
            </w:pPr>
            <w:hyperlink r:id="rId9" w:history="1">
              <w:r w:rsidR="009E5100" w:rsidRPr="00CC3345">
                <w:rPr>
                  <w:rStyle w:val="Hyperlink"/>
                  <w:rFonts w:hint="cs"/>
                  <w:i/>
                  <w:iCs/>
                  <w:rtl/>
                  <w:lang w:bidi="ar-SY"/>
                </w:rPr>
                <w:t xml:space="preserve">القرار </w:t>
              </w:r>
              <w:r w:rsidR="009E5100" w:rsidRPr="00CC3345">
                <w:rPr>
                  <w:rStyle w:val="Hyperlink"/>
                  <w:i/>
                  <w:iCs/>
                  <w:lang w:bidi="ar-SY"/>
                </w:rPr>
                <w:t>91</w:t>
              </w:r>
              <w:r w:rsidR="009E5100" w:rsidRPr="00CC3345">
                <w:rPr>
                  <w:rStyle w:val="Hyperlink"/>
                  <w:rFonts w:hint="cs"/>
                  <w:i/>
                  <w:iCs/>
                  <w:rtl/>
                </w:rPr>
                <w:t xml:space="preserve"> (المراج</w:t>
              </w:r>
              <w:r w:rsidR="0085380A">
                <w:rPr>
                  <w:rStyle w:val="Hyperlink"/>
                  <w:rFonts w:hint="cs"/>
                  <w:i/>
                  <w:iCs/>
                  <w:rtl/>
                </w:rPr>
                <w:t>َ</w:t>
              </w:r>
              <w:r w:rsidR="009E5100" w:rsidRPr="00CC3345">
                <w:rPr>
                  <w:rStyle w:val="Hyperlink"/>
                  <w:rFonts w:hint="cs"/>
                  <w:i/>
                  <w:iCs/>
                  <w:rtl/>
                </w:rPr>
                <w:t xml:space="preserve">ع في </w:t>
              </w:r>
              <w:proofErr w:type="spellStart"/>
              <w:r w:rsidR="009E5100" w:rsidRPr="00CC3345">
                <w:rPr>
                  <w:rStyle w:val="Hyperlink"/>
                  <w:rFonts w:hint="cs"/>
                  <w:i/>
                  <w:iCs/>
                  <w:rtl/>
                </w:rPr>
                <w:t>غوادالاخارا</w:t>
              </w:r>
              <w:proofErr w:type="spellEnd"/>
              <w:r w:rsidR="009E5100" w:rsidRPr="00CC3345">
                <w:rPr>
                  <w:rStyle w:val="Hyperlink"/>
                  <w:rFonts w:hint="cs"/>
                  <w:i/>
                  <w:iCs/>
                  <w:rtl/>
                </w:rPr>
                <w:t xml:space="preserve">، </w:t>
              </w:r>
              <w:r w:rsidR="009E5100" w:rsidRPr="00CC3345">
                <w:rPr>
                  <w:rStyle w:val="Hyperlink"/>
                  <w:i/>
                  <w:iCs/>
                </w:rPr>
                <w:t>2010</w:t>
              </w:r>
              <w:r w:rsidR="009E5100" w:rsidRPr="00CC3345">
                <w:rPr>
                  <w:rStyle w:val="Hyperlink"/>
                  <w:rFonts w:hint="cs"/>
                  <w:i/>
                  <w:iCs/>
                  <w:rtl/>
                </w:rPr>
                <w:t>)</w:t>
              </w:r>
            </w:hyperlink>
            <w:r w:rsidR="009E5100" w:rsidRPr="00CC3345">
              <w:rPr>
                <w:rFonts w:hint="cs"/>
                <w:i/>
                <w:iCs/>
                <w:rtl/>
              </w:rPr>
              <w:t xml:space="preserve"> لمؤتمر المندوبين المفوضين، </w:t>
            </w:r>
            <w:r w:rsidR="00552F49" w:rsidRPr="00CC3345">
              <w:rPr>
                <w:rFonts w:hint="cs"/>
                <w:i/>
                <w:iCs/>
                <w:rtl/>
              </w:rPr>
              <w:t>الوثيقة</w:t>
            </w:r>
            <w:r w:rsidR="009E5100" w:rsidRPr="00CC3345">
              <w:rPr>
                <w:rFonts w:hint="cs"/>
                <w:i/>
                <w:iCs/>
                <w:rtl/>
              </w:rPr>
              <w:t xml:space="preserve"> </w:t>
            </w:r>
            <w:hyperlink r:id="rId10" w:history="1">
              <w:r w:rsidR="009E5100" w:rsidRPr="00CC3345">
                <w:rPr>
                  <w:rStyle w:val="Hyperlink"/>
                  <w:i/>
                  <w:iCs/>
                </w:rPr>
                <w:t>EGD482-2/</w:t>
              </w:r>
              <w:proofErr w:type="gramStart"/>
              <w:r w:rsidR="009E5100" w:rsidRPr="00CC3345">
                <w:rPr>
                  <w:rStyle w:val="Hyperlink"/>
                  <w:i/>
                  <w:iCs/>
                </w:rPr>
                <w:t>3</w:t>
              </w:r>
            </w:hyperlink>
            <w:r w:rsidR="009E5100" w:rsidRPr="00CC3345">
              <w:rPr>
                <w:rFonts w:hint="cs"/>
                <w:i/>
                <w:iCs/>
                <w:rtl/>
              </w:rPr>
              <w:t>،</w:t>
            </w:r>
            <w:r w:rsidR="003943F9">
              <w:rPr>
                <w:rtl/>
              </w:rPr>
              <w:tab/>
            </w:r>
            <w:bookmarkStart w:id="1" w:name="_GoBack"/>
            <w:bookmarkEnd w:id="1"/>
            <w:proofErr w:type="gramEnd"/>
            <w:r w:rsidR="003943F9">
              <w:rPr>
                <w:rtl/>
              </w:rPr>
              <w:br/>
            </w:r>
            <w:hyperlink r:id="rId11" w:history="1">
              <w:r w:rsidR="00552F49" w:rsidRPr="00CC3345">
                <w:rPr>
                  <w:rStyle w:val="Hyperlink"/>
                  <w:rFonts w:hint="cs"/>
                  <w:i/>
                  <w:iCs/>
                  <w:rtl/>
                </w:rPr>
                <w:t xml:space="preserve">المقرر </w:t>
              </w:r>
              <w:r w:rsidR="00552F49" w:rsidRPr="00CC3345">
                <w:rPr>
                  <w:rStyle w:val="Hyperlink"/>
                  <w:i/>
                  <w:iCs/>
                </w:rPr>
                <w:t>482</w:t>
              </w:r>
              <w:r w:rsidR="00552F49" w:rsidRPr="00CC3345">
                <w:rPr>
                  <w:rStyle w:val="Hyperlink"/>
                  <w:rFonts w:hint="cs"/>
                  <w:i/>
                  <w:iCs/>
                  <w:rtl/>
                </w:rPr>
                <w:t xml:space="preserve"> (المعدّل في </w:t>
              </w:r>
              <w:r w:rsidR="00552F49" w:rsidRPr="00CC3345">
                <w:rPr>
                  <w:rStyle w:val="Hyperlink"/>
                  <w:i/>
                  <w:iCs/>
                </w:rPr>
                <w:t>2018</w:t>
              </w:r>
              <w:r w:rsidR="00552F49" w:rsidRPr="00CC3345">
                <w:rPr>
                  <w:rStyle w:val="Hyperlink"/>
                  <w:rFonts w:hint="cs"/>
                  <w:i/>
                  <w:iCs/>
                  <w:rtl/>
                </w:rPr>
                <w:t>) الصادر عن المجلس</w:t>
              </w:r>
            </w:hyperlink>
            <w:r w:rsidR="00552F49" w:rsidRPr="00CC3345">
              <w:rPr>
                <w:rFonts w:hint="cs"/>
                <w:i/>
                <w:iCs/>
                <w:rtl/>
              </w:rPr>
              <w:t xml:space="preserve">، الوثيقة </w:t>
            </w:r>
            <w:hyperlink r:id="rId12" w:history="1">
              <w:r w:rsidR="00552F49" w:rsidRPr="00CC3345">
                <w:rPr>
                  <w:rStyle w:val="Hyperlink"/>
                  <w:i/>
                  <w:iCs/>
                </w:rPr>
                <w:t>RRB17</w:t>
              </w:r>
              <w:r w:rsidR="00552F49" w:rsidRPr="00CC3345">
                <w:rPr>
                  <w:rStyle w:val="Hyperlink"/>
                  <w:i/>
                  <w:iCs/>
                </w:rPr>
                <w:noBreakHyphen/>
                <w:t>3/2(Add.8)</w:t>
              </w:r>
            </w:hyperlink>
          </w:p>
        </w:tc>
      </w:tr>
    </w:tbl>
    <w:p w:rsidR="004E11DC" w:rsidRDefault="004E11DC" w:rsidP="004E11DC">
      <w:pPr>
        <w:rPr>
          <w:rtl/>
          <w:lang w:bidi="ar-SY"/>
        </w:rPr>
      </w:pPr>
    </w:p>
    <w:p w:rsidR="00290728" w:rsidRDefault="00290728" w:rsidP="00290728">
      <w:pPr>
        <w:rPr>
          <w:rtl/>
          <w:lang w:bidi="ar-EG"/>
        </w:rPr>
      </w:pPr>
      <w:r>
        <w:rPr>
          <w:rtl/>
          <w:lang w:bidi="ar-SY"/>
        </w:rPr>
        <w:br w:type="page"/>
      </w:r>
    </w:p>
    <w:p w:rsidR="00255707" w:rsidRPr="000F35F9" w:rsidRDefault="00255707" w:rsidP="0085380A">
      <w:pPr>
        <w:pStyle w:val="Heading1"/>
        <w:rPr>
          <w:rtl/>
        </w:rPr>
      </w:pPr>
      <w:r w:rsidRPr="000F35F9">
        <w:lastRenderedPageBreak/>
        <w:t>1</w:t>
      </w:r>
      <w:r w:rsidRPr="000F35F9">
        <w:rPr>
          <w:rtl/>
        </w:rPr>
        <w:tab/>
      </w:r>
      <w:r w:rsidRPr="000F35F9">
        <w:rPr>
          <w:rFonts w:hint="cs"/>
          <w:rtl/>
        </w:rPr>
        <w:t>مقدمة</w:t>
      </w:r>
    </w:p>
    <w:p w:rsidR="00255707" w:rsidRDefault="00255707" w:rsidP="00CC3345">
      <w:pPr>
        <w:rPr>
          <w:rtl/>
          <w:lang w:bidi="ar-EG"/>
        </w:rPr>
      </w:pPr>
      <w:r w:rsidRPr="00B053D1">
        <w:rPr>
          <w:rFonts w:hint="cs"/>
          <w:rtl/>
          <w:lang w:bidi="ar-SY"/>
        </w:rPr>
        <w:t xml:space="preserve">تعرض هذه المساهمة </w:t>
      </w:r>
      <w:r w:rsidR="00552F49">
        <w:rPr>
          <w:rFonts w:hint="cs"/>
          <w:rtl/>
          <w:lang w:bidi="ar-SY"/>
        </w:rPr>
        <w:t>آراء</w:t>
      </w:r>
      <w:r w:rsidRPr="00B053D1">
        <w:rPr>
          <w:rFonts w:hint="cs"/>
          <w:rtl/>
          <w:lang w:bidi="ar-SY"/>
        </w:rPr>
        <w:t xml:space="preserve"> </w:t>
      </w:r>
      <w:r>
        <w:rPr>
          <w:rFonts w:hint="cs"/>
          <w:rtl/>
          <w:lang w:bidi="ar-SY"/>
        </w:rPr>
        <w:t>أستراليا</w:t>
      </w:r>
      <w:r w:rsidRPr="00B053D1">
        <w:rPr>
          <w:rFonts w:hint="cs"/>
          <w:rtl/>
          <w:lang w:bidi="ar-SY"/>
        </w:rPr>
        <w:t xml:space="preserve"> بشأن </w:t>
      </w:r>
      <w:r w:rsidR="00552F49">
        <w:rPr>
          <w:rFonts w:hint="cs"/>
          <w:rtl/>
          <w:lang w:bidi="ar-SY"/>
        </w:rPr>
        <w:t xml:space="preserve">إدخال أحكام محددة </w:t>
      </w:r>
      <w:r w:rsidR="000F35F9">
        <w:rPr>
          <w:rFonts w:hint="cs"/>
          <w:rtl/>
          <w:lang w:bidi="ar-SY"/>
        </w:rPr>
        <w:t>فيما يتعلق باسترداد</w:t>
      </w:r>
      <w:r w:rsidRPr="00B053D1">
        <w:rPr>
          <w:rFonts w:hint="cs"/>
          <w:rtl/>
          <w:lang w:bidi="ar-SY"/>
        </w:rPr>
        <w:t xml:space="preserve"> تكاليف معالجة بطاقات التبليغ عن الأنظمة</w:t>
      </w:r>
      <w:r w:rsidRPr="00B053D1">
        <w:rPr>
          <w:rtl/>
          <w:lang w:bidi="ar-SY"/>
        </w:rPr>
        <w:t xml:space="preserve"> </w:t>
      </w:r>
      <w:r w:rsidRPr="00B053D1">
        <w:rPr>
          <w:rFonts w:hint="cs"/>
          <w:rtl/>
          <w:lang w:bidi="ar-SY"/>
        </w:rPr>
        <w:t>الساتلية</w:t>
      </w:r>
      <w:r w:rsidRPr="00B053D1">
        <w:rPr>
          <w:rtl/>
          <w:lang w:bidi="ar-SY"/>
        </w:rPr>
        <w:t xml:space="preserve"> </w:t>
      </w:r>
      <w:r w:rsidRPr="00B053D1">
        <w:rPr>
          <w:rFonts w:hint="cs"/>
          <w:rtl/>
          <w:lang w:bidi="ar-SY"/>
        </w:rPr>
        <w:t>غير</w:t>
      </w:r>
      <w:r w:rsidRPr="00B053D1">
        <w:rPr>
          <w:rFonts w:hint="eastAsia"/>
          <w:rtl/>
          <w:lang w:bidi="ar-SY"/>
        </w:rPr>
        <w:t> </w:t>
      </w:r>
      <w:r w:rsidRPr="00B053D1">
        <w:rPr>
          <w:rFonts w:hint="cs"/>
          <w:rtl/>
          <w:lang w:bidi="ar-SY"/>
        </w:rPr>
        <w:t>المستقرة بالنسبة إلى الأرض</w:t>
      </w:r>
      <w:r w:rsidRPr="00B053D1">
        <w:rPr>
          <w:rFonts w:hint="eastAsia"/>
          <w:rtl/>
          <w:lang w:bidi="ar-SY"/>
        </w:rPr>
        <w:t> </w:t>
      </w:r>
      <w:r w:rsidRPr="00B053D1">
        <w:rPr>
          <w:lang w:bidi="ar-SY"/>
        </w:rPr>
        <w:t>(non</w:t>
      </w:r>
      <w:r w:rsidRPr="00B053D1">
        <w:rPr>
          <w:lang w:bidi="ar-SY"/>
        </w:rPr>
        <w:noBreakHyphen/>
        <w:t>GSO)</w:t>
      </w:r>
      <w:r w:rsidRPr="00B053D1">
        <w:rPr>
          <w:rFonts w:hint="cs"/>
          <w:rtl/>
          <w:lang w:bidi="ar-SY"/>
        </w:rPr>
        <w:t>.</w:t>
      </w:r>
    </w:p>
    <w:p w:rsidR="007616F7" w:rsidRDefault="00D20843" w:rsidP="00CC3345">
      <w:pPr>
        <w:rPr>
          <w:rtl/>
        </w:rPr>
      </w:pPr>
      <w:r>
        <w:rPr>
          <w:rFonts w:hint="cs"/>
          <w:rtl/>
          <w:lang w:bidi="ar-SY"/>
        </w:rPr>
        <w:t>و</w:t>
      </w:r>
      <w:r w:rsidR="006C6029">
        <w:rPr>
          <w:rFonts w:hint="cs"/>
          <w:rtl/>
          <w:lang w:bidi="ar-SY"/>
        </w:rPr>
        <w:t>عند</w:t>
      </w:r>
      <w:r>
        <w:rPr>
          <w:rFonts w:hint="cs"/>
          <w:rtl/>
          <w:lang w:bidi="ar-SY"/>
        </w:rPr>
        <w:t xml:space="preserve"> تقييم التعديلات الممكن إدخالها على ترتيبات استرداد التكاليف هذه، </w:t>
      </w:r>
      <w:r>
        <w:rPr>
          <w:rFonts w:hint="cs"/>
          <w:rtl/>
        </w:rPr>
        <w:t>استرشدت أستراليا بالمبادئ التالية:</w:t>
      </w:r>
    </w:p>
    <w:p w:rsidR="00807091" w:rsidRPr="00CC3345" w:rsidRDefault="00807091" w:rsidP="00582EAF">
      <w:pPr>
        <w:pStyle w:val="enumlev1"/>
        <w:rPr>
          <w:rtl/>
        </w:rPr>
      </w:pPr>
      <w:r w:rsidRPr="00CC3345">
        <w:rPr>
          <w:rFonts w:hint="cs"/>
          <w:rtl/>
        </w:rPr>
        <w:t>•</w:t>
      </w:r>
      <w:r w:rsidRPr="00CC3345">
        <w:rPr>
          <w:rtl/>
        </w:rPr>
        <w:tab/>
      </w:r>
      <w:r w:rsidR="00CB040D" w:rsidRPr="00CC3345">
        <w:rPr>
          <w:rFonts w:hint="cs"/>
          <w:rtl/>
        </w:rPr>
        <w:t xml:space="preserve">ينبغي </w:t>
      </w:r>
      <w:r w:rsidR="004E3D33" w:rsidRPr="00CC3345">
        <w:rPr>
          <w:rFonts w:hint="cs"/>
          <w:rtl/>
        </w:rPr>
        <w:t>لر</w:t>
      </w:r>
      <w:r w:rsidR="00CB040D" w:rsidRPr="00CC3345">
        <w:rPr>
          <w:rFonts w:hint="cs"/>
          <w:rtl/>
        </w:rPr>
        <w:t>سوم استرداد التكاليف الخاصة بكل بطاقة تبليغ عن شبكة ساتلية أو نظام ساتلي</w:t>
      </w:r>
      <w:r w:rsidR="005F44BB" w:rsidRPr="00CC3345">
        <w:rPr>
          <w:rFonts w:hint="cs"/>
          <w:rtl/>
        </w:rPr>
        <w:t xml:space="preserve"> </w:t>
      </w:r>
      <w:r w:rsidR="004E3D33" w:rsidRPr="00CC3345">
        <w:rPr>
          <w:rFonts w:hint="cs"/>
          <w:rtl/>
        </w:rPr>
        <w:t xml:space="preserve">أن تقابل </w:t>
      </w:r>
      <w:r w:rsidR="005F44BB" w:rsidRPr="00CC3345">
        <w:rPr>
          <w:rFonts w:hint="cs"/>
          <w:rtl/>
        </w:rPr>
        <w:t>قدر</w:t>
      </w:r>
      <w:r w:rsidR="00582EAF">
        <w:rPr>
          <w:rFonts w:hint="eastAsia"/>
          <w:rtl/>
        </w:rPr>
        <w:t> </w:t>
      </w:r>
      <w:r w:rsidR="005F44BB" w:rsidRPr="00CC3345">
        <w:rPr>
          <w:rFonts w:hint="cs"/>
          <w:rtl/>
        </w:rPr>
        <w:t>الإمكان التكاليف الفعلية المتكبدة في معالجة بطاقة التبليغ المعنية.</w:t>
      </w:r>
    </w:p>
    <w:p w:rsidR="00807091" w:rsidRPr="00CC3345" w:rsidRDefault="00807091" w:rsidP="00CC3345">
      <w:pPr>
        <w:pStyle w:val="enumlev1"/>
        <w:rPr>
          <w:rtl/>
        </w:rPr>
      </w:pPr>
      <w:r w:rsidRPr="00CC3345">
        <w:rPr>
          <w:rFonts w:hint="cs"/>
          <w:rtl/>
        </w:rPr>
        <w:t>•</w:t>
      </w:r>
      <w:r w:rsidRPr="00CC3345">
        <w:rPr>
          <w:rtl/>
        </w:rPr>
        <w:tab/>
      </w:r>
      <w:r w:rsidR="00632C2D" w:rsidRPr="00CC3345">
        <w:rPr>
          <w:rFonts w:hint="cs"/>
          <w:rtl/>
        </w:rPr>
        <w:t>ينبغي قدر الإمكان</w:t>
      </w:r>
      <w:r w:rsidR="000F35F9" w:rsidRPr="00CC3345">
        <w:rPr>
          <w:rFonts w:hint="cs"/>
          <w:rtl/>
        </w:rPr>
        <w:t xml:space="preserve"> تفادي</w:t>
      </w:r>
      <w:r w:rsidR="00632C2D" w:rsidRPr="00CC3345">
        <w:rPr>
          <w:rFonts w:hint="cs"/>
          <w:rtl/>
        </w:rPr>
        <w:t xml:space="preserve"> </w:t>
      </w:r>
      <w:r w:rsidR="001F7A83" w:rsidRPr="00CC3345">
        <w:rPr>
          <w:rFonts w:hint="cs"/>
          <w:rtl/>
        </w:rPr>
        <w:t>دعم</w:t>
      </w:r>
      <w:r w:rsidR="00632C2D" w:rsidRPr="00CC3345">
        <w:rPr>
          <w:rFonts w:hint="cs"/>
          <w:rtl/>
        </w:rPr>
        <w:t xml:space="preserve"> تكاليف معالجة بطاقات التبليغ من</w:t>
      </w:r>
      <w:r w:rsidR="00DB2EBA" w:rsidRPr="00CC3345">
        <w:rPr>
          <w:rFonts w:hint="cs"/>
          <w:rtl/>
        </w:rPr>
        <w:t xml:space="preserve"> جانب</w:t>
      </w:r>
      <w:r w:rsidR="00632C2D" w:rsidRPr="00CC3345">
        <w:rPr>
          <w:rFonts w:hint="cs"/>
          <w:rtl/>
        </w:rPr>
        <w:t xml:space="preserve"> أعضاء </w:t>
      </w:r>
      <w:r w:rsidR="001F7A83" w:rsidRPr="00CC3345">
        <w:rPr>
          <w:rFonts w:hint="cs"/>
          <w:rtl/>
        </w:rPr>
        <w:t>آخرين في الاتحاد</w:t>
      </w:r>
      <w:r w:rsidR="00632C2D" w:rsidRPr="00CC3345">
        <w:rPr>
          <w:rFonts w:hint="cs"/>
          <w:rtl/>
        </w:rPr>
        <w:t xml:space="preserve"> أو من</w:t>
      </w:r>
      <w:r w:rsidR="001F7A83" w:rsidRPr="00CC3345">
        <w:rPr>
          <w:rFonts w:hint="cs"/>
          <w:rtl/>
        </w:rPr>
        <w:t xml:space="preserve"> خلال</w:t>
      </w:r>
      <w:r w:rsidR="00632C2D" w:rsidRPr="00CC3345">
        <w:rPr>
          <w:rFonts w:hint="cs"/>
          <w:rtl/>
        </w:rPr>
        <w:t xml:space="preserve"> رسوم استرداد التكاليف </w:t>
      </w:r>
      <w:r w:rsidR="001F7A83" w:rsidRPr="00CC3345">
        <w:rPr>
          <w:rFonts w:hint="cs"/>
          <w:rtl/>
        </w:rPr>
        <w:t>الخاصة</w:t>
      </w:r>
      <w:r w:rsidR="00632C2D" w:rsidRPr="00CC3345">
        <w:rPr>
          <w:rFonts w:hint="cs"/>
          <w:rtl/>
        </w:rPr>
        <w:t xml:space="preserve"> ببطاقات تبليغ أخرى.</w:t>
      </w:r>
    </w:p>
    <w:p w:rsidR="000F35F9" w:rsidRDefault="00807091" w:rsidP="00CC3345">
      <w:pPr>
        <w:pStyle w:val="enumlev1"/>
        <w:rPr>
          <w:rtl/>
        </w:rPr>
      </w:pPr>
      <w:r w:rsidRPr="00CC3345">
        <w:rPr>
          <w:rFonts w:hint="cs"/>
          <w:rtl/>
        </w:rPr>
        <w:t>•</w:t>
      </w:r>
      <w:r w:rsidRPr="00CC3345">
        <w:rPr>
          <w:rtl/>
        </w:rPr>
        <w:tab/>
      </w:r>
      <w:r w:rsidR="00814178" w:rsidRPr="00CC3345">
        <w:rPr>
          <w:rFonts w:hint="cs"/>
          <w:rtl/>
        </w:rPr>
        <w:t xml:space="preserve">ينبغي أن يكون لدى المكتب </w:t>
      </w:r>
      <w:r w:rsidR="0033081C" w:rsidRPr="00CC3345">
        <w:rPr>
          <w:rFonts w:hint="cs"/>
          <w:rtl/>
        </w:rPr>
        <w:t>ما يكفي من الموارد</w:t>
      </w:r>
      <w:r w:rsidR="00814178" w:rsidRPr="00CC3345">
        <w:rPr>
          <w:rtl/>
        </w:rPr>
        <w:t xml:space="preserve"> لأداء أعماله </w:t>
      </w:r>
      <w:r w:rsidR="0033081C" w:rsidRPr="00CC3345">
        <w:rPr>
          <w:rFonts w:hint="cs"/>
          <w:rtl/>
        </w:rPr>
        <w:t>على مستوى عالٍ</w:t>
      </w:r>
      <w:r w:rsidR="00814178" w:rsidRPr="00CC3345">
        <w:rPr>
          <w:rtl/>
        </w:rPr>
        <w:t xml:space="preserve"> </w:t>
      </w:r>
      <w:r w:rsidR="00814178" w:rsidRPr="00CC3345">
        <w:rPr>
          <w:rFonts w:hint="cs"/>
          <w:rtl/>
        </w:rPr>
        <w:t>ضمن</w:t>
      </w:r>
      <w:r w:rsidR="00814178" w:rsidRPr="00CC3345">
        <w:rPr>
          <w:rtl/>
        </w:rPr>
        <w:t xml:space="preserve"> </w:t>
      </w:r>
      <w:r w:rsidR="0090444B" w:rsidRPr="00CC3345">
        <w:rPr>
          <w:rFonts w:hint="cs"/>
          <w:rtl/>
        </w:rPr>
        <w:t>المهل</w:t>
      </w:r>
      <w:r w:rsidR="00814178" w:rsidRPr="00CC3345">
        <w:rPr>
          <w:rtl/>
        </w:rPr>
        <w:t xml:space="preserve"> التنظيمية</w:t>
      </w:r>
      <w:r w:rsidR="006C6029" w:rsidRPr="00CC3345">
        <w:rPr>
          <w:rFonts w:hint="cs"/>
          <w:rtl/>
        </w:rPr>
        <w:t>.</w:t>
      </w:r>
    </w:p>
    <w:p w:rsidR="00DB2EBA" w:rsidRDefault="00DB2EBA" w:rsidP="00CC3345">
      <w:pPr>
        <w:rPr>
          <w:rtl/>
          <w:lang w:bidi="ar-EG"/>
        </w:rPr>
      </w:pPr>
      <w:r w:rsidRPr="00DB2EBA">
        <w:rPr>
          <w:rFonts w:hint="cs"/>
          <w:rtl/>
        </w:rPr>
        <w:t xml:space="preserve">وتعتبر أستراليا أن هذه المبادئ تتسق مع المبادئ المحددة في </w:t>
      </w:r>
      <w:r w:rsidRPr="00DB2EBA">
        <w:rPr>
          <w:rFonts w:hint="cs"/>
          <w:rtl/>
          <w:lang w:val="fr-CH" w:bidi="ar-EG"/>
        </w:rPr>
        <w:t xml:space="preserve">القرار </w:t>
      </w:r>
      <w:r w:rsidRPr="00DB2EBA">
        <w:rPr>
          <w:lang w:bidi="ar-EG"/>
        </w:rPr>
        <w:t>91</w:t>
      </w:r>
      <w:r w:rsidRPr="00DB2EBA">
        <w:rPr>
          <w:rFonts w:hint="cs"/>
          <w:rtl/>
        </w:rPr>
        <w:t xml:space="preserve"> (المراجَع في </w:t>
      </w:r>
      <w:r w:rsidRPr="00DB2EBA">
        <w:rPr>
          <w:rtl/>
          <w:lang w:val="fr-CH" w:bidi="ar-EG"/>
        </w:rPr>
        <w:t>غوادالاخارا</w:t>
      </w:r>
      <w:r w:rsidRPr="00DB2EBA">
        <w:rPr>
          <w:rFonts w:hint="cs"/>
          <w:rtl/>
        </w:rPr>
        <w:t xml:space="preserve">، </w:t>
      </w:r>
      <w:r w:rsidRPr="00DB2EBA">
        <w:t>2010</w:t>
      </w:r>
      <w:r w:rsidRPr="00DB2EBA">
        <w:rPr>
          <w:rFonts w:hint="cs"/>
          <w:rtl/>
        </w:rPr>
        <w:t>) لمؤتمر المندوبين المفوضين، كي يسترشد</w:t>
      </w:r>
      <w:r>
        <w:rPr>
          <w:rFonts w:hint="cs"/>
          <w:rtl/>
          <w:lang w:val="fr-CH" w:bidi="ar-EG"/>
        </w:rPr>
        <w:t xml:space="preserve"> بها المجلس في تنفيذ استرداد التكاليف.</w:t>
      </w:r>
    </w:p>
    <w:p w:rsidR="00807091" w:rsidRPr="00CC3345" w:rsidRDefault="00807091" w:rsidP="0085380A">
      <w:pPr>
        <w:pStyle w:val="Heading1"/>
        <w:rPr>
          <w:rtl/>
        </w:rPr>
      </w:pPr>
      <w:r w:rsidRPr="00CC3345">
        <w:t>2</w:t>
      </w:r>
      <w:r w:rsidRPr="00CC3345">
        <w:rPr>
          <w:rtl/>
        </w:rPr>
        <w:tab/>
      </w:r>
      <w:r w:rsidR="00D87F7B" w:rsidRPr="00CC3345">
        <w:rPr>
          <w:rFonts w:hint="cs"/>
          <w:rtl/>
        </w:rPr>
        <w:t xml:space="preserve">اعتماد الإجراء </w:t>
      </w:r>
      <w:r w:rsidR="00D87F7B" w:rsidRPr="00CC3345">
        <w:t>B</w:t>
      </w:r>
      <w:r w:rsidR="00D87F7B" w:rsidRPr="00CC3345">
        <w:rPr>
          <w:rFonts w:hint="cs"/>
          <w:rtl/>
        </w:rPr>
        <w:t xml:space="preserve"> واستعراض المجلس له في دورته لعام </w:t>
      </w:r>
      <w:r w:rsidR="00D87F7B" w:rsidRPr="00CC3345">
        <w:t>2021</w:t>
      </w:r>
    </w:p>
    <w:p w:rsidR="00807091" w:rsidRPr="0011351F" w:rsidRDefault="00C83362" w:rsidP="00CC3345">
      <w:pPr>
        <w:rPr>
          <w:rtl/>
        </w:rPr>
      </w:pPr>
      <w:r>
        <w:rPr>
          <w:rFonts w:hint="cs"/>
          <w:rtl/>
          <w:lang w:bidi="ar-EG"/>
        </w:rPr>
        <w:t xml:space="preserve">تؤيد أستراليا تعديل </w:t>
      </w:r>
      <w:r w:rsidR="00DB2EBA">
        <w:rPr>
          <w:rFonts w:hint="cs"/>
          <w:rtl/>
          <w:lang w:bidi="ar-EG"/>
        </w:rPr>
        <w:t>ال</w:t>
      </w:r>
      <w:r w:rsidR="008A35E8">
        <w:rPr>
          <w:rFonts w:hint="cs"/>
          <w:rtl/>
        </w:rPr>
        <w:t>مقرر</w:t>
      </w:r>
      <w:r w:rsidR="00DB2EBA">
        <w:rPr>
          <w:rFonts w:hint="cs"/>
          <w:rtl/>
        </w:rPr>
        <w:t xml:space="preserve"> </w:t>
      </w:r>
      <w:r w:rsidR="00DB2EBA">
        <w:t>482</w:t>
      </w:r>
      <w:r w:rsidR="008A35E8">
        <w:rPr>
          <w:rFonts w:hint="cs"/>
          <w:rtl/>
        </w:rPr>
        <w:t xml:space="preserve"> </w:t>
      </w:r>
      <w:r w:rsidR="00DB2EBA">
        <w:rPr>
          <w:rFonts w:hint="cs"/>
          <w:rtl/>
        </w:rPr>
        <w:t>للمج</w:t>
      </w:r>
      <w:r w:rsidR="008A35E8">
        <w:rPr>
          <w:rFonts w:hint="cs"/>
          <w:rtl/>
        </w:rPr>
        <w:t xml:space="preserve">لس </w:t>
      </w:r>
      <w:r>
        <w:rPr>
          <w:rFonts w:hint="cs"/>
          <w:rtl/>
        </w:rPr>
        <w:t xml:space="preserve">بإضافة الترتيبات الجديدة لاسترداد تكاليف معالجة بطاقات التبليغ عن </w:t>
      </w:r>
      <w:r w:rsidR="00DB2EBA">
        <w:rPr>
          <w:rFonts w:hint="cs"/>
          <w:rtl/>
        </w:rPr>
        <w:t>الأنظمة</w:t>
      </w:r>
      <w:r>
        <w:rPr>
          <w:rFonts w:hint="cs"/>
          <w:rtl/>
        </w:rPr>
        <w:t xml:space="preserve"> الساتلية</w:t>
      </w:r>
      <w:r w:rsidR="00DB2EBA">
        <w:rPr>
          <w:rFonts w:hint="cs"/>
          <w:rtl/>
        </w:rPr>
        <w:t xml:space="preserve"> غير المستقرة بالنسبة إلى الأرض</w:t>
      </w:r>
      <w:r>
        <w:rPr>
          <w:rFonts w:hint="cs"/>
          <w:rtl/>
        </w:rPr>
        <w:t xml:space="preserve"> التي اقترحها المكتب في خلاصة الوثيقة </w:t>
      </w:r>
      <w:r>
        <w:t>EGD482-2/3</w:t>
      </w:r>
      <w:r w:rsidR="0011351F">
        <w:rPr>
          <w:rFonts w:hint="cs"/>
          <w:rtl/>
        </w:rPr>
        <w:t xml:space="preserve"> لكي يستعرضها المجلس في دورته لعام </w:t>
      </w:r>
      <w:r w:rsidR="0011351F">
        <w:t>2021</w:t>
      </w:r>
      <w:r w:rsidR="0011351F">
        <w:rPr>
          <w:rFonts w:hint="cs"/>
          <w:rtl/>
        </w:rPr>
        <w:t>.</w:t>
      </w:r>
    </w:p>
    <w:p w:rsidR="00807091" w:rsidRDefault="002A0C02" w:rsidP="0085380A">
      <w:pPr>
        <w:rPr>
          <w:rtl/>
          <w:lang w:bidi="ar-EG"/>
        </w:rPr>
      </w:pPr>
      <w:r>
        <w:rPr>
          <w:rFonts w:hint="cs"/>
          <w:rtl/>
        </w:rPr>
        <w:t xml:space="preserve">ونرى أن هذا الاستعراض مهم علماً أن الإحصاءات المتاحة حالياً بشأن الوقت </w:t>
      </w:r>
      <w:r w:rsidR="007C7300">
        <w:rPr>
          <w:rFonts w:hint="cs"/>
          <w:rtl/>
        </w:rPr>
        <w:t>الذي يقضيه</w:t>
      </w:r>
      <w:r w:rsidR="005E457A">
        <w:rPr>
          <w:rFonts w:hint="cs"/>
          <w:rtl/>
        </w:rPr>
        <w:t xml:space="preserve"> المكتب</w:t>
      </w:r>
      <w:r w:rsidR="007C7300">
        <w:rPr>
          <w:rFonts w:hint="cs"/>
          <w:rtl/>
        </w:rPr>
        <w:t xml:space="preserve"> والتكاليف التي يتحملها</w:t>
      </w:r>
      <w:r>
        <w:rPr>
          <w:rFonts w:hint="cs"/>
          <w:rtl/>
        </w:rPr>
        <w:t xml:space="preserve"> </w:t>
      </w:r>
      <w:r w:rsidR="00342FA4">
        <w:rPr>
          <w:rFonts w:hint="cs"/>
          <w:rtl/>
        </w:rPr>
        <w:t>في</w:t>
      </w:r>
      <w:r w:rsidR="0085380A">
        <w:rPr>
          <w:rFonts w:hint="eastAsia"/>
          <w:rtl/>
        </w:rPr>
        <w:t> </w:t>
      </w:r>
      <w:r w:rsidR="00342FA4">
        <w:rPr>
          <w:rFonts w:hint="cs"/>
          <w:rtl/>
        </w:rPr>
        <w:t xml:space="preserve">معالجة بطاقات التبليغ غير كافية لتحديد </w:t>
      </w:r>
      <w:r w:rsidR="00A23034">
        <w:rPr>
          <w:rFonts w:hint="cs"/>
          <w:rtl/>
        </w:rPr>
        <w:t>إلى أي مدى تقابل</w:t>
      </w:r>
      <w:r w:rsidR="00342FA4" w:rsidRPr="00342FA4">
        <w:rPr>
          <w:rtl/>
        </w:rPr>
        <w:t xml:space="preserve"> رسوم استرداد التكاليف </w:t>
      </w:r>
      <w:r w:rsidR="00342FA4">
        <w:rPr>
          <w:rFonts w:hint="cs"/>
          <w:rtl/>
        </w:rPr>
        <w:t xml:space="preserve">المجمعة </w:t>
      </w:r>
      <w:r w:rsidR="00342FA4" w:rsidRPr="00342FA4">
        <w:rPr>
          <w:rtl/>
        </w:rPr>
        <w:t xml:space="preserve">من خلال الإجراء </w:t>
      </w:r>
      <w:r w:rsidR="00342FA4">
        <w:t>B</w:t>
      </w:r>
      <w:r w:rsidR="00342FA4" w:rsidRPr="00342FA4">
        <w:rPr>
          <w:rtl/>
        </w:rPr>
        <w:t xml:space="preserve"> التكاليف الفعلية </w:t>
      </w:r>
      <w:r w:rsidR="00E768BF">
        <w:rPr>
          <w:rFonts w:hint="cs"/>
          <w:rtl/>
        </w:rPr>
        <w:t>المتكبدة</w:t>
      </w:r>
      <w:r w:rsidR="00342FA4" w:rsidRPr="00342FA4">
        <w:rPr>
          <w:rtl/>
        </w:rPr>
        <w:t xml:space="preserve"> في </w:t>
      </w:r>
      <w:r w:rsidR="00E768BF">
        <w:rPr>
          <w:rFonts w:hint="cs"/>
          <w:rtl/>
        </w:rPr>
        <w:t>معالجة بطاقات التبليغ</w:t>
      </w:r>
      <w:r w:rsidR="00342FA4" w:rsidRPr="00342FA4">
        <w:rPr>
          <w:rtl/>
        </w:rPr>
        <w:t>.</w:t>
      </w:r>
    </w:p>
    <w:p w:rsidR="00807091" w:rsidRDefault="00A907D4" w:rsidP="0085380A">
      <w:pPr>
        <w:rPr>
          <w:rtl/>
          <w:lang w:bidi="ar-EG"/>
        </w:rPr>
      </w:pPr>
      <w:r>
        <w:rPr>
          <w:rFonts w:hint="cs"/>
          <w:rtl/>
          <w:lang w:bidi="ar-EG"/>
        </w:rPr>
        <w:t>ول</w:t>
      </w:r>
      <w:r w:rsidR="006C6029">
        <w:rPr>
          <w:rFonts w:hint="cs"/>
          <w:rtl/>
          <w:lang w:bidi="ar-EG"/>
        </w:rPr>
        <w:t>تيسير</w:t>
      </w:r>
      <w:r>
        <w:rPr>
          <w:rFonts w:hint="cs"/>
          <w:rtl/>
          <w:lang w:bidi="ar-EG"/>
        </w:rPr>
        <w:t xml:space="preserve"> هذا الاستعراض، ينبغي أن يُكلّ</w:t>
      </w:r>
      <w:r w:rsidR="0085380A">
        <w:rPr>
          <w:rFonts w:hint="cs"/>
          <w:rtl/>
          <w:lang w:bidi="ar-EG"/>
        </w:rPr>
        <w:t>َ</w:t>
      </w:r>
      <w:r>
        <w:rPr>
          <w:rFonts w:hint="cs"/>
          <w:rtl/>
          <w:lang w:bidi="ar-EG"/>
        </w:rPr>
        <w:t xml:space="preserve">ف المكتب </w:t>
      </w:r>
      <w:r w:rsidR="00DB2EBA">
        <w:rPr>
          <w:rFonts w:hint="cs"/>
          <w:rtl/>
          <w:lang w:bidi="ar-EG"/>
        </w:rPr>
        <w:t>بتسجيل</w:t>
      </w:r>
      <w:r>
        <w:rPr>
          <w:rFonts w:hint="cs"/>
          <w:rtl/>
          <w:lang w:bidi="ar-EG"/>
        </w:rPr>
        <w:t xml:space="preserve"> معلومات إضافية محددة لجميع بطاقات التبليغ عن الشبكات الساتلية (المستقرة وغير المستقرة بالنسبة إلى الأرض على السواء) خلال </w:t>
      </w:r>
      <w:r w:rsidR="00372438">
        <w:rPr>
          <w:rFonts w:hint="cs"/>
          <w:rtl/>
          <w:lang w:bidi="ar-EG"/>
        </w:rPr>
        <w:t>ال</w:t>
      </w:r>
      <w:r>
        <w:rPr>
          <w:rFonts w:hint="cs"/>
          <w:rtl/>
          <w:lang w:bidi="ar-EG"/>
        </w:rPr>
        <w:t xml:space="preserve">فترة </w:t>
      </w:r>
      <w:r w:rsidR="00372438">
        <w:rPr>
          <w:rFonts w:hint="cs"/>
          <w:rtl/>
          <w:lang w:bidi="ar-EG"/>
        </w:rPr>
        <w:t xml:space="preserve">الأولية التي تستغرق سنتين، </w:t>
      </w:r>
      <w:r w:rsidR="00DB2EBA">
        <w:rPr>
          <w:rFonts w:hint="cs"/>
          <w:rtl/>
          <w:lang w:bidi="ar-EG"/>
        </w:rPr>
        <w:t>ومنها</w:t>
      </w:r>
      <w:r w:rsidR="00372438">
        <w:rPr>
          <w:rFonts w:hint="cs"/>
          <w:rtl/>
          <w:lang w:bidi="ar-EG"/>
        </w:rPr>
        <w:t>:</w:t>
      </w:r>
    </w:p>
    <w:p w:rsidR="00807091" w:rsidRPr="00CC3345" w:rsidRDefault="00807091" w:rsidP="00CC3345">
      <w:pPr>
        <w:pStyle w:val="enumlev1"/>
        <w:rPr>
          <w:rtl/>
          <w:lang w:bidi="ar-EG"/>
        </w:rPr>
      </w:pPr>
      <w:r w:rsidRPr="00CC3345">
        <w:rPr>
          <w:rFonts w:hint="cs"/>
          <w:rtl/>
        </w:rPr>
        <w:t>•</w:t>
      </w:r>
      <w:r w:rsidRPr="00CC3345">
        <w:rPr>
          <w:rtl/>
        </w:rPr>
        <w:tab/>
      </w:r>
      <w:r w:rsidR="00CF3DBF" w:rsidRPr="00CC3345">
        <w:rPr>
          <w:rFonts w:hint="cs"/>
          <w:rtl/>
        </w:rPr>
        <w:t xml:space="preserve">تاريخ بدء معالجة </w:t>
      </w:r>
      <w:r w:rsidR="00DB2EBA" w:rsidRPr="00CC3345">
        <w:rPr>
          <w:rFonts w:hint="cs"/>
          <w:rtl/>
        </w:rPr>
        <w:t>إمكانية القبول</w:t>
      </w:r>
    </w:p>
    <w:p w:rsidR="00807091" w:rsidRPr="00CC3345" w:rsidRDefault="00807091" w:rsidP="00CC3345">
      <w:pPr>
        <w:pStyle w:val="enumlev1"/>
        <w:rPr>
          <w:rtl/>
        </w:rPr>
      </w:pPr>
      <w:r w:rsidRPr="00CC3345">
        <w:rPr>
          <w:rFonts w:hint="cs"/>
          <w:rtl/>
        </w:rPr>
        <w:lastRenderedPageBreak/>
        <w:t>•</w:t>
      </w:r>
      <w:r w:rsidRPr="00CC3345">
        <w:rPr>
          <w:rtl/>
        </w:rPr>
        <w:tab/>
      </w:r>
      <w:r w:rsidR="00CF3DBF" w:rsidRPr="00CC3345">
        <w:rPr>
          <w:rFonts w:hint="cs"/>
          <w:rtl/>
        </w:rPr>
        <w:t>تاريخ بدء الفحص التنظيمي والتقني</w:t>
      </w:r>
    </w:p>
    <w:p w:rsidR="00807091" w:rsidRPr="00CC3345" w:rsidRDefault="00807091" w:rsidP="00CC3345">
      <w:pPr>
        <w:pStyle w:val="enumlev1"/>
        <w:rPr>
          <w:rtl/>
          <w:lang w:bidi="ar-EG"/>
        </w:rPr>
      </w:pPr>
      <w:r w:rsidRPr="00CC3345">
        <w:rPr>
          <w:rFonts w:hint="cs"/>
          <w:rtl/>
        </w:rPr>
        <w:t>•</w:t>
      </w:r>
      <w:r w:rsidRPr="00CC3345">
        <w:rPr>
          <w:rtl/>
        </w:rPr>
        <w:tab/>
      </w:r>
      <w:r w:rsidR="00CF3DBF" w:rsidRPr="00CC3345">
        <w:rPr>
          <w:rFonts w:hint="cs"/>
          <w:rtl/>
        </w:rPr>
        <w:t xml:space="preserve">التاريخ الذي تصبح فيه بطاقة التبليغ عن </w:t>
      </w:r>
      <w:r w:rsidR="007A7B07" w:rsidRPr="00CC3345">
        <w:rPr>
          <w:rFonts w:hint="cs"/>
          <w:rtl/>
        </w:rPr>
        <w:t>الشبكة</w:t>
      </w:r>
      <w:r w:rsidR="00CF3DBF" w:rsidRPr="00CC3345">
        <w:rPr>
          <w:rFonts w:hint="cs"/>
          <w:rtl/>
        </w:rPr>
        <w:t xml:space="preserve"> الساتلية </w:t>
      </w:r>
      <w:r w:rsidR="007A7B07" w:rsidRPr="00CC3345">
        <w:rPr>
          <w:rFonts w:hint="cs"/>
          <w:rtl/>
        </w:rPr>
        <w:t xml:space="preserve">أو النظام الساتلي </w:t>
      </w:r>
      <w:r w:rsidR="00CF3DBF" w:rsidRPr="00CC3345">
        <w:rPr>
          <w:rFonts w:hint="cs"/>
          <w:rtl/>
        </w:rPr>
        <w:t>جاهزة للنشر</w:t>
      </w:r>
    </w:p>
    <w:p w:rsidR="00807091" w:rsidRPr="00CC3345" w:rsidRDefault="00807091" w:rsidP="00CC3345">
      <w:pPr>
        <w:pStyle w:val="enumlev1"/>
        <w:rPr>
          <w:rtl/>
        </w:rPr>
      </w:pPr>
      <w:r w:rsidRPr="00CC3345">
        <w:rPr>
          <w:rFonts w:hint="cs"/>
          <w:rtl/>
        </w:rPr>
        <w:t>•</w:t>
      </w:r>
      <w:r w:rsidRPr="00CC3345">
        <w:rPr>
          <w:rtl/>
        </w:rPr>
        <w:tab/>
      </w:r>
      <w:r w:rsidR="007A7B07" w:rsidRPr="00CC3345">
        <w:rPr>
          <w:rFonts w:hint="cs"/>
          <w:rtl/>
        </w:rPr>
        <w:t xml:space="preserve">الوقت الذي </w:t>
      </w:r>
      <w:r w:rsidR="0055134A" w:rsidRPr="00CC3345">
        <w:rPr>
          <w:rFonts w:hint="cs"/>
          <w:rtl/>
        </w:rPr>
        <w:t>يكرسه</w:t>
      </w:r>
      <w:r w:rsidR="007A7B07" w:rsidRPr="00CC3345">
        <w:rPr>
          <w:rFonts w:hint="cs"/>
          <w:rtl/>
        </w:rPr>
        <w:t xml:space="preserve"> الموظفون</w:t>
      </w:r>
      <w:r w:rsidR="009C517B" w:rsidRPr="00CC3345">
        <w:rPr>
          <w:rFonts w:hint="cs"/>
          <w:rtl/>
        </w:rPr>
        <w:t>،</w:t>
      </w:r>
      <w:r w:rsidR="007A7B07" w:rsidRPr="00CC3345">
        <w:rPr>
          <w:rFonts w:hint="cs"/>
          <w:rtl/>
        </w:rPr>
        <w:t xml:space="preserve"> في كل رتبة، </w:t>
      </w:r>
      <w:r w:rsidR="0055134A" w:rsidRPr="00CC3345">
        <w:rPr>
          <w:rFonts w:hint="cs"/>
          <w:rtl/>
        </w:rPr>
        <w:t>ل</w:t>
      </w:r>
      <w:r w:rsidR="009C517B" w:rsidRPr="00CC3345">
        <w:rPr>
          <w:rFonts w:hint="cs"/>
          <w:rtl/>
        </w:rPr>
        <w:t xml:space="preserve">تحديد </w:t>
      </w:r>
      <w:r w:rsidR="00DB2EBA" w:rsidRPr="00CC3345">
        <w:rPr>
          <w:rFonts w:hint="cs"/>
          <w:rtl/>
        </w:rPr>
        <w:t>إمكانية قبول التبليغ</w:t>
      </w:r>
    </w:p>
    <w:p w:rsidR="00807091" w:rsidRPr="00CC3345" w:rsidRDefault="00807091" w:rsidP="00CC3345">
      <w:pPr>
        <w:pStyle w:val="enumlev1"/>
      </w:pPr>
      <w:r w:rsidRPr="00CC3345">
        <w:rPr>
          <w:rFonts w:hint="cs"/>
          <w:rtl/>
        </w:rPr>
        <w:t>•</w:t>
      </w:r>
      <w:r w:rsidRPr="00CC3345">
        <w:rPr>
          <w:rtl/>
        </w:rPr>
        <w:tab/>
      </w:r>
      <w:r w:rsidR="0055134A" w:rsidRPr="00CC3345">
        <w:rPr>
          <w:rFonts w:hint="cs"/>
          <w:rtl/>
        </w:rPr>
        <w:t>الوقت الذي يكرسه الموظفون، في كل رتبة، لإجراء الفحوصات التنظيمية والتقنية اللازمة لكل تبليغ</w:t>
      </w:r>
    </w:p>
    <w:p w:rsidR="00807091" w:rsidRPr="00CC3345" w:rsidRDefault="00807091" w:rsidP="00CC3345">
      <w:pPr>
        <w:pStyle w:val="enumlev1"/>
        <w:rPr>
          <w:rtl/>
        </w:rPr>
      </w:pPr>
      <w:r w:rsidRPr="00CC3345">
        <w:rPr>
          <w:rFonts w:hint="cs"/>
          <w:rtl/>
        </w:rPr>
        <w:t>•</w:t>
      </w:r>
      <w:r w:rsidRPr="00CC3345">
        <w:rPr>
          <w:rtl/>
        </w:rPr>
        <w:tab/>
      </w:r>
      <w:r w:rsidR="00B11CED" w:rsidRPr="00CC3345">
        <w:rPr>
          <w:rFonts w:hint="cs"/>
          <w:rtl/>
        </w:rPr>
        <w:t xml:space="preserve">الوقت </w:t>
      </w:r>
      <w:r w:rsidR="0055134A" w:rsidRPr="00CC3345">
        <w:rPr>
          <w:rFonts w:hint="cs"/>
          <w:rtl/>
        </w:rPr>
        <w:t xml:space="preserve">الذي يكرسه الموظفون، في كل رتبة، لإعداد </w:t>
      </w:r>
      <w:r w:rsidR="00EA2D6C" w:rsidRPr="00CC3345">
        <w:rPr>
          <w:rFonts w:hint="cs"/>
          <w:rtl/>
        </w:rPr>
        <w:t>بطاقات التبليغ من أجل نشرها فيما يخص كل تبليغ</w:t>
      </w:r>
    </w:p>
    <w:p w:rsidR="00807091" w:rsidRDefault="00807091" w:rsidP="00CC3345">
      <w:pPr>
        <w:pStyle w:val="enumlev1"/>
        <w:rPr>
          <w:rtl/>
        </w:rPr>
      </w:pPr>
      <w:r w:rsidRPr="00CC3345">
        <w:rPr>
          <w:rFonts w:hint="cs"/>
          <w:rtl/>
        </w:rPr>
        <w:t>•</w:t>
      </w:r>
      <w:r w:rsidRPr="00CC3345">
        <w:rPr>
          <w:rtl/>
        </w:rPr>
        <w:tab/>
      </w:r>
      <w:r w:rsidR="00EA2D6C" w:rsidRPr="00CC3345">
        <w:rPr>
          <w:rFonts w:hint="cs"/>
          <w:rtl/>
        </w:rPr>
        <w:t>أي تكاليف إضافية متكبدة في معالجة كل بطاقة تبليغ.</w:t>
      </w:r>
    </w:p>
    <w:p w:rsidR="00807091" w:rsidRPr="000F35F9" w:rsidRDefault="00807091" w:rsidP="00582EAF">
      <w:pPr>
        <w:pStyle w:val="Heading1"/>
        <w:rPr>
          <w:rtl/>
          <w:lang w:bidi="ar-EG"/>
        </w:rPr>
      </w:pPr>
      <w:r w:rsidRPr="000F35F9">
        <w:rPr>
          <w:lang w:bidi="ar-SY"/>
        </w:rPr>
        <w:t>3</w:t>
      </w:r>
      <w:r w:rsidRPr="000F35F9">
        <w:rPr>
          <w:rtl/>
          <w:lang w:bidi="ar-SY"/>
        </w:rPr>
        <w:tab/>
      </w:r>
      <w:r w:rsidR="005B6B93" w:rsidRPr="000F35F9">
        <w:rPr>
          <w:rFonts w:hint="cs"/>
          <w:rtl/>
          <w:lang w:bidi="ar-SY"/>
        </w:rPr>
        <w:t xml:space="preserve">تعديلات </w:t>
      </w:r>
      <w:r w:rsidR="00DB2EBA">
        <w:rPr>
          <w:rFonts w:hint="cs"/>
          <w:rtl/>
          <w:lang w:bidi="ar-SY"/>
        </w:rPr>
        <w:t>يمكن</w:t>
      </w:r>
      <w:r w:rsidR="005B6B93" w:rsidRPr="000F35F9">
        <w:rPr>
          <w:rFonts w:hint="cs"/>
          <w:rtl/>
          <w:lang w:bidi="ar-SY"/>
        </w:rPr>
        <w:t xml:space="preserve"> إدخالها على منهجية حساب الوحدات من أجل الأنظمة غير المستقرة بالنسبة إلى</w:t>
      </w:r>
      <w:r w:rsidR="00582EAF">
        <w:rPr>
          <w:rFonts w:hint="eastAsia"/>
          <w:rtl/>
          <w:lang w:bidi="ar-SY"/>
        </w:rPr>
        <w:t> </w:t>
      </w:r>
      <w:r w:rsidR="005B6B93" w:rsidRPr="000F35F9">
        <w:rPr>
          <w:rFonts w:hint="cs"/>
          <w:rtl/>
          <w:lang w:bidi="ar-SY"/>
        </w:rPr>
        <w:t>الأرض</w:t>
      </w:r>
    </w:p>
    <w:p w:rsidR="00807091" w:rsidRPr="00F51A38" w:rsidRDefault="005D5C24" w:rsidP="00CC3345">
      <w:pPr>
        <w:rPr>
          <w:spacing w:val="-2"/>
          <w:rtl/>
        </w:rPr>
      </w:pPr>
      <w:r w:rsidRPr="00F51A38">
        <w:rPr>
          <w:rFonts w:hint="cs"/>
          <w:spacing w:val="-2"/>
          <w:rtl/>
          <w:lang w:bidi="ar-EG"/>
        </w:rPr>
        <w:t>تشير أستراليا إلى أن المكتب اقترح</w:t>
      </w:r>
      <w:r w:rsidR="00DB2EBA" w:rsidRPr="00F51A38">
        <w:rPr>
          <w:rFonts w:hint="cs"/>
          <w:spacing w:val="-2"/>
          <w:rtl/>
          <w:lang w:bidi="ar-EG"/>
        </w:rPr>
        <w:t xml:space="preserve"> إدخال</w:t>
      </w:r>
      <w:r w:rsidRPr="00F51A38">
        <w:rPr>
          <w:rFonts w:hint="cs"/>
          <w:spacing w:val="-2"/>
          <w:rtl/>
          <w:lang w:bidi="ar-EG"/>
        </w:rPr>
        <w:t xml:space="preserve"> تعديلات على المنهجية</w:t>
      </w:r>
      <w:r w:rsidR="00461BB5" w:rsidRPr="00F51A38">
        <w:rPr>
          <w:rFonts w:hint="cs"/>
          <w:spacing w:val="-2"/>
          <w:rtl/>
          <w:lang w:bidi="ar-EG"/>
        </w:rPr>
        <w:t xml:space="preserve"> الواردة</w:t>
      </w:r>
      <w:r w:rsidRPr="00F51A38">
        <w:rPr>
          <w:rFonts w:hint="cs"/>
          <w:spacing w:val="-2"/>
          <w:rtl/>
          <w:lang w:bidi="ar-EG"/>
        </w:rPr>
        <w:t xml:space="preserve"> في المقرر </w:t>
      </w:r>
      <w:r w:rsidRPr="00F51A38">
        <w:rPr>
          <w:spacing w:val="-2"/>
          <w:lang w:bidi="ar-EG"/>
        </w:rPr>
        <w:t>482</w:t>
      </w:r>
      <w:r w:rsidRPr="00F51A38">
        <w:rPr>
          <w:rFonts w:hint="cs"/>
          <w:spacing w:val="-2"/>
          <w:rtl/>
        </w:rPr>
        <w:t xml:space="preserve"> لحساب الوحدات المتعلقة بنظام ساتلي (انظر الوثيقة </w:t>
      </w:r>
      <w:r w:rsidRPr="00F51A38">
        <w:rPr>
          <w:spacing w:val="-2"/>
        </w:rPr>
        <w:t>RRB17</w:t>
      </w:r>
      <w:r w:rsidR="00DB2EBA" w:rsidRPr="00F51A38">
        <w:rPr>
          <w:spacing w:val="-2"/>
        </w:rPr>
        <w:t>-</w:t>
      </w:r>
      <w:r w:rsidRPr="00F51A38">
        <w:rPr>
          <w:spacing w:val="-2"/>
        </w:rPr>
        <w:t>3/2(Add.8)</w:t>
      </w:r>
      <w:r w:rsidRPr="00F51A38">
        <w:rPr>
          <w:rFonts w:hint="cs"/>
          <w:spacing w:val="-2"/>
          <w:rtl/>
        </w:rPr>
        <w:t xml:space="preserve">). </w:t>
      </w:r>
      <w:r w:rsidR="0081714D" w:rsidRPr="00F51A38">
        <w:rPr>
          <w:rFonts w:hint="cs"/>
          <w:spacing w:val="-2"/>
          <w:rtl/>
        </w:rPr>
        <w:t>وسيقتصر تطبيق</w:t>
      </w:r>
      <w:r w:rsidR="00461BB5" w:rsidRPr="00F51A38">
        <w:rPr>
          <w:rFonts w:hint="cs"/>
          <w:spacing w:val="-2"/>
          <w:rtl/>
        </w:rPr>
        <w:t xml:space="preserve"> التعديلات المقترحة على الأنظمة غير المستقرة بالنسبة إلى الأرض. </w:t>
      </w:r>
      <w:r w:rsidR="0081714D" w:rsidRPr="00F51A38">
        <w:rPr>
          <w:rFonts w:hint="cs"/>
          <w:spacing w:val="-2"/>
          <w:rtl/>
        </w:rPr>
        <w:t xml:space="preserve">وأثيرت هذه المسألة في اجتماعات فريق الخبراء التابع للمجلس </w:t>
      </w:r>
      <w:r w:rsidR="00F51A38" w:rsidRPr="00F51A38">
        <w:rPr>
          <w:rFonts w:hint="cs"/>
          <w:spacing w:val="-2"/>
          <w:rtl/>
        </w:rPr>
        <w:t>و</w:t>
      </w:r>
      <w:r w:rsidR="0081714D" w:rsidRPr="00F51A38">
        <w:rPr>
          <w:rFonts w:hint="cs"/>
          <w:spacing w:val="-2"/>
          <w:rtl/>
        </w:rPr>
        <w:t xml:space="preserve">المعني بالمقرر </w:t>
      </w:r>
      <w:r w:rsidR="0081714D" w:rsidRPr="00F51A38">
        <w:rPr>
          <w:spacing w:val="-2"/>
        </w:rPr>
        <w:t>482</w:t>
      </w:r>
      <w:r w:rsidR="0081714D" w:rsidRPr="00F51A38">
        <w:rPr>
          <w:rFonts w:hint="cs"/>
          <w:spacing w:val="-2"/>
          <w:rtl/>
        </w:rPr>
        <w:t xml:space="preserve"> </w:t>
      </w:r>
      <w:r w:rsidR="00DB2EBA" w:rsidRPr="00F51A38">
        <w:rPr>
          <w:rFonts w:hint="cs"/>
          <w:spacing w:val="-2"/>
          <w:rtl/>
          <w:lang w:bidi="ar-EG"/>
        </w:rPr>
        <w:t>ولكنها</w:t>
      </w:r>
      <w:r w:rsidR="0081714D" w:rsidRPr="00F51A38">
        <w:rPr>
          <w:rFonts w:hint="cs"/>
          <w:spacing w:val="-2"/>
          <w:rtl/>
        </w:rPr>
        <w:t xml:space="preserve"> اعتُبرت </w:t>
      </w:r>
      <w:r w:rsidR="00DB2EBA" w:rsidRPr="00F51A38">
        <w:rPr>
          <w:rFonts w:hint="cs"/>
          <w:spacing w:val="-2"/>
          <w:rtl/>
        </w:rPr>
        <w:t>خارجة</w:t>
      </w:r>
      <w:r w:rsidR="00B62394" w:rsidRPr="00F51A38">
        <w:rPr>
          <w:rFonts w:hint="cs"/>
          <w:spacing w:val="-2"/>
          <w:rtl/>
        </w:rPr>
        <w:t xml:space="preserve"> عن</w:t>
      </w:r>
      <w:r w:rsidR="0081714D" w:rsidRPr="00F51A38">
        <w:rPr>
          <w:rFonts w:hint="cs"/>
          <w:spacing w:val="-2"/>
          <w:rtl/>
        </w:rPr>
        <w:t xml:space="preserve"> نطاق اختصاصات فريق</w:t>
      </w:r>
      <w:r w:rsidR="00CC3345" w:rsidRPr="00F51A38">
        <w:rPr>
          <w:rFonts w:hint="eastAsia"/>
          <w:spacing w:val="-2"/>
          <w:rtl/>
        </w:rPr>
        <w:t> </w:t>
      </w:r>
      <w:r w:rsidR="0081714D" w:rsidRPr="00F51A38">
        <w:rPr>
          <w:rFonts w:hint="cs"/>
          <w:spacing w:val="-2"/>
          <w:rtl/>
        </w:rPr>
        <w:t>الخبراء.</w:t>
      </w:r>
    </w:p>
    <w:p w:rsidR="00807091" w:rsidRDefault="00DB2EBA" w:rsidP="005800EB">
      <w:pPr>
        <w:keepLines/>
        <w:rPr>
          <w:rtl/>
        </w:rPr>
      </w:pPr>
      <w:r>
        <w:rPr>
          <w:rFonts w:hint="cs"/>
          <w:rtl/>
        </w:rPr>
        <w:t>و</w:t>
      </w:r>
      <w:r w:rsidR="00807091" w:rsidRPr="00596EAE">
        <w:rPr>
          <w:rFonts w:hint="cs"/>
          <w:rtl/>
          <w:lang w:bidi="ar-EG"/>
        </w:rPr>
        <w:t xml:space="preserve">بخلاف الشبكات الساتلية المستقرة بالنسبة إلى الأرض، </w:t>
      </w:r>
      <w:r w:rsidR="005800EB">
        <w:rPr>
          <w:rFonts w:hint="cs"/>
          <w:rtl/>
          <w:lang w:bidi="ar-EG"/>
        </w:rPr>
        <w:t>فللأنظمة</w:t>
      </w:r>
      <w:r w:rsidR="00807091" w:rsidRPr="00596EAE">
        <w:rPr>
          <w:rFonts w:hint="cs"/>
          <w:rtl/>
          <w:lang w:bidi="ar-EG"/>
        </w:rPr>
        <w:t xml:space="preserve"> الساتلية غير المستقرة بالنسبة إلى الأرض عناصر بيانات إضافية </w:t>
      </w:r>
      <w:r w:rsidR="00596EAE">
        <w:rPr>
          <w:rFonts w:hint="cs"/>
          <w:rtl/>
          <w:lang w:bidi="ar-EG"/>
        </w:rPr>
        <w:t>(محددة</w:t>
      </w:r>
      <w:r w:rsidR="00807091" w:rsidRPr="00596EAE">
        <w:rPr>
          <w:rFonts w:hint="cs"/>
          <w:rtl/>
          <w:lang w:bidi="ar-EG"/>
        </w:rPr>
        <w:t xml:space="preserve"> في التذييل </w:t>
      </w:r>
      <w:r w:rsidR="00807091" w:rsidRPr="00CC3345">
        <w:t>4</w:t>
      </w:r>
      <w:r w:rsidR="00807091" w:rsidRPr="00596EAE">
        <w:rPr>
          <w:rFonts w:hint="cs"/>
          <w:rtl/>
          <w:lang w:bidi="ar-EG"/>
        </w:rPr>
        <w:t xml:space="preserve"> من لوائح الراديو</w:t>
      </w:r>
      <w:r w:rsidR="00596EAE">
        <w:rPr>
          <w:rFonts w:hint="cs"/>
          <w:rtl/>
          <w:lang w:bidi="ar-EG"/>
        </w:rPr>
        <w:t>)</w:t>
      </w:r>
      <w:r w:rsidR="00807091" w:rsidRPr="00596EAE">
        <w:rPr>
          <w:rFonts w:hint="cs"/>
          <w:rtl/>
          <w:lang w:bidi="ar-EG"/>
        </w:rPr>
        <w:t xml:space="preserve"> يلزم أخذها في الاعتبار</w:t>
      </w:r>
      <w:r w:rsidR="00596EAE">
        <w:rPr>
          <w:rFonts w:hint="cs"/>
          <w:rtl/>
          <w:lang w:bidi="ar-EG"/>
        </w:rPr>
        <w:t xml:space="preserve"> عند معالجة بطاقات التبليغ عن الشبكات الساتلية</w:t>
      </w:r>
      <w:r w:rsidR="005E17F4">
        <w:rPr>
          <w:rFonts w:hint="cs"/>
          <w:rtl/>
          <w:lang w:bidi="ar-EG"/>
        </w:rPr>
        <w:t xml:space="preserve">. وتزيد عناصر البيانات الإضافية هذه </w:t>
      </w:r>
      <w:r w:rsidR="00807091" w:rsidRPr="00596EAE">
        <w:rPr>
          <w:rFonts w:hint="cs"/>
          <w:rtl/>
          <w:lang w:bidi="ar-EG"/>
        </w:rPr>
        <w:t xml:space="preserve">من تعقيد عملية </w:t>
      </w:r>
      <w:r w:rsidR="00B62394">
        <w:rPr>
          <w:rFonts w:hint="cs"/>
          <w:rtl/>
          <w:lang w:bidi="ar-EG"/>
        </w:rPr>
        <w:t>ال</w:t>
      </w:r>
      <w:r w:rsidR="00807091" w:rsidRPr="00596EAE">
        <w:rPr>
          <w:rFonts w:hint="cs"/>
          <w:rtl/>
          <w:lang w:bidi="ar-EG"/>
        </w:rPr>
        <w:t xml:space="preserve">فحص </w:t>
      </w:r>
      <w:r w:rsidR="00A52F7B">
        <w:rPr>
          <w:rFonts w:hint="cs"/>
          <w:rtl/>
          <w:lang w:bidi="ar-EG"/>
        </w:rPr>
        <w:t>التي يقوم بها المكتب</w:t>
      </w:r>
      <w:r w:rsidR="00807091" w:rsidRPr="00596EAE">
        <w:rPr>
          <w:rFonts w:hint="cs"/>
          <w:rtl/>
          <w:lang w:bidi="ar-EG"/>
        </w:rPr>
        <w:t>.</w:t>
      </w:r>
      <w:r w:rsidR="00603F06">
        <w:rPr>
          <w:rFonts w:hint="cs"/>
          <w:rtl/>
          <w:lang w:bidi="ar-EG"/>
        </w:rPr>
        <w:t xml:space="preserve"> وسلط المكتب الضوء على عنصرين من عناصر البيانات يؤثران بشكل خاص على معالجة بطاقات التبليغ هما عدد الارتفاعات المدارية وعدد زوايا الميل المعنية في النظام الساتلي غير المستقر بالنسبة إلى الأرض. </w:t>
      </w:r>
      <w:r w:rsidR="009F2DAD">
        <w:rPr>
          <w:rFonts w:hint="cs"/>
          <w:rtl/>
        </w:rPr>
        <w:t>وقد يكون لعناصر بيانات أخرى تأثير أيضاً.</w:t>
      </w:r>
    </w:p>
    <w:p w:rsidR="002D7A1B" w:rsidRDefault="002D7A1B" w:rsidP="00CC3345">
      <w:pPr>
        <w:rPr>
          <w:rtl/>
        </w:rPr>
      </w:pPr>
      <w:r>
        <w:rPr>
          <w:rFonts w:hint="cs"/>
          <w:rtl/>
        </w:rPr>
        <w:t xml:space="preserve">والهيكل الحالي لرسوم استرداد التكاليف الوارد في </w:t>
      </w:r>
      <w:r w:rsidR="00DB2EBA">
        <w:rPr>
          <w:rFonts w:hint="cs"/>
          <w:rtl/>
        </w:rPr>
        <w:t>ال</w:t>
      </w:r>
      <w:r w:rsidR="008A35E8">
        <w:rPr>
          <w:rFonts w:hint="cs"/>
          <w:rtl/>
        </w:rPr>
        <w:t>مقرر</w:t>
      </w:r>
      <w:r w:rsidR="00DB2EBA">
        <w:rPr>
          <w:rFonts w:hint="cs"/>
          <w:rtl/>
        </w:rPr>
        <w:t xml:space="preserve"> </w:t>
      </w:r>
      <w:r w:rsidR="00DB2EBA">
        <w:t>482</w:t>
      </w:r>
      <w:r w:rsidR="00DB2EBA">
        <w:rPr>
          <w:rFonts w:hint="cs"/>
          <w:rtl/>
        </w:rPr>
        <w:t xml:space="preserve"> ل</w:t>
      </w:r>
      <w:r w:rsidR="008A35E8">
        <w:rPr>
          <w:rFonts w:hint="cs"/>
          <w:rtl/>
        </w:rPr>
        <w:t xml:space="preserve">لمجلس </w:t>
      </w:r>
      <w:r>
        <w:rPr>
          <w:rFonts w:hint="cs"/>
          <w:rtl/>
        </w:rPr>
        <w:t>هو نفسه بالنسبة إلى الشبكات</w:t>
      </w:r>
      <w:r w:rsidR="005668BF">
        <w:rPr>
          <w:rFonts w:hint="cs"/>
          <w:rtl/>
        </w:rPr>
        <w:t xml:space="preserve"> الساتلية</w:t>
      </w:r>
      <w:r>
        <w:rPr>
          <w:rFonts w:hint="cs"/>
          <w:rtl/>
        </w:rPr>
        <w:t xml:space="preserve"> والأنظمة الساتلية المستقرة وغير المستقرة بالنسبة إلى الأرض</w:t>
      </w:r>
      <w:r w:rsidR="005668BF">
        <w:rPr>
          <w:rFonts w:hint="cs"/>
          <w:rtl/>
        </w:rPr>
        <w:t xml:space="preserve"> على السواء</w:t>
      </w:r>
      <w:r>
        <w:rPr>
          <w:rFonts w:hint="cs"/>
          <w:rtl/>
        </w:rPr>
        <w:t xml:space="preserve">. </w:t>
      </w:r>
      <w:r w:rsidR="005668BF">
        <w:rPr>
          <w:rFonts w:hint="cs"/>
          <w:rtl/>
        </w:rPr>
        <w:t xml:space="preserve">ولا يأخذ في الاعتبار زيادة أعباء العمل التي ينطوي عليها فحص بطاقات التبليغ عن الأنظمة غير المستقرة بالنسبة إلى الأرض </w:t>
      </w:r>
      <w:r w:rsidR="00D865A0">
        <w:rPr>
          <w:rFonts w:hint="cs"/>
          <w:rtl/>
        </w:rPr>
        <w:t>الناجمة عن</w:t>
      </w:r>
      <w:r w:rsidR="005668BF">
        <w:rPr>
          <w:rFonts w:hint="cs"/>
          <w:rtl/>
        </w:rPr>
        <w:t xml:space="preserve"> عناصر البيانات الإضافية.</w:t>
      </w:r>
    </w:p>
    <w:p w:rsidR="00807091" w:rsidRPr="00CC3345" w:rsidRDefault="00807091" w:rsidP="005800EB">
      <w:pPr>
        <w:pStyle w:val="Heading1"/>
        <w:rPr>
          <w:rtl/>
          <w:lang w:bidi="ar-EG"/>
        </w:rPr>
      </w:pPr>
      <w:r w:rsidRPr="00CC3345">
        <w:lastRenderedPageBreak/>
        <w:t>4</w:t>
      </w:r>
      <w:r w:rsidRPr="00CC3345">
        <w:rPr>
          <w:rtl/>
        </w:rPr>
        <w:tab/>
      </w:r>
      <w:r w:rsidR="006E28F2" w:rsidRPr="00CC3345">
        <w:rPr>
          <w:rFonts w:hint="cs"/>
          <w:rtl/>
        </w:rPr>
        <w:t>اقتراح إنشاء فريق عمل تابع للمجلس بشأن استرداد تكاليف معالجة بطاقات التبليغ عن الشبكات الساتلية</w:t>
      </w:r>
    </w:p>
    <w:p w:rsidR="00807091" w:rsidRPr="00EC29BC" w:rsidRDefault="00EC29BC" w:rsidP="00F03DAE">
      <w:pPr>
        <w:rPr>
          <w:rtl/>
        </w:rPr>
      </w:pPr>
      <w:r>
        <w:rPr>
          <w:rFonts w:hint="cs"/>
          <w:rtl/>
        </w:rPr>
        <w:t>وبناء</w:t>
      </w:r>
      <w:r w:rsidR="005800EB">
        <w:rPr>
          <w:rFonts w:hint="cs"/>
          <w:rtl/>
        </w:rPr>
        <w:t>ً</w:t>
      </w:r>
      <w:r>
        <w:rPr>
          <w:rFonts w:hint="cs"/>
          <w:rtl/>
        </w:rPr>
        <w:t xml:space="preserve"> على ذلك، تقترح أستراليا أن ينشئ المجلس في دورته لعام </w:t>
      </w:r>
      <w:r>
        <w:t>2019</w:t>
      </w:r>
      <w:r>
        <w:rPr>
          <w:rFonts w:hint="cs"/>
          <w:rtl/>
        </w:rPr>
        <w:t xml:space="preserve"> فريق عمل تابعاً للمجلس تشمل اختصاصاته استعراض فعالية </w:t>
      </w:r>
      <w:r w:rsidR="007C7300">
        <w:rPr>
          <w:rFonts w:hint="cs"/>
          <w:rtl/>
          <w:lang w:bidi="ar-EG"/>
        </w:rPr>
        <w:t>الإ</w:t>
      </w:r>
      <w:r w:rsidR="000F35F9">
        <w:rPr>
          <w:rFonts w:hint="cs"/>
          <w:rtl/>
          <w:lang w:bidi="ar-EG"/>
        </w:rPr>
        <w:t>جراء</w:t>
      </w:r>
      <w:r w:rsidR="00F03DAE">
        <w:rPr>
          <w:rFonts w:hint="eastAsia"/>
          <w:rtl/>
        </w:rPr>
        <w:t> </w:t>
      </w:r>
      <w:r>
        <w:t>B</w:t>
      </w:r>
      <w:r>
        <w:rPr>
          <w:rFonts w:hint="cs"/>
          <w:rtl/>
        </w:rPr>
        <w:t xml:space="preserve"> وفحص الخيارات المتاحة لتعديل منهجية حساب الوحدات.</w:t>
      </w:r>
    </w:p>
    <w:p w:rsidR="00807091" w:rsidRDefault="00A560C3" w:rsidP="00571D31">
      <w:pPr>
        <w:rPr>
          <w:rtl/>
        </w:rPr>
      </w:pPr>
      <w:r>
        <w:rPr>
          <w:rFonts w:hint="cs"/>
          <w:rtl/>
        </w:rPr>
        <w:t xml:space="preserve">وينبغي أن </w:t>
      </w:r>
      <w:r w:rsidR="00B62394">
        <w:rPr>
          <w:rFonts w:hint="cs"/>
          <w:rtl/>
        </w:rPr>
        <w:t>يقدم</w:t>
      </w:r>
      <w:r>
        <w:rPr>
          <w:rFonts w:hint="cs"/>
          <w:rtl/>
        </w:rPr>
        <w:t xml:space="preserve"> فريق العمل تقريراً إلى المجلس في دورته لعام </w:t>
      </w:r>
      <w:r>
        <w:t>2021</w:t>
      </w:r>
      <w:r>
        <w:rPr>
          <w:rFonts w:hint="cs"/>
          <w:rtl/>
        </w:rPr>
        <w:t xml:space="preserve"> </w:t>
      </w:r>
      <w:r w:rsidR="00C529BA">
        <w:rPr>
          <w:rFonts w:hint="cs"/>
          <w:rtl/>
        </w:rPr>
        <w:t xml:space="preserve">وتوصيات بشأن التعديلات التي ينبغي إدخالها على </w:t>
      </w:r>
      <w:r w:rsidR="00DB2EBA">
        <w:rPr>
          <w:rFonts w:hint="cs"/>
          <w:rtl/>
        </w:rPr>
        <w:t>ال</w:t>
      </w:r>
      <w:r w:rsidR="008A35E8">
        <w:rPr>
          <w:rFonts w:hint="cs"/>
          <w:rtl/>
        </w:rPr>
        <w:t>مقرر</w:t>
      </w:r>
      <w:r w:rsidR="00571D31">
        <w:rPr>
          <w:rFonts w:hint="eastAsia"/>
          <w:rtl/>
        </w:rPr>
        <w:t> </w:t>
      </w:r>
      <w:r w:rsidR="00DB2EBA">
        <w:t>482</w:t>
      </w:r>
      <w:r w:rsidR="008A35E8">
        <w:rPr>
          <w:rFonts w:hint="cs"/>
          <w:rtl/>
        </w:rPr>
        <w:t xml:space="preserve"> </w:t>
      </w:r>
      <w:r w:rsidR="00DB2EBA">
        <w:rPr>
          <w:rFonts w:hint="cs"/>
          <w:rtl/>
        </w:rPr>
        <w:t>ل</w:t>
      </w:r>
      <w:r w:rsidR="008A35E8">
        <w:rPr>
          <w:rFonts w:hint="cs"/>
          <w:rtl/>
        </w:rPr>
        <w:t xml:space="preserve">لمجلس </w:t>
      </w:r>
      <w:r w:rsidR="00C529BA">
        <w:rPr>
          <w:rFonts w:hint="cs"/>
          <w:rtl/>
        </w:rPr>
        <w:t xml:space="preserve">بما في ذلك تعديل </w:t>
      </w:r>
      <w:r w:rsidR="00DB2EBA">
        <w:rPr>
          <w:rFonts w:hint="cs"/>
          <w:rtl/>
        </w:rPr>
        <w:t>ا</w:t>
      </w:r>
      <w:r w:rsidR="007C7300">
        <w:rPr>
          <w:rFonts w:hint="cs"/>
          <w:rtl/>
        </w:rPr>
        <w:t>لإ</w:t>
      </w:r>
      <w:r w:rsidR="00DB2EBA">
        <w:rPr>
          <w:rFonts w:hint="cs"/>
          <w:rtl/>
        </w:rPr>
        <w:t>جراء</w:t>
      </w:r>
      <w:r w:rsidR="00571D31">
        <w:rPr>
          <w:rFonts w:hint="eastAsia"/>
          <w:rtl/>
        </w:rPr>
        <w:t> </w:t>
      </w:r>
      <w:r w:rsidR="00C529BA">
        <w:t>B</w:t>
      </w:r>
      <w:r w:rsidR="00C529BA">
        <w:rPr>
          <w:rFonts w:hint="cs"/>
          <w:rtl/>
        </w:rPr>
        <w:t xml:space="preserve"> (إذا لزم الأمر) وتعديل منهجية حساب الوحدات. وينبغي </w:t>
      </w:r>
      <w:r w:rsidR="00DB2EBA">
        <w:rPr>
          <w:rFonts w:hint="cs"/>
          <w:rtl/>
        </w:rPr>
        <w:t>للفريق</w:t>
      </w:r>
      <w:r w:rsidR="00C529BA">
        <w:rPr>
          <w:rFonts w:hint="cs"/>
          <w:rtl/>
        </w:rPr>
        <w:t xml:space="preserve"> </w:t>
      </w:r>
      <w:r w:rsidR="00653E13">
        <w:rPr>
          <w:rFonts w:hint="cs"/>
          <w:rtl/>
        </w:rPr>
        <w:t xml:space="preserve">أن يسعى رسمياً </w:t>
      </w:r>
      <w:r w:rsidR="00C529BA">
        <w:rPr>
          <w:rFonts w:hint="cs"/>
          <w:rtl/>
        </w:rPr>
        <w:t xml:space="preserve">إلى الحصول على آراء </w:t>
      </w:r>
      <w:r w:rsidR="00DB2EBA">
        <w:rPr>
          <w:rFonts w:hint="cs"/>
          <w:rtl/>
        </w:rPr>
        <w:t>فرق</w:t>
      </w:r>
      <w:r w:rsidR="00C529BA">
        <w:rPr>
          <w:rFonts w:hint="cs"/>
          <w:rtl/>
        </w:rPr>
        <w:t xml:space="preserve"> العمل ذات الصلة في قطاع الاتصالات الراديوية.</w:t>
      </w:r>
    </w:p>
    <w:p w:rsidR="00C529BA" w:rsidRPr="00C529BA" w:rsidRDefault="00C529BA" w:rsidP="00CC3345">
      <w:pPr>
        <w:rPr>
          <w:rtl/>
        </w:rPr>
      </w:pPr>
      <w:r>
        <w:rPr>
          <w:rFonts w:hint="cs"/>
          <w:rtl/>
        </w:rPr>
        <w:t>وترى أستراليا أن</w:t>
      </w:r>
      <w:r w:rsidR="005E011A">
        <w:rPr>
          <w:rFonts w:hint="cs"/>
          <w:rtl/>
        </w:rPr>
        <w:t xml:space="preserve"> </w:t>
      </w:r>
      <w:r>
        <w:rPr>
          <w:rFonts w:hint="cs"/>
          <w:rtl/>
        </w:rPr>
        <w:t xml:space="preserve">فريق عمل </w:t>
      </w:r>
      <w:r w:rsidR="005E011A">
        <w:rPr>
          <w:rFonts w:hint="cs"/>
          <w:rtl/>
        </w:rPr>
        <w:t>تابع</w:t>
      </w:r>
      <w:r w:rsidR="00FB254C">
        <w:rPr>
          <w:rFonts w:hint="cs"/>
          <w:rtl/>
        </w:rPr>
        <w:t>اً</w:t>
      </w:r>
      <w:r w:rsidR="005E011A">
        <w:rPr>
          <w:rFonts w:hint="cs"/>
          <w:rtl/>
        </w:rPr>
        <w:t xml:space="preserve"> للمجلس هو الهيكل الأنسب لهذا الع</w:t>
      </w:r>
      <w:r w:rsidR="000274CF">
        <w:rPr>
          <w:rFonts w:hint="cs"/>
          <w:rtl/>
        </w:rPr>
        <w:t xml:space="preserve">مل </w:t>
      </w:r>
      <w:r w:rsidR="0089331E">
        <w:rPr>
          <w:rFonts w:hint="cs"/>
          <w:rtl/>
        </w:rPr>
        <w:t xml:space="preserve">من أجل </w:t>
      </w:r>
      <w:r w:rsidR="000274CF">
        <w:rPr>
          <w:rFonts w:hint="cs"/>
          <w:rtl/>
        </w:rPr>
        <w:t xml:space="preserve">ضمان </w:t>
      </w:r>
      <w:r w:rsidR="00DB2EBA">
        <w:rPr>
          <w:rFonts w:hint="cs"/>
          <w:rtl/>
        </w:rPr>
        <w:t>مراعاة</w:t>
      </w:r>
      <w:r w:rsidR="000274CF">
        <w:rPr>
          <w:rFonts w:hint="cs"/>
          <w:rtl/>
        </w:rPr>
        <w:t xml:space="preserve"> </w:t>
      </w:r>
      <w:r w:rsidR="00840D80">
        <w:rPr>
          <w:rFonts w:hint="cs"/>
          <w:rtl/>
        </w:rPr>
        <w:t>تأثير</w:t>
      </w:r>
      <w:r w:rsidR="00840D80">
        <w:rPr>
          <w:color w:val="000000"/>
          <w:rtl/>
        </w:rPr>
        <w:t xml:space="preserve"> أي</w:t>
      </w:r>
      <w:r w:rsidR="0068616B">
        <w:rPr>
          <w:color w:val="000000"/>
          <w:rtl/>
        </w:rPr>
        <w:t xml:space="preserve"> تغييرات </w:t>
      </w:r>
      <w:r w:rsidR="005E011A">
        <w:rPr>
          <w:rFonts w:hint="cs"/>
          <w:rtl/>
        </w:rPr>
        <w:t xml:space="preserve">على الخدمات الساتلية بل وأيضاً </w:t>
      </w:r>
      <w:r w:rsidR="00DB2EBA">
        <w:rPr>
          <w:rFonts w:hint="cs"/>
          <w:rtl/>
        </w:rPr>
        <w:t>تأثيرها</w:t>
      </w:r>
      <w:r w:rsidR="005E011A">
        <w:rPr>
          <w:rFonts w:hint="cs"/>
          <w:rtl/>
        </w:rPr>
        <w:t xml:space="preserve"> على ميزانية الاتحاد </w:t>
      </w:r>
      <w:r w:rsidR="007C0C40">
        <w:rPr>
          <w:rFonts w:hint="cs"/>
          <w:rtl/>
        </w:rPr>
        <w:t>وتخصيص</w:t>
      </w:r>
      <w:r w:rsidR="005E011A">
        <w:rPr>
          <w:rFonts w:hint="cs"/>
          <w:rtl/>
        </w:rPr>
        <w:t xml:space="preserve"> </w:t>
      </w:r>
      <w:r w:rsidR="00FB254C">
        <w:rPr>
          <w:rFonts w:hint="cs"/>
          <w:rtl/>
        </w:rPr>
        <w:t>موارده</w:t>
      </w:r>
      <w:r w:rsidR="005E011A">
        <w:rPr>
          <w:rFonts w:hint="cs"/>
          <w:rtl/>
        </w:rPr>
        <w:t>.</w:t>
      </w:r>
    </w:p>
    <w:p w:rsidR="0074420E" w:rsidRDefault="00F2676C" w:rsidP="00F2676C">
      <w:pPr>
        <w:spacing w:before="600"/>
        <w:jc w:val="center"/>
        <w:rPr>
          <w:rtl/>
          <w:lang w:bidi="ar-EG"/>
        </w:rPr>
      </w:pPr>
      <w:r>
        <w:rPr>
          <w:rFonts w:hint="cs"/>
          <w:rtl/>
          <w:lang w:bidi="ar-SY"/>
        </w:rPr>
        <w:t>_________</w:t>
      </w:r>
      <w:r w:rsidR="005800EB">
        <w:rPr>
          <w:rFonts w:hint="cs"/>
          <w:rtl/>
          <w:lang w:bidi="ar-SY"/>
        </w:rPr>
        <w:t>__</w:t>
      </w:r>
    </w:p>
    <w:sectPr w:rsidR="0074420E" w:rsidSect="006C3242">
      <w:headerReference w:type="default" r:id="rId13"/>
      <w:foot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DEA" w:rsidRDefault="00F50DEA" w:rsidP="006C3242">
      <w:pPr>
        <w:spacing w:before="0" w:line="240" w:lineRule="auto"/>
      </w:pPr>
      <w:r>
        <w:separator/>
      </w:r>
    </w:p>
  </w:endnote>
  <w:endnote w:type="continuationSeparator" w:id="0">
    <w:p w:rsidR="00F50DEA" w:rsidRDefault="00F50DEA"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42" w:rsidRPr="006C3242" w:rsidRDefault="006C3242" w:rsidP="000A0AD6">
    <w:pPr>
      <w:pStyle w:val="Footer"/>
      <w:tabs>
        <w:tab w:val="clear" w:pos="4153"/>
        <w:tab w:val="clear" w:pos="8306"/>
        <w:tab w:val="center" w:pos="5103"/>
        <w:tab w:val="right" w:pos="9639"/>
      </w:tabs>
      <w:spacing w:before="120"/>
      <w:rPr>
        <w:rFonts w:ascii="Calibri" w:hAnsi="Calibri" w:cs="Calibri"/>
        <w:sz w:val="16"/>
        <w:szCs w:val="16"/>
        <w:lang w:val="fr-FR"/>
      </w:rPr>
    </w:pP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FILENAME \p \* MERGEFORMAT </w:instrText>
    </w:r>
    <w:r w:rsidRPr="006C3242">
      <w:rPr>
        <w:rFonts w:ascii="Calibri" w:hAnsi="Calibri" w:cs="Calibri"/>
        <w:sz w:val="16"/>
        <w:szCs w:val="16"/>
        <w:lang w:val="fr-FR"/>
      </w:rPr>
      <w:fldChar w:fldCharType="separate"/>
    </w:r>
    <w:r w:rsidR="00F40F55">
      <w:rPr>
        <w:rFonts w:ascii="Calibri" w:hAnsi="Calibri" w:cs="Calibri"/>
        <w:noProof/>
        <w:sz w:val="16"/>
        <w:szCs w:val="16"/>
        <w:lang w:val="fr-FR"/>
      </w:rPr>
      <w:t>P:\ARA\SG\CONSEIL\C19\000\064A.docx</w:t>
    </w:r>
    <w:r w:rsidRPr="006C3242">
      <w:rPr>
        <w:rFonts w:ascii="Calibri" w:hAnsi="Calibri" w:cs="Calibri"/>
        <w:sz w:val="16"/>
        <w:szCs w:val="16"/>
      </w:rPr>
      <w:fldChar w:fldCharType="end"/>
    </w:r>
    <w:r w:rsidRPr="0085380A">
      <w:rPr>
        <w:rFonts w:ascii="Calibri" w:hAnsi="Calibri" w:cs="Calibri"/>
        <w:sz w:val="16"/>
        <w:szCs w:val="16"/>
        <w:lang w:val="fr-CH"/>
      </w:rPr>
      <w:t xml:space="preserve">  </w:t>
    </w:r>
    <w:r w:rsidRPr="006C3242">
      <w:rPr>
        <w:rFonts w:ascii="Calibri" w:hAnsi="Calibri" w:cs="Calibri"/>
        <w:sz w:val="16"/>
        <w:szCs w:val="16"/>
        <w:lang w:val="fr-FR"/>
      </w:rPr>
      <w:t xml:space="preserve"> (</w:t>
    </w:r>
    <w:r w:rsidR="000A0AD6">
      <w:rPr>
        <w:rFonts w:ascii="Calibri" w:hAnsi="Calibri" w:cs="Calibri"/>
        <w:sz w:val="16"/>
        <w:szCs w:val="16"/>
        <w:lang w:val="fr-FR"/>
      </w:rPr>
      <w:t>455951</w:t>
    </w:r>
    <w:r w:rsidRPr="006C3242">
      <w:rPr>
        <w:rFonts w:ascii="Calibri" w:hAnsi="Calibri" w:cs="Calibri"/>
        <w:sz w:val="16"/>
        <w:szCs w:val="16"/>
        <w:lang w:val="fr-FR"/>
      </w:rPr>
      <w:t>)</w:t>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savedate \@ dd.MM.yy </w:instrText>
    </w:r>
    <w:r w:rsidRPr="006C3242">
      <w:rPr>
        <w:rFonts w:ascii="Calibri" w:hAnsi="Calibri" w:cs="Calibri"/>
        <w:sz w:val="16"/>
        <w:szCs w:val="16"/>
        <w:lang w:val="fr-FR"/>
      </w:rPr>
      <w:fldChar w:fldCharType="separate"/>
    </w:r>
    <w:r w:rsidR="00C26028">
      <w:rPr>
        <w:rFonts w:ascii="Calibri" w:hAnsi="Calibri" w:cs="Calibri"/>
        <w:noProof/>
        <w:sz w:val="16"/>
        <w:szCs w:val="16"/>
        <w:lang w:val="fr-FR"/>
      </w:rPr>
      <w:t>06.06.19</w:t>
    </w:r>
    <w:r w:rsidRPr="006C3242">
      <w:rPr>
        <w:rFonts w:ascii="Calibri" w:hAnsi="Calibri" w:cs="Calibri"/>
        <w:sz w:val="16"/>
        <w:szCs w:val="16"/>
      </w:rPr>
      <w:fldChar w:fldCharType="end"/>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printdate \@ dd.MM.yy </w:instrText>
    </w:r>
    <w:r w:rsidRPr="006C3242">
      <w:rPr>
        <w:rFonts w:ascii="Calibri" w:hAnsi="Calibri" w:cs="Calibri"/>
        <w:sz w:val="16"/>
        <w:szCs w:val="16"/>
        <w:lang w:val="fr-FR"/>
      </w:rPr>
      <w:fldChar w:fldCharType="separate"/>
    </w:r>
    <w:r w:rsidR="00F40F55">
      <w:rPr>
        <w:rFonts w:ascii="Calibri" w:hAnsi="Calibri" w:cs="Calibri"/>
        <w:noProof/>
        <w:sz w:val="16"/>
        <w:szCs w:val="16"/>
        <w:lang w:val="fr-FR"/>
      </w:rPr>
      <w:t>05.06.19</w:t>
    </w:r>
    <w:r w:rsidRPr="006C3242">
      <w:rPr>
        <w:rFonts w:ascii="Calibri" w:hAnsi="Calibri"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42" w:rsidRPr="006C3242" w:rsidRDefault="006C3242" w:rsidP="006C3242">
    <w:pPr>
      <w:pStyle w:val="Footer"/>
      <w:spacing w:before="120" w:after="120"/>
      <w:jc w:val="center"/>
      <w:rPr>
        <w:rFonts w:ascii="Calibri" w:hAnsi="Calibri" w:cs="Calibri"/>
        <w:sz w:val="20"/>
        <w:lang w:val="fr-FR"/>
      </w:rPr>
    </w:pPr>
    <w:r w:rsidRPr="006C3242">
      <w:rPr>
        <w:rFonts w:ascii="Calibri" w:hAnsi="Calibri" w:cs="Calibri"/>
        <w:sz w:val="20"/>
        <w:lang w:val="fr-FR"/>
      </w:rPr>
      <w:t xml:space="preserve">• </w:t>
    </w:r>
    <w:hyperlink r:id="rId1" w:history="1">
      <w:r w:rsidRPr="006C3242">
        <w:rPr>
          <w:rStyle w:val="Hyperlink"/>
          <w:rFonts w:ascii="Calibri" w:hAnsi="Calibri" w:cs="Calibri"/>
          <w:sz w:val="20"/>
          <w:lang w:val="fr-FR"/>
        </w:rPr>
        <w:t>http://www.itu.int/council</w:t>
      </w:r>
    </w:hyperlink>
    <w:r w:rsidRPr="006C3242">
      <w:rPr>
        <w:rFonts w:ascii="Calibri" w:hAnsi="Calibri" w:cs="Calibri"/>
        <w:sz w:val="20"/>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DEA" w:rsidRDefault="00F50DEA" w:rsidP="006C3242">
      <w:pPr>
        <w:spacing w:before="0" w:line="240" w:lineRule="auto"/>
      </w:pPr>
      <w:r>
        <w:separator/>
      </w:r>
    </w:p>
  </w:footnote>
  <w:footnote w:type="continuationSeparator" w:id="0">
    <w:p w:rsidR="00F50DEA" w:rsidRDefault="00F50DEA" w:rsidP="006C324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F32" w:rsidRPr="00447F32" w:rsidRDefault="0094517E" w:rsidP="00807091">
    <w:pPr>
      <w:pStyle w:val="Header"/>
      <w:bidi w:val="0"/>
      <w:spacing w:before="120" w:after="240"/>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Pr>
            <w:rFonts w:cs="Calibri"/>
            <w:noProof/>
            <w:sz w:val="20"/>
            <w:szCs w:val="20"/>
          </w:rPr>
          <w:t>4</w:t>
        </w:r>
        <w:r w:rsidR="00447F32" w:rsidRPr="00447F32">
          <w:rPr>
            <w:rFonts w:cs="Calibri"/>
            <w:noProof/>
            <w:sz w:val="20"/>
            <w:szCs w:val="20"/>
          </w:rPr>
          <w:fldChar w:fldCharType="end"/>
        </w:r>
        <w:r w:rsidR="00447F32" w:rsidRPr="00447F32">
          <w:rPr>
            <w:rFonts w:cs="Calibri"/>
            <w:noProof/>
            <w:sz w:val="20"/>
            <w:szCs w:val="20"/>
          </w:rPr>
          <w:br/>
          <w:t>C1</w:t>
        </w:r>
        <w:r w:rsidR="00D10CCF">
          <w:rPr>
            <w:rFonts w:cs="Calibri"/>
            <w:noProof/>
            <w:sz w:val="20"/>
            <w:szCs w:val="20"/>
          </w:rPr>
          <w:t>9</w:t>
        </w:r>
        <w:r w:rsidR="00447F32" w:rsidRPr="00447F32">
          <w:rPr>
            <w:rFonts w:cs="Calibri"/>
            <w:noProof/>
            <w:sz w:val="20"/>
            <w:szCs w:val="20"/>
          </w:rPr>
          <w:t>/</w:t>
        </w:r>
        <w:r w:rsidR="00807091">
          <w:rPr>
            <w:rFonts w:cs="Calibri"/>
            <w:noProof/>
            <w:sz w:val="20"/>
            <w:szCs w:val="20"/>
          </w:rPr>
          <w:t>64</w:t>
        </w:r>
        <w:r w:rsidR="00447F32" w:rsidRPr="00447F32">
          <w:rPr>
            <w:rFonts w:cs="Calibri"/>
            <w:noProof/>
            <w:sz w:val="20"/>
            <w:szCs w:val="20"/>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07"/>
    <w:rsid w:val="000062FA"/>
    <w:rsid w:val="000274CF"/>
    <w:rsid w:val="00090574"/>
    <w:rsid w:val="000A0AD6"/>
    <w:rsid w:val="000C1C0E"/>
    <w:rsid w:val="000C548A"/>
    <w:rsid w:val="000D75C8"/>
    <w:rsid w:val="000F35F9"/>
    <w:rsid w:val="0011351F"/>
    <w:rsid w:val="00162F20"/>
    <w:rsid w:val="001C0169"/>
    <w:rsid w:val="001D1D50"/>
    <w:rsid w:val="001E446E"/>
    <w:rsid w:val="001F7A83"/>
    <w:rsid w:val="00210F04"/>
    <w:rsid w:val="002154EE"/>
    <w:rsid w:val="002202D9"/>
    <w:rsid w:val="002276D2"/>
    <w:rsid w:val="0023283D"/>
    <w:rsid w:val="00237104"/>
    <w:rsid w:val="00255707"/>
    <w:rsid w:val="00271C43"/>
    <w:rsid w:val="00273009"/>
    <w:rsid w:val="00290728"/>
    <w:rsid w:val="002978F4"/>
    <w:rsid w:val="002A0C02"/>
    <w:rsid w:val="002B028D"/>
    <w:rsid w:val="002B79D5"/>
    <w:rsid w:val="002C3D26"/>
    <w:rsid w:val="002D7A1B"/>
    <w:rsid w:val="002E6541"/>
    <w:rsid w:val="002F6118"/>
    <w:rsid w:val="0033081C"/>
    <w:rsid w:val="00334924"/>
    <w:rsid w:val="003409BC"/>
    <w:rsid w:val="00342FA4"/>
    <w:rsid w:val="00357185"/>
    <w:rsid w:val="00372438"/>
    <w:rsid w:val="00383829"/>
    <w:rsid w:val="003943F9"/>
    <w:rsid w:val="003A6B1B"/>
    <w:rsid w:val="003F4B29"/>
    <w:rsid w:val="00415E22"/>
    <w:rsid w:val="0042686F"/>
    <w:rsid w:val="004317D8"/>
    <w:rsid w:val="00434183"/>
    <w:rsid w:val="004437D0"/>
    <w:rsid w:val="00443869"/>
    <w:rsid w:val="00447F32"/>
    <w:rsid w:val="00461BB5"/>
    <w:rsid w:val="004E11DC"/>
    <w:rsid w:val="004E3D33"/>
    <w:rsid w:val="005409AC"/>
    <w:rsid w:val="0055134A"/>
    <w:rsid w:val="00552F49"/>
    <w:rsid w:val="0055516A"/>
    <w:rsid w:val="005668BF"/>
    <w:rsid w:val="00571D31"/>
    <w:rsid w:val="005800EB"/>
    <w:rsid w:val="00582EAF"/>
    <w:rsid w:val="0058491B"/>
    <w:rsid w:val="00592EA5"/>
    <w:rsid w:val="00596EAE"/>
    <w:rsid w:val="005A3170"/>
    <w:rsid w:val="005B6B93"/>
    <w:rsid w:val="005D5C24"/>
    <w:rsid w:val="005E011A"/>
    <w:rsid w:val="005E17F4"/>
    <w:rsid w:val="005E457A"/>
    <w:rsid w:val="005F44BB"/>
    <w:rsid w:val="00603F06"/>
    <w:rsid w:val="00632C2D"/>
    <w:rsid w:val="00643E65"/>
    <w:rsid w:val="00653725"/>
    <w:rsid w:val="00653E13"/>
    <w:rsid w:val="00677396"/>
    <w:rsid w:val="0068616B"/>
    <w:rsid w:val="0069200F"/>
    <w:rsid w:val="006A65CB"/>
    <w:rsid w:val="006B18C2"/>
    <w:rsid w:val="006C3242"/>
    <w:rsid w:val="006C6029"/>
    <w:rsid w:val="006C7CC0"/>
    <w:rsid w:val="006E28F2"/>
    <w:rsid w:val="006F63F7"/>
    <w:rsid w:val="007025C7"/>
    <w:rsid w:val="00706D7A"/>
    <w:rsid w:val="00722F0D"/>
    <w:rsid w:val="0074420E"/>
    <w:rsid w:val="007616F7"/>
    <w:rsid w:val="00783E26"/>
    <w:rsid w:val="007A7B07"/>
    <w:rsid w:val="007B2DAA"/>
    <w:rsid w:val="007C0C40"/>
    <w:rsid w:val="007C3BC7"/>
    <w:rsid w:val="007C7300"/>
    <w:rsid w:val="007D4ACF"/>
    <w:rsid w:val="007F0787"/>
    <w:rsid w:val="00807091"/>
    <w:rsid w:val="00810B7B"/>
    <w:rsid w:val="00814178"/>
    <w:rsid w:val="0081714D"/>
    <w:rsid w:val="0082358A"/>
    <w:rsid w:val="008235CD"/>
    <w:rsid w:val="008247DE"/>
    <w:rsid w:val="00832772"/>
    <w:rsid w:val="00840B10"/>
    <w:rsid w:val="00840D80"/>
    <w:rsid w:val="008513CB"/>
    <w:rsid w:val="0085380A"/>
    <w:rsid w:val="0089331E"/>
    <w:rsid w:val="008A35E8"/>
    <w:rsid w:val="008C55F7"/>
    <w:rsid w:val="008D3F61"/>
    <w:rsid w:val="0090444B"/>
    <w:rsid w:val="009238F2"/>
    <w:rsid w:val="00923B0C"/>
    <w:rsid w:val="00930592"/>
    <w:rsid w:val="0094021C"/>
    <w:rsid w:val="0094517E"/>
    <w:rsid w:val="00952F86"/>
    <w:rsid w:val="00962948"/>
    <w:rsid w:val="00982B28"/>
    <w:rsid w:val="009C517B"/>
    <w:rsid w:val="009D313F"/>
    <w:rsid w:val="009E5100"/>
    <w:rsid w:val="009F2DAD"/>
    <w:rsid w:val="00A23034"/>
    <w:rsid w:val="00A47A5A"/>
    <w:rsid w:val="00A52F7B"/>
    <w:rsid w:val="00A560C3"/>
    <w:rsid w:val="00A6683B"/>
    <w:rsid w:val="00A7452C"/>
    <w:rsid w:val="00A907D4"/>
    <w:rsid w:val="00A97F94"/>
    <w:rsid w:val="00AB0EEF"/>
    <w:rsid w:val="00B05BC8"/>
    <w:rsid w:val="00B11CED"/>
    <w:rsid w:val="00B33E0B"/>
    <w:rsid w:val="00B62394"/>
    <w:rsid w:val="00B64B47"/>
    <w:rsid w:val="00B87565"/>
    <w:rsid w:val="00C002DE"/>
    <w:rsid w:val="00C26028"/>
    <w:rsid w:val="00C529BA"/>
    <w:rsid w:val="00C53BF8"/>
    <w:rsid w:val="00C66157"/>
    <w:rsid w:val="00C674FE"/>
    <w:rsid w:val="00C67501"/>
    <w:rsid w:val="00C75633"/>
    <w:rsid w:val="00C83362"/>
    <w:rsid w:val="00C904E9"/>
    <w:rsid w:val="00CB040D"/>
    <w:rsid w:val="00CC3345"/>
    <w:rsid w:val="00CE2EE1"/>
    <w:rsid w:val="00CE3349"/>
    <w:rsid w:val="00CF3DBF"/>
    <w:rsid w:val="00CF3FFD"/>
    <w:rsid w:val="00D10CCF"/>
    <w:rsid w:val="00D11EEA"/>
    <w:rsid w:val="00D20843"/>
    <w:rsid w:val="00D30D86"/>
    <w:rsid w:val="00D77D0F"/>
    <w:rsid w:val="00D865A0"/>
    <w:rsid w:val="00D87F7B"/>
    <w:rsid w:val="00DA1CF0"/>
    <w:rsid w:val="00DB2EBA"/>
    <w:rsid w:val="00DC1E02"/>
    <w:rsid w:val="00DC24B4"/>
    <w:rsid w:val="00DF16DC"/>
    <w:rsid w:val="00E45211"/>
    <w:rsid w:val="00E743DD"/>
    <w:rsid w:val="00E768BF"/>
    <w:rsid w:val="00E92863"/>
    <w:rsid w:val="00EA2D6C"/>
    <w:rsid w:val="00EB796D"/>
    <w:rsid w:val="00EC29BC"/>
    <w:rsid w:val="00EC5698"/>
    <w:rsid w:val="00F03DAE"/>
    <w:rsid w:val="00F058DC"/>
    <w:rsid w:val="00F22A5C"/>
    <w:rsid w:val="00F24FC4"/>
    <w:rsid w:val="00F2676C"/>
    <w:rsid w:val="00F40F55"/>
    <w:rsid w:val="00F507D9"/>
    <w:rsid w:val="00F50DEA"/>
    <w:rsid w:val="00F51A38"/>
    <w:rsid w:val="00F84366"/>
    <w:rsid w:val="00F85089"/>
    <w:rsid w:val="00FA6F46"/>
    <w:rsid w:val="00FB254C"/>
    <w:rsid w:val="00FE0E70"/>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82FA7BE-E984-467B-BF4E-42365D71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396"/>
    <w:pPr>
      <w:tabs>
        <w:tab w:val="left" w:pos="794"/>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677396"/>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677396"/>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677396"/>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677396"/>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E5872"/>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E5872"/>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E5872"/>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E5872"/>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E5872"/>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677396"/>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677396"/>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677396"/>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677396"/>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FE5872"/>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FE5872"/>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FE5872"/>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FE5872"/>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FE5872"/>
    <w:rPr>
      <w:rFonts w:ascii="Calibri" w:eastAsiaTheme="majorEastAsia"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DC24B4"/>
    <w:pPr>
      <w:tabs>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DC24B4"/>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7C3BC7"/>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basedOn w:val="DefaultParagraphFont"/>
    <w:link w:val="Date"/>
    <w:uiPriority w:val="99"/>
    <w:rsid w:val="00DA1CF0"/>
    <w:rPr>
      <w:rFonts w:ascii="Calibri" w:hAnsi="Calibri" w:cs="Traditional Arabic"/>
      <w:szCs w:val="30"/>
    </w:rPr>
  </w:style>
  <w:style w:type="paragraph" w:customStyle="1" w:styleId="DecNo">
    <w:name w:val="Dec_No"/>
    <w:basedOn w:val="Normal"/>
    <w:qFormat/>
    <w:rsid w:val="00CE3349"/>
    <w:pPr>
      <w:keepNext/>
      <w:keepLines/>
      <w:spacing w:before="360"/>
      <w:jc w:val="center"/>
    </w:pPr>
    <w:rPr>
      <w:sz w:val="26"/>
      <w:szCs w:val="36"/>
    </w:rPr>
  </w:style>
  <w:style w:type="paragraph" w:customStyle="1" w:styleId="Dectitle">
    <w:name w:val="Dec_title"/>
    <w:basedOn w:val="DecNo"/>
    <w:qFormat/>
    <w:rsid w:val="00DA1CF0"/>
    <w:pPr>
      <w:spacing w:before="120" w:after="360"/>
    </w:pPr>
    <w:rPr>
      <w:b/>
      <w:bCs/>
      <w:sz w:val="28"/>
      <w:szCs w:val="40"/>
    </w:rPr>
  </w:style>
  <w:style w:type="paragraph" w:customStyle="1" w:styleId="enumlev1">
    <w:name w:val="enumlev 1"/>
    <w:basedOn w:val="Normal"/>
    <w:qFormat/>
    <w:rsid w:val="000F35F9"/>
    <w:pPr>
      <w:spacing w:before="80"/>
      <w:ind w:left="794" w:hanging="794"/>
      <w:outlineLvl w:val="0"/>
    </w:pPr>
    <w:rPr>
      <w:lang w:bidi="ar-SY"/>
    </w:rPr>
  </w:style>
  <w:style w:type="paragraph" w:customStyle="1" w:styleId="enumlev2">
    <w:name w:val="enumlev 2"/>
    <w:basedOn w:val="Normal"/>
    <w:next w:val="enumlev1"/>
    <w:qFormat/>
    <w:rsid w:val="000F35F9"/>
    <w:pPr>
      <w:spacing w:before="80"/>
      <w:ind w:left="1588" w:hanging="794"/>
      <w:outlineLvl w:val="1"/>
    </w:pPr>
  </w:style>
  <w:style w:type="paragraph" w:customStyle="1" w:styleId="enumlev3">
    <w:name w:val="enumlev 3"/>
    <w:basedOn w:val="Normal"/>
    <w:qFormat/>
    <w:rsid w:val="00FE5872"/>
    <w:pPr>
      <w:spacing w:before="80"/>
      <w:ind w:left="3119" w:hanging="113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B64B47"/>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E5872"/>
    <w:pPr>
      <w:keepNext/>
      <w:spacing w:before="360"/>
    </w:pPr>
    <w:rPr>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qFormat/>
    <w:rsid w:val="004317D8"/>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722F0D"/>
    <w:pPr>
      <w:keepNext/>
      <w:keepLines/>
      <w:spacing w:before="72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A6683B"/>
    <w:pPr>
      <w:keepNext/>
      <w:spacing w:before="60" w:after="60" w:line="260" w:lineRule="exact"/>
      <w:jc w:val="center"/>
    </w:pPr>
    <w:rPr>
      <w:b/>
      <w:bCs/>
      <w:sz w:val="20"/>
      <w:szCs w:val="26"/>
    </w:rPr>
  </w:style>
  <w:style w:type="paragraph" w:customStyle="1" w:styleId="Tabletexte">
    <w:name w:val="Table texte"/>
    <w:basedOn w:val="Normal"/>
    <w:qFormat/>
    <w:rsid w:val="00A6683B"/>
    <w:pPr>
      <w:spacing w:before="60" w:after="60" w:line="260" w:lineRule="exact"/>
    </w:pPr>
    <w:rPr>
      <w:sz w:val="20"/>
      <w:szCs w:val="26"/>
      <w:lang w:bidi="ar-SY"/>
    </w:rPr>
  </w:style>
  <w:style w:type="paragraph" w:customStyle="1" w:styleId="Title1">
    <w:name w:val="Title 1"/>
    <w:basedOn w:val="Normal"/>
    <w:qFormat/>
    <w:rsid w:val="00810B7B"/>
    <w:pPr>
      <w:keepNext/>
      <w:spacing w:before="240"/>
      <w:jc w:val="center"/>
    </w:pPr>
    <w:rPr>
      <w:w w:val="120"/>
      <w:sz w:val="28"/>
      <w:szCs w:val="40"/>
    </w:rPr>
  </w:style>
  <w:style w:type="paragraph" w:customStyle="1" w:styleId="Title2">
    <w:name w:val="Title 2"/>
    <w:basedOn w:val="Normal"/>
    <w:qFormat/>
    <w:rsid w:val="00383829"/>
    <w:pPr>
      <w:keepNext/>
      <w:framePr w:hSpace="180" w:wrap="around" w:hAnchor="text" w:y="-612"/>
      <w:spacing w:before="240"/>
      <w:jc w:val="center"/>
    </w:pPr>
    <w:rPr>
      <w:w w:val="120"/>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iPriority w:val="39"/>
    <w:unhideWhenUsed/>
    <w:rsid w:val="0023283D"/>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CE3349"/>
    <w:pPr>
      <w:keepNext/>
      <w:keepLines/>
      <w:spacing w:before="360"/>
      <w:jc w:val="center"/>
    </w:pPr>
    <w:rPr>
      <w:sz w:val="26"/>
      <w:szCs w:val="36"/>
    </w:rPr>
  </w:style>
  <w:style w:type="paragraph" w:customStyle="1" w:styleId="Restitle">
    <w:name w:val="Res_title"/>
    <w:basedOn w:val="Normal"/>
    <w:qFormat/>
    <w:rsid w:val="00CE3349"/>
    <w:pPr>
      <w:keepNext/>
      <w:keepLines/>
      <w:spacing w:before="24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242"/>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C3242"/>
    <w:rPr>
      <w:rFonts w:ascii="Calibri" w:hAnsi="Calibri" w:cs="Traditional Arabic"/>
      <w:szCs w:val="30"/>
    </w:rPr>
  </w:style>
  <w:style w:type="character" w:styleId="Hyperlink">
    <w:name w:val="Hyperlink"/>
    <w:basedOn w:val="DefaultParagraphFont"/>
    <w:unhideWhenUsed/>
    <w:rsid w:val="00271C43"/>
    <w:rPr>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7C3BC7"/>
    <w:pPr>
      <w:tabs>
        <w:tab w:val="left" w:pos="397"/>
        <w:tab w:val="left" w:pos="567"/>
      </w:tabs>
      <w:spacing w:before="60" w:line="168" w:lineRule="auto"/>
    </w:pPr>
    <w:rPr>
      <w:sz w:val="20"/>
      <w:szCs w:val="26"/>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7C3BC7"/>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7C3BC7"/>
    <w:pPr>
      <w:spacing w:before="80"/>
    </w:pPr>
    <w:rPr>
      <w:lang w:bidi="ar-SY"/>
    </w:rPr>
  </w:style>
  <w:style w:type="paragraph" w:customStyle="1" w:styleId="Headingb">
    <w:name w:val="Heading b"/>
    <w:basedOn w:val="Normal"/>
    <w:qFormat/>
    <w:rsid w:val="00FE5872"/>
    <w:pPr>
      <w:keepNext/>
      <w:spacing w:before="240"/>
      <w:ind w:left="1134" w:hanging="1134"/>
    </w:pPr>
    <w:rPr>
      <w:b/>
      <w:bCs/>
    </w:rPr>
  </w:style>
  <w:style w:type="character" w:customStyle="1" w:styleId="bri1">
    <w:name w:val="bri1"/>
    <w:basedOn w:val="DefaultParagraphFont"/>
    <w:rsid w:val="00DB2EBA"/>
    <w:rPr>
      <w:b/>
      <w:bCs/>
      <w:color w:val="B107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17-RRB17.3-C-0002/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8-CL-C-0114/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19-EGD482-C-0003/en" TargetMode="External"/><Relationship Id="rId4" Type="http://schemas.openxmlformats.org/officeDocument/2006/relationships/settings" Target="settings.xml"/><Relationship Id="rId9" Type="http://schemas.openxmlformats.org/officeDocument/2006/relationships/hyperlink" Target="https://www.itu.int/en/council/Documents/basic-texts/RES-091-A.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messih\Desktop\455951\PA_Council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7057D-58A2-405C-BE14-A639F8AB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PA_Council_2019</Template>
  <TotalTime>1</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Abdelmessih, George</dc:creator>
  <cp:keywords/>
  <dc:description/>
  <cp:lastModifiedBy>Janin, Patricia</cp:lastModifiedBy>
  <cp:revision>3</cp:revision>
  <cp:lastPrinted>2019-06-05T10:01:00Z</cp:lastPrinted>
  <dcterms:created xsi:type="dcterms:W3CDTF">2019-06-06T09:04:00Z</dcterms:created>
  <dcterms:modified xsi:type="dcterms:W3CDTF">2019-06-06T09:05:00Z</dcterms:modified>
</cp:coreProperties>
</file>