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201</w:t>
            </w:r>
            <w:r w:rsidR="00C2727F">
              <w:rPr>
                <w:b/>
                <w:bCs/>
                <w:sz w:val="30"/>
                <w:szCs w:val="30"/>
              </w:rPr>
              <w:t>9</w:t>
            </w:r>
            <w:r w:rsidRPr="00093EEB">
              <w:rPr>
                <w:b/>
                <w:bCs/>
                <w:sz w:val="26"/>
                <w:szCs w:val="26"/>
              </w:rPr>
              <w:br/>
            </w:r>
            <w:r w:rsidRPr="00093EEB">
              <w:rPr>
                <w:b/>
                <w:bCs/>
                <w:szCs w:val="24"/>
              </w:rPr>
              <w:t>Ginebra, 1</w:t>
            </w:r>
            <w:r w:rsidR="00C2727F">
              <w:rPr>
                <w:b/>
                <w:bCs/>
                <w:szCs w:val="24"/>
              </w:rPr>
              <w:t>0</w:t>
            </w:r>
            <w:r w:rsidRPr="00093EEB">
              <w:rPr>
                <w:b/>
                <w:bCs/>
                <w:szCs w:val="24"/>
              </w:rPr>
              <w:t>-2</w:t>
            </w:r>
            <w:r w:rsidR="00C2727F">
              <w:rPr>
                <w:b/>
                <w:bCs/>
                <w:szCs w:val="24"/>
              </w:rPr>
              <w:t>0</w:t>
            </w:r>
            <w:r w:rsidRPr="00093EEB">
              <w:rPr>
                <w:b/>
                <w:bCs/>
                <w:szCs w:val="24"/>
              </w:rPr>
              <w:t xml:space="preserve"> de </w:t>
            </w:r>
            <w:r w:rsidR="00C2727F">
              <w:rPr>
                <w:b/>
                <w:bCs/>
                <w:szCs w:val="24"/>
              </w:rPr>
              <w:t>junio</w:t>
            </w:r>
            <w:r w:rsidRPr="00093EEB">
              <w:rPr>
                <w:b/>
                <w:bCs/>
                <w:szCs w:val="24"/>
              </w:rPr>
              <w:t xml:space="preserve"> de 201</w:t>
            </w:r>
            <w:r w:rsidR="00C2727F">
              <w:rPr>
                <w:b/>
                <w:bCs/>
                <w:szCs w:val="24"/>
              </w:rPr>
              <w:t>9</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GB" w:eastAsia="zh-CN"/>
              </w:rPr>
              <w:drawing>
                <wp:inline distT="0" distB="0" distL="0" distR="0" wp14:anchorId="65EEC3FA" wp14:editId="13E14D0D">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996649">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996649">
              <w:rPr>
                <w:rFonts w:cs="Times"/>
                <w:b/>
                <w:szCs w:val="24"/>
              </w:rPr>
              <w:t>Punto del orden día: ADM 7</w:t>
            </w:r>
          </w:p>
        </w:tc>
        <w:tc>
          <w:tcPr>
            <w:tcW w:w="3261" w:type="dxa"/>
          </w:tcPr>
          <w:p w:rsidR="00093EEB" w:rsidRPr="00093EEB" w:rsidRDefault="00093EEB" w:rsidP="00C2727F">
            <w:pPr>
              <w:spacing w:before="0"/>
              <w:rPr>
                <w:b/>
                <w:bCs/>
                <w:szCs w:val="24"/>
              </w:rPr>
            </w:pPr>
            <w:r>
              <w:rPr>
                <w:b/>
                <w:bCs/>
                <w:szCs w:val="24"/>
              </w:rPr>
              <w:t>Documento C1</w:t>
            </w:r>
            <w:r w:rsidR="00C2727F">
              <w:rPr>
                <w:b/>
                <w:bCs/>
                <w:szCs w:val="24"/>
              </w:rPr>
              <w:t>9</w:t>
            </w:r>
            <w:r>
              <w:rPr>
                <w:b/>
                <w:bCs/>
                <w:szCs w:val="24"/>
              </w:rPr>
              <w:t>/</w:t>
            </w:r>
            <w:r w:rsidR="00996649">
              <w:rPr>
                <w:b/>
                <w:bCs/>
                <w:szCs w:val="24"/>
              </w:rPr>
              <w:t>63</w:t>
            </w:r>
            <w:r>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996649" w:rsidP="00C2727F">
            <w:pPr>
              <w:spacing w:before="0"/>
              <w:rPr>
                <w:b/>
                <w:bCs/>
                <w:szCs w:val="24"/>
              </w:rPr>
            </w:pPr>
            <w:r w:rsidRPr="00996649">
              <w:rPr>
                <w:b/>
                <w:bCs/>
                <w:szCs w:val="24"/>
              </w:rPr>
              <w:t xml:space="preserve">22 de mayo </w:t>
            </w:r>
            <w:r w:rsidR="00093EEB">
              <w:rPr>
                <w:b/>
                <w:bCs/>
                <w:szCs w:val="24"/>
              </w:rPr>
              <w:t>de 201</w:t>
            </w:r>
            <w:r w:rsidR="00C2727F">
              <w:rPr>
                <w:b/>
                <w:bCs/>
                <w:szCs w:val="24"/>
              </w:rPr>
              <w:t>9</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93EEB">
            <w:pPr>
              <w:spacing w:before="0"/>
              <w:rPr>
                <w:b/>
                <w:bCs/>
                <w:szCs w:val="24"/>
              </w:rPr>
            </w:pPr>
            <w:r>
              <w:rPr>
                <w:b/>
                <w:bCs/>
                <w:szCs w:val="24"/>
              </w:rPr>
              <w:t>Original: inglés</w:t>
            </w:r>
          </w:p>
        </w:tc>
      </w:tr>
      <w:tr w:rsidR="00093EEB" w:rsidRPr="000B0D00">
        <w:trPr>
          <w:cantSplit/>
        </w:trPr>
        <w:tc>
          <w:tcPr>
            <w:tcW w:w="10173" w:type="dxa"/>
            <w:gridSpan w:val="2"/>
          </w:tcPr>
          <w:p w:rsidR="00093EEB" w:rsidRPr="000B0D00" w:rsidRDefault="006A42BF">
            <w:pPr>
              <w:pStyle w:val="Source"/>
            </w:pPr>
            <w:bookmarkStart w:id="7" w:name="dsource" w:colFirst="0" w:colLast="0"/>
            <w:bookmarkEnd w:id="1"/>
            <w:bookmarkEnd w:id="6"/>
            <w:r w:rsidRPr="006A42BF">
              <w:t>Nota del Secretario General</w:t>
            </w:r>
          </w:p>
        </w:tc>
      </w:tr>
      <w:tr w:rsidR="00093EEB" w:rsidRPr="000B0D00">
        <w:trPr>
          <w:cantSplit/>
        </w:trPr>
        <w:tc>
          <w:tcPr>
            <w:tcW w:w="10173" w:type="dxa"/>
            <w:gridSpan w:val="2"/>
          </w:tcPr>
          <w:p w:rsidR="006A42BF" w:rsidRDefault="006A42BF" w:rsidP="006A42BF">
            <w:pPr>
              <w:pStyle w:val="Title1"/>
            </w:pPr>
            <w:bookmarkStart w:id="8" w:name="dtitle1" w:colFirst="0" w:colLast="0"/>
            <w:bookmarkEnd w:id="7"/>
            <w:r>
              <w:t>CONTRIBUCIÓN DE LOS ESTADOS UNIDOS DE AMÉRICA</w:t>
            </w:r>
          </w:p>
          <w:p w:rsidR="00093EEB" w:rsidRPr="000B0D00" w:rsidRDefault="006A42BF" w:rsidP="006A42BF">
            <w:pPr>
              <w:pStyle w:val="Title1"/>
            </w:pPr>
            <w:r>
              <w:t>MEMORANDOS DE ENTENDIMIENTO</w:t>
            </w:r>
          </w:p>
        </w:tc>
      </w:tr>
    </w:tbl>
    <w:bookmarkEnd w:id="8"/>
    <w:p w:rsidR="00093EEB" w:rsidRDefault="006A42BF" w:rsidP="006A42BF">
      <w:pPr>
        <w:pStyle w:val="Normalaftertitle"/>
      </w:pPr>
      <w:r w:rsidRPr="004743B8">
        <w:t>Tengo el honor de transmitir a los Estados Miembros del Consejo la siguiente contribución de los Estados Unidos de América.</w:t>
      </w:r>
    </w:p>
    <w:p w:rsidR="006A42BF" w:rsidRPr="004743B8" w:rsidRDefault="00A7433C" w:rsidP="00A7433C">
      <w:pPr>
        <w:tabs>
          <w:tab w:val="clear" w:pos="567"/>
          <w:tab w:val="clear" w:pos="1134"/>
          <w:tab w:val="clear" w:pos="1701"/>
          <w:tab w:val="clear" w:pos="2268"/>
          <w:tab w:val="clear" w:pos="2835"/>
          <w:tab w:val="left" w:pos="6237"/>
        </w:tabs>
        <w:spacing w:before="1080"/>
      </w:pPr>
      <w:r>
        <w:tab/>
      </w:r>
      <w:r w:rsidR="006A42BF" w:rsidRPr="004743B8">
        <w:t>Houlin ZHAO</w:t>
      </w:r>
    </w:p>
    <w:p w:rsidR="006A42BF" w:rsidRDefault="00A7433C" w:rsidP="00A7433C">
      <w:pPr>
        <w:tabs>
          <w:tab w:val="clear" w:pos="567"/>
          <w:tab w:val="clear" w:pos="1134"/>
          <w:tab w:val="clear" w:pos="1701"/>
          <w:tab w:val="clear" w:pos="2268"/>
          <w:tab w:val="clear" w:pos="2835"/>
          <w:tab w:val="left" w:pos="5954"/>
        </w:tabs>
        <w:spacing w:before="0"/>
      </w:pPr>
      <w:r>
        <w:tab/>
      </w:r>
      <w:r w:rsidR="006A42BF" w:rsidRPr="004743B8">
        <w:t>Secretario General</w:t>
      </w:r>
    </w:p>
    <w:p w:rsidR="006A42BF" w:rsidRDefault="006A42BF">
      <w:pPr>
        <w:tabs>
          <w:tab w:val="clear" w:pos="567"/>
          <w:tab w:val="clear" w:pos="1134"/>
          <w:tab w:val="clear" w:pos="1701"/>
          <w:tab w:val="clear" w:pos="2268"/>
          <w:tab w:val="clear" w:pos="2835"/>
        </w:tabs>
        <w:overflowPunct/>
        <w:autoSpaceDE/>
        <w:autoSpaceDN/>
        <w:adjustRightInd/>
        <w:spacing w:before="0"/>
        <w:textAlignment w:val="auto"/>
      </w:pPr>
      <w:r>
        <w:br w:type="page"/>
      </w:r>
    </w:p>
    <w:p w:rsidR="00BA474F" w:rsidRPr="00BA474F" w:rsidRDefault="00BA474F" w:rsidP="00BA474F">
      <w:pPr>
        <w:pStyle w:val="Title1"/>
        <w:rPr>
          <w:b/>
          <w:bCs/>
        </w:rPr>
      </w:pPr>
      <w:r w:rsidRPr="00BA474F">
        <w:rPr>
          <w:b/>
          <w:bCs/>
          <w:caps w:val="0"/>
        </w:rPr>
        <w:lastRenderedPageBreak/>
        <w:t>Contribución de los Estados Unidos de América</w:t>
      </w:r>
    </w:p>
    <w:p w:rsidR="006A42BF" w:rsidRDefault="00BA474F" w:rsidP="00BA474F">
      <w:pPr>
        <w:pStyle w:val="Title1"/>
      </w:pPr>
      <w:r w:rsidRPr="00BA474F">
        <w:t>Memorandos de Entendimiento</w:t>
      </w:r>
      <w:bookmarkStart w:id="9" w:name="_GoBack"/>
      <w:bookmarkEnd w:id="9"/>
    </w:p>
    <w:p w:rsidR="00BA474F" w:rsidRPr="00BA474F" w:rsidRDefault="00BA474F" w:rsidP="00BA474F">
      <w:pPr>
        <w:pStyle w:val="Title2"/>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0B0D00" w:rsidRDefault="00093EEB">
            <w:pPr>
              <w:pStyle w:val="Headingb"/>
              <w:rPr>
                <w:lang w:val="es-ES"/>
              </w:rPr>
            </w:pPr>
            <w:r w:rsidRPr="000B0D00">
              <w:rPr>
                <w:lang w:val="es-ES"/>
              </w:rPr>
              <w:t>Resumen</w:t>
            </w:r>
          </w:p>
          <w:p w:rsidR="00093EEB" w:rsidRPr="000B0D00" w:rsidRDefault="00BA474F">
            <w:pPr>
              <w:rPr>
                <w:lang w:val="es-ES"/>
              </w:rPr>
            </w:pPr>
            <w:r w:rsidRPr="00BA474F">
              <w:rPr>
                <w:lang w:val="es-ES"/>
              </w:rPr>
              <w:t>En la presente contribución se resumen los debates celebrados en el marco de la Conferencia de Plenipotenciarios de 2018 (PP-18) respecto de los Memorandos de Entendimiento (</w:t>
            </w:r>
            <w:proofErr w:type="spellStart"/>
            <w:r w:rsidRPr="00BA474F">
              <w:rPr>
                <w:lang w:val="es-ES"/>
              </w:rPr>
              <w:t>MoU</w:t>
            </w:r>
            <w:proofErr w:type="spellEnd"/>
            <w:r w:rsidRPr="00BA474F">
              <w:rPr>
                <w:lang w:val="es-ES"/>
              </w:rPr>
              <w:t>) con notorias repercusiones financieras y estratégicas. La contribución contiene un proyecto de Acuerdo que dejaría constancia del resultado de los debates que tuvieron lugar durante la PP-18, a fin de aportar claridad a los miembros de la UIT.</w:t>
            </w:r>
          </w:p>
          <w:p w:rsidR="00093EEB" w:rsidRPr="000B0D00" w:rsidRDefault="00093EEB">
            <w:pPr>
              <w:pStyle w:val="Headingb"/>
              <w:rPr>
                <w:lang w:val="es-ES"/>
              </w:rPr>
            </w:pPr>
            <w:r w:rsidRPr="000B0D00">
              <w:rPr>
                <w:lang w:val="es-ES"/>
              </w:rPr>
              <w:t>Acción solicitada</w:t>
            </w:r>
          </w:p>
          <w:p w:rsidR="00093EEB" w:rsidRPr="000B0D00" w:rsidRDefault="00BA474F">
            <w:pPr>
              <w:rPr>
                <w:lang w:val="es-ES"/>
              </w:rPr>
            </w:pPr>
            <w:r w:rsidRPr="00BA474F">
              <w:rPr>
                <w:lang w:val="es-ES"/>
              </w:rPr>
              <w:t xml:space="preserve">Se invita al Consejo a que </w:t>
            </w:r>
            <w:r w:rsidRPr="00BA474F">
              <w:rPr>
                <w:b/>
                <w:bCs/>
                <w:lang w:val="es-ES"/>
              </w:rPr>
              <w:t>tome nota</w:t>
            </w:r>
            <w:r w:rsidRPr="00BA474F">
              <w:rPr>
                <w:lang w:val="es-ES"/>
              </w:rPr>
              <w:t xml:space="preserve"> del contenido de la presente contribución y </w:t>
            </w:r>
            <w:r w:rsidRPr="00BA474F">
              <w:rPr>
                <w:b/>
                <w:bCs/>
                <w:lang w:val="es-ES"/>
              </w:rPr>
              <w:t>adopte</w:t>
            </w:r>
            <w:r w:rsidRPr="00BA474F">
              <w:rPr>
                <w:lang w:val="es-ES"/>
              </w:rPr>
              <w:t xml:space="preserve"> el proyecto de Acuerdo que figura en el Anexo a la misma.</w:t>
            </w:r>
          </w:p>
          <w:p w:rsidR="00093EEB" w:rsidRPr="000B0D00" w:rsidRDefault="00093EEB">
            <w:pPr>
              <w:pStyle w:val="Table"/>
              <w:keepNext w:val="0"/>
              <w:spacing w:before="0" w:after="0"/>
              <w:rPr>
                <w:caps w:val="0"/>
                <w:sz w:val="22"/>
                <w:lang w:val="es-ES"/>
              </w:rPr>
            </w:pPr>
            <w:r w:rsidRPr="000B0D00">
              <w:rPr>
                <w:caps w:val="0"/>
                <w:sz w:val="22"/>
                <w:lang w:val="es-ES"/>
              </w:rPr>
              <w:t>____________</w:t>
            </w:r>
          </w:p>
          <w:p w:rsidR="00093EEB" w:rsidRPr="000B0D00" w:rsidRDefault="00093EEB">
            <w:pPr>
              <w:pStyle w:val="Headingb"/>
              <w:rPr>
                <w:lang w:val="es-ES"/>
              </w:rPr>
            </w:pPr>
            <w:r w:rsidRPr="000B0D00">
              <w:rPr>
                <w:lang w:val="es-ES"/>
              </w:rPr>
              <w:t>Referencia</w:t>
            </w:r>
          </w:p>
          <w:p w:rsidR="00093EEB" w:rsidRPr="000B0D00" w:rsidRDefault="00BA474F" w:rsidP="00BA474F">
            <w:pPr>
              <w:spacing w:after="120"/>
              <w:rPr>
                <w:i/>
                <w:iCs/>
                <w:lang w:val="es-ES"/>
              </w:rPr>
            </w:pPr>
            <w:r w:rsidRPr="004743B8">
              <w:rPr>
                <w:iCs/>
              </w:rPr>
              <w:t xml:space="preserve">Documento </w:t>
            </w:r>
            <w:hyperlink r:id="rId8" w:history="1">
              <w:r w:rsidRPr="004743B8">
                <w:rPr>
                  <w:rStyle w:val="Hyperlink"/>
                  <w:iCs/>
                </w:rPr>
                <w:t>PP18/173</w:t>
              </w:r>
            </w:hyperlink>
          </w:p>
        </w:tc>
      </w:tr>
    </w:tbl>
    <w:p w:rsidR="00BA474F" w:rsidRPr="004743B8" w:rsidRDefault="00BA474F" w:rsidP="00BA474F">
      <w:pPr>
        <w:pStyle w:val="Headingb"/>
        <w:rPr>
          <w:rFonts w:eastAsiaTheme="minorEastAsia"/>
          <w:lang w:eastAsia="zh-CN"/>
        </w:rPr>
      </w:pPr>
      <w:r w:rsidRPr="004743B8">
        <w:rPr>
          <w:rFonts w:eastAsiaTheme="minorEastAsia"/>
          <w:lang w:eastAsia="zh-CN"/>
        </w:rPr>
        <w:t>Antecedentes</w:t>
      </w:r>
    </w:p>
    <w:p w:rsidR="00BA474F" w:rsidRPr="004743B8" w:rsidRDefault="00BA474F" w:rsidP="00BA474F">
      <w:r w:rsidRPr="004743B8">
        <w:t>En la Resolución 192 (</w:t>
      </w:r>
      <w:proofErr w:type="spellStart"/>
      <w:r w:rsidRPr="004743B8">
        <w:t>Busán</w:t>
      </w:r>
      <w:proofErr w:type="spellEnd"/>
      <w:r w:rsidRPr="004743B8">
        <w:t>, 2014) se encarga al Consejo que formule criterios y directrices para la participación de la UIT en Memorandos de Entendimiento (</w:t>
      </w:r>
      <w:proofErr w:type="spellStart"/>
      <w:r w:rsidRPr="004743B8">
        <w:t>MoU</w:t>
      </w:r>
      <w:proofErr w:type="spellEnd"/>
      <w:r w:rsidRPr="004743B8">
        <w:t>) que tengan repercusiones financieras y/o estratégicas. El Consejo no pudo llegar a un consenso en torno a dichos criterios y directrices antes de la Conferencia de Plenipotenciarios de 2018 (PP-18). Durante la PP-18, la Comisión 6 examinó diversas propuestas de modificación de la Resolución 192 (</w:t>
      </w:r>
      <w:proofErr w:type="spellStart"/>
      <w:r w:rsidRPr="004743B8">
        <w:t>Busán</w:t>
      </w:r>
      <w:proofErr w:type="spellEnd"/>
      <w:r w:rsidRPr="004743B8">
        <w:t xml:space="preserve">, 2014), incluidos criterios y directrices específicos para los </w:t>
      </w:r>
      <w:proofErr w:type="spellStart"/>
      <w:r w:rsidRPr="004743B8">
        <w:t>MoU</w:t>
      </w:r>
      <w:proofErr w:type="spellEnd"/>
      <w:r w:rsidRPr="004743B8">
        <w:t xml:space="preserve"> con </w:t>
      </w:r>
      <w:r>
        <w:t>repercusiones</w:t>
      </w:r>
      <w:r w:rsidRPr="004743B8">
        <w:t xml:space="preserve"> financieras y/o estratégicas. Finalmente, la PP-18 acordó suprimir la Resolución 192 </w:t>
      </w:r>
      <w:r>
        <w:t>y, en su lugar,</w:t>
      </w:r>
      <w:r w:rsidRPr="004743B8">
        <w:t xml:space="preserve"> incluir un texto específico en las actas de la Plenaria que aclarase el procedimiento </w:t>
      </w:r>
      <w:r>
        <w:t>aplicable a</w:t>
      </w:r>
      <w:r w:rsidRPr="004743B8">
        <w:t xml:space="preserve"> los </w:t>
      </w:r>
      <w:proofErr w:type="spellStart"/>
      <w:r w:rsidRPr="004743B8">
        <w:t>MoU</w:t>
      </w:r>
      <w:proofErr w:type="spellEnd"/>
      <w:r w:rsidRPr="004743B8">
        <w:t xml:space="preserve"> con </w:t>
      </w:r>
      <w:r w:rsidRPr="002909A1">
        <w:t xml:space="preserve">notorias </w:t>
      </w:r>
      <w:r>
        <w:t>repercusiones</w:t>
      </w:r>
      <w:r w:rsidRPr="002909A1">
        <w:t xml:space="preserve"> </w:t>
      </w:r>
      <w:r w:rsidRPr="004743B8">
        <w:t>financieras y/o estratégicas.</w:t>
      </w:r>
    </w:p>
    <w:p w:rsidR="00BA474F" w:rsidRPr="00BA474F" w:rsidRDefault="00BA474F" w:rsidP="00BA474F">
      <w:pPr>
        <w:pStyle w:val="Headingb"/>
        <w:rPr>
          <w:rFonts w:eastAsiaTheme="minorEastAsia"/>
          <w:lang w:eastAsia="zh-CN"/>
        </w:rPr>
      </w:pPr>
      <w:r w:rsidRPr="00BA474F">
        <w:rPr>
          <w:rFonts w:eastAsiaTheme="minorEastAsia"/>
          <w:lang w:eastAsia="zh-CN"/>
        </w:rPr>
        <w:lastRenderedPageBreak/>
        <w:t>Propuesta</w:t>
      </w:r>
    </w:p>
    <w:p w:rsidR="00BA474F" w:rsidRPr="004743B8" w:rsidRDefault="00BA474F" w:rsidP="00BA474F">
      <w:r w:rsidRPr="004743B8">
        <w:t>En aras de la claridad y para evitar confusiones dimanantes de la supresión de la Resolución 192, los Estados Unidos proponen que el Consejo de la UIT adopte un Acuerdo en el que se deje constancia del texto incluido en las actas de la Plenaria de la PP-18.</w:t>
      </w:r>
    </w:p>
    <w:p w:rsidR="00BA474F" w:rsidRPr="004743B8" w:rsidRDefault="00BA474F" w:rsidP="00BA474F">
      <w:r w:rsidRPr="004743B8">
        <w:t>El Anexo adjunto contiene el proyecto de Acuerdo propuesto.</w:t>
      </w:r>
    </w:p>
    <w:p w:rsidR="00BA474F" w:rsidRPr="004743B8" w:rsidRDefault="00BA474F" w:rsidP="00BA474F">
      <w:pPr>
        <w:tabs>
          <w:tab w:val="clear" w:pos="567"/>
          <w:tab w:val="clear" w:pos="1134"/>
          <w:tab w:val="clear" w:pos="1701"/>
          <w:tab w:val="clear" w:pos="2268"/>
          <w:tab w:val="clear" w:pos="2835"/>
        </w:tabs>
        <w:overflowPunct/>
        <w:autoSpaceDE/>
        <w:autoSpaceDN/>
        <w:adjustRightInd/>
        <w:spacing w:before="0"/>
        <w:textAlignment w:val="auto"/>
      </w:pPr>
    </w:p>
    <w:p w:rsidR="00BA474F" w:rsidRPr="004743B8" w:rsidRDefault="00BA474F" w:rsidP="00BA474F">
      <w:pPr>
        <w:tabs>
          <w:tab w:val="clear" w:pos="567"/>
          <w:tab w:val="clear" w:pos="1134"/>
          <w:tab w:val="clear" w:pos="1701"/>
          <w:tab w:val="clear" w:pos="2268"/>
          <w:tab w:val="clear" w:pos="2835"/>
        </w:tabs>
        <w:overflowPunct/>
        <w:autoSpaceDE/>
        <w:autoSpaceDN/>
        <w:adjustRightInd/>
        <w:spacing w:before="0"/>
        <w:textAlignment w:val="auto"/>
        <w:rPr>
          <w:b/>
        </w:rPr>
      </w:pPr>
      <w:r w:rsidRPr="004743B8">
        <w:rPr>
          <w:b/>
        </w:rPr>
        <w:t>Anexo: 1</w:t>
      </w:r>
    </w:p>
    <w:p w:rsidR="00BA474F" w:rsidRPr="004743B8" w:rsidRDefault="00BA474F" w:rsidP="00BA474F">
      <w:pPr>
        <w:tabs>
          <w:tab w:val="clear" w:pos="567"/>
          <w:tab w:val="clear" w:pos="1134"/>
          <w:tab w:val="clear" w:pos="1701"/>
          <w:tab w:val="clear" w:pos="2268"/>
          <w:tab w:val="clear" w:pos="2835"/>
        </w:tabs>
        <w:overflowPunct/>
        <w:autoSpaceDE/>
        <w:autoSpaceDN/>
        <w:adjustRightInd/>
        <w:spacing w:before="0"/>
        <w:textAlignment w:val="auto"/>
      </w:pPr>
      <w:r w:rsidRPr="004743B8">
        <w:br w:type="page"/>
      </w:r>
    </w:p>
    <w:p w:rsidR="00BA474F" w:rsidRPr="004743B8" w:rsidRDefault="00BA474F" w:rsidP="00BA474F">
      <w:pPr>
        <w:pStyle w:val="AnnexNo"/>
      </w:pPr>
      <w:r w:rsidRPr="004743B8">
        <w:lastRenderedPageBreak/>
        <w:t>ANEXO</w:t>
      </w:r>
    </w:p>
    <w:p w:rsidR="00BA474F" w:rsidRPr="004743B8" w:rsidRDefault="00BA474F" w:rsidP="00BA474F">
      <w:pPr>
        <w:pStyle w:val="Annexref"/>
      </w:pPr>
    </w:p>
    <w:p w:rsidR="00BA474F" w:rsidRPr="004743B8" w:rsidRDefault="00BA474F" w:rsidP="00BA474F">
      <w:pPr>
        <w:pStyle w:val="ResNo"/>
        <w:rPr>
          <w:b/>
        </w:rPr>
      </w:pPr>
      <w:r w:rsidRPr="004743B8">
        <w:t>PROYECTO DE ACUERDO</w:t>
      </w:r>
    </w:p>
    <w:p w:rsidR="00BA474F" w:rsidRPr="004743B8" w:rsidRDefault="00BA474F" w:rsidP="00BA474F">
      <w:pPr>
        <w:pStyle w:val="Restitle"/>
      </w:pPr>
      <w:r w:rsidRPr="004743B8">
        <w:t>Memorandos d</w:t>
      </w:r>
      <w:r>
        <w:t>e Entendimiento</w:t>
      </w:r>
    </w:p>
    <w:p w:rsidR="00BA474F" w:rsidRPr="004743B8" w:rsidRDefault="00BA474F" w:rsidP="00BA474F">
      <w:pPr>
        <w:pStyle w:val="Normalaftertitle"/>
      </w:pPr>
      <w:r w:rsidRPr="004743B8">
        <w:t>El Consejo,</w:t>
      </w:r>
    </w:p>
    <w:p w:rsidR="00BA474F" w:rsidRPr="00BA474F" w:rsidRDefault="00BA474F" w:rsidP="00BA474F">
      <w:pPr>
        <w:pStyle w:val="Call"/>
      </w:pPr>
      <w:r w:rsidRPr="00BA474F">
        <w:t>considerando</w:t>
      </w:r>
    </w:p>
    <w:p w:rsidR="00BA474F" w:rsidRPr="004743B8" w:rsidRDefault="00BA474F" w:rsidP="00BA474F">
      <w:r w:rsidRPr="004743B8">
        <w:rPr>
          <w:i/>
        </w:rPr>
        <w:t>a)</w:t>
      </w:r>
      <w:r w:rsidRPr="004743B8">
        <w:tab/>
        <w:t>la supresión de la Resolución 192 (</w:t>
      </w:r>
      <w:proofErr w:type="spellStart"/>
      <w:r w:rsidRPr="004743B8">
        <w:t>Busán</w:t>
      </w:r>
      <w:proofErr w:type="spellEnd"/>
      <w:r w:rsidRPr="004743B8">
        <w:t xml:space="preserve">, 2014) por la Conferencia de Plenipotenciarios (Dubái, 2018); </w:t>
      </w:r>
    </w:p>
    <w:p w:rsidR="00BA474F" w:rsidRPr="002909A1" w:rsidRDefault="00BA474F" w:rsidP="00BA474F">
      <w:r w:rsidRPr="004743B8">
        <w:rPr>
          <w:i/>
        </w:rPr>
        <w:t>b)</w:t>
      </w:r>
      <w:r w:rsidRPr="004743B8">
        <w:tab/>
        <w:t>las actas de la decimosexta sesión plenaria de la Conferencia de Plenipotenciarios (Dubái, 2018), en las que</w:t>
      </w:r>
      <w:r w:rsidRPr="002909A1">
        <w:t xml:space="preserve"> se recoge la aprobación como decisión de la Conferencia de Plenipotenciarios de un texto específico sobre los Memorandos de Entendimiento (</w:t>
      </w:r>
      <w:proofErr w:type="spellStart"/>
      <w:r w:rsidRPr="002909A1">
        <w:t>M</w:t>
      </w:r>
      <w:r>
        <w:t>o</w:t>
      </w:r>
      <w:r w:rsidRPr="002909A1">
        <w:t>U</w:t>
      </w:r>
      <w:proofErr w:type="spellEnd"/>
      <w:r w:rsidRPr="002909A1">
        <w:t xml:space="preserve">) con notorias </w:t>
      </w:r>
      <w:r>
        <w:t>repercusiones</w:t>
      </w:r>
      <w:r w:rsidRPr="002909A1">
        <w:t xml:space="preserve"> financieras y/o estratégicas,</w:t>
      </w:r>
    </w:p>
    <w:p w:rsidR="00BA474F" w:rsidRPr="00BA474F" w:rsidRDefault="00BA474F" w:rsidP="00BA474F">
      <w:pPr>
        <w:pStyle w:val="Call"/>
      </w:pPr>
      <w:r w:rsidRPr="00BA474F">
        <w:t>decide</w:t>
      </w:r>
    </w:p>
    <w:p w:rsidR="00BA474F" w:rsidRPr="004743B8" w:rsidRDefault="00BA474F" w:rsidP="00BA474F">
      <w:r w:rsidRPr="002909A1">
        <w:t>1</w:t>
      </w:r>
      <w:r w:rsidRPr="002909A1">
        <w:tab/>
        <w:t xml:space="preserve">que los </w:t>
      </w:r>
      <w:proofErr w:type="spellStart"/>
      <w:r w:rsidRPr="002909A1">
        <w:t>MoU</w:t>
      </w:r>
      <w:proofErr w:type="spellEnd"/>
      <w:r w:rsidRPr="002909A1">
        <w:t xml:space="preserve"> en los que participa la UIT y que tienen, al parecer del Secretario General, notorias </w:t>
      </w:r>
      <w:r>
        <w:t>repercusiones</w:t>
      </w:r>
      <w:r w:rsidRPr="002909A1">
        <w:t xml:space="preserve"> financieras y/o estratégicas, únicamente deberían concertarse con la aprobación previa </w:t>
      </w:r>
      <w:r w:rsidRPr="004743B8">
        <w:t>del Consejo;</w:t>
      </w:r>
    </w:p>
    <w:p w:rsidR="00BA474F" w:rsidRPr="004743B8" w:rsidRDefault="00BA474F" w:rsidP="00BA474F">
      <w:r w:rsidRPr="004743B8">
        <w:t>2</w:t>
      </w:r>
      <w:r w:rsidRPr="004743B8">
        <w:tab/>
        <w:t>que el Secretario General somet</w:t>
      </w:r>
      <w:r>
        <w:t>a</w:t>
      </w:r>
      <w:r w:rsidRPr="004743B8">
        <w:t xml:space="preserve"> a la reunión ordinaria del Consejo, para su aprobación previa, los </w:t>
      </w:r>
      <w:proofErr w:type="spellStart"/>
      <w:r w:rsidRPr="004743B8">
        <w:t>MoU</w:t>
      </w:r>
      <w:proofErr w:type="spellEnd"/>
      <w:r w:rsidRPr="004743B8">
        <w:t xml:space="preserve"> que tengan </w:t>
      </w:r>
      <w:r w:rsidRPr="002909A1">
        <w:t xml:space="preserve">notorias </w:t>
      </w:r>
      <w:r>
        <w:t>repercusiones</w:t>
      </w:r>
      <w:r w:rsidRPr="002909A1">
        <w:t xml:space="preserve"> </w:t>
      </w:r>
      <w:r w:rsidRPr="004743B8">
        <w:t>financieras o estratégicas;</w:t>
      </w:r>
    </w:p>
    <w:p w:rsidR="00BA474F" w:rsidRPr="004743B8" w:rsidRDefault="00BA474F" w:rsidP="00BA474F">
      <w:r w:rsidRPr="004743B8">
        <w:t>3</w:t>
      </w:r>
      <w:r w:rsidRPr="004743B8">
        <w:tab/>
        <w:t>que</w:t>
      </w:r>
      <w:r>
        <w:t xml:space="preserve"> se</w:t>
      </w:r>
      <w:r w:rsidRPr="004743B8">
        <w:t xml:space="preserve"> s</w:t>
      </w:r>
      <w:r>
        <w:t>iga</w:t>
      </w:r>
      <w:r w:rsidRPr="004743B8">
        <w:t xml:space="preserve"> presentando a la reunión ordinaria del Consejo un informe sobre los demás </w:t>
      </w:r>
      <w:proofErr w:type="spellStart"/>
      <w:r w:rsidRPr="004743B8">
        <w:t>MoU</w:t>
      </w:r>
      <w:proofErr w:type="spellEnd"/>
      <w:r w:rsidRPr="004743B8">
        <w:t xml:space="preserve"> concertados por la UIT durante el periodo pertinente;</w:t>
      </w:r>
    </w:p>
    <w:p w:rsidR="00BA474F" w:rsidRPr="004743B8" w:rsidRDefault="00BA474F" w:rsidP="00BA474F">
      <w:r w:rsidRPr="004743B8">
        <w:t>4</w:t>
      </w:r>
      <w:r w:rsidRPr="004743B8">
        <w:tab/>
        <w:t xml:space="preserve">que el Consejo, al examinar la participación de la UIT en los </w:t>
      </w:r>
      <w:proofErr w:type="spellStart"/>
      <w:r w:rsidRPr="004743B8">
        <w:t>MoU</w:t>
      </w:r>
      <w:proofErr w:type="spellEnd"/>
      <w:r w:rsidRPr="004743B8">
        <w:t xml:space="preserve"> que tengan </w:t>
      </w:r>
      <w:r w:rsidRPr="002909A1">
        <w:t xml:space="preserve">notorias </w:t>
      </w:r>
      <w:r>
        <w:t>repercusiones</w:t>
      </w:r>
      <w:r w:rsidRPr="004743B8">
        <w:t xml:space="preserve"> financieras y/o estratégicas, apli</w:t>
      </w:r>
      <w:r>
        <w:t>que</w:t>
      </w:r>
      <w:r w:rsidRPr="004743B8">
        <w:t xml:space="preserve"> los principios siguientes</w:t>
      </w:r>
      <w:r>
        <w:t>:</w:t>
      </w:r>
    </w:p>
    <w:p w:rsidR="00BA474F" w:rsidRPr="004743B8" w:rsidRDefault="00BA474F" w:rsidP="00BA474F">
      <w:pPr>
        <w:pStyle w:val="enumlev2"/>
      </w:pPr>
      <w:r w:rsidRPr="004743B8">
        <w:lastRenderedPageBreak/>
        <w:tab/>
        <w:t>i)</w:t>
      </w:r>
      <w:r w:rsidRPr="004743B8">
        <w:tab/>
        <w:t>que toda intervención del Secretario General en este sentido contribuya al objeto de la Unión especificado en el Artículo 1 de la Constitución, sea acorde con él y se inscriba dentro de los Planes Estratégico y Financiero de la Unión;</w:t>
      </w:r>
    </w:p>
    <w:p w:rsidR="00BA474F" w:rsidRPr="004743B8" w:rsidRDefault="00BA474F" w:rsidP="00BA474F">
      <w:pPr>
        <w:pStyle w:val="enumlev2"/>
      </w:pPr>
      <w:r w:rsidRPr="004743B8">
        <w:tab/>
        <w:t>ii)</w:t>
      </w:r>
      <w:r w:rsidRPr="004743B8">
        <w:tab/>
        <w:t xml:space="preserve">que se mantenga informados a los Estados Miembros y a los Miembros de Sector de las actividades de la UIT cuando concierte </w:t>
      </w:r>
      <w:r>
        <w:t xml:space="preserve">Memorandos </w:t>
      </w:r>
      <w:r w:rsidRPr="004743B8">
        <w:t xml:space="preserve">que tengan </w:t>
      </w:r>
      <w:r w:rsidRPr="002909A1">
        <w:t xml:space="preserve">notorias </w:t>
      </w:r>
      <w:r>
        <w:t>repercusiones</w:t>
      </w:r>
      <w:r w:rsidRPr="002909A1">
        <w:t xml:space="preserve"> </w:t>
      </w:r>
      <w:r w:rsidRPr="004743B8">
        <w:t>financieras y/o estratégicas;</w:t>
      </w:r>
    </w:p>
    <w:p w:rsidR="00BA474F" w:rsidRPr="004743B8" w:rsidRDefault="00BA474F" w:rsidP="00BA474F">
      <w:pPr>
        <w:pStyle w:val="enumlev2"/>
      </w:pPr>
      <w:r w:rsidRPr="004743B8">
        <w:tab/>
        <w:t>iii)</w:t>
      </w:r>
      <w:r w:rsidRPr="004743B8">
        <w:tab/>
        <w:t>que se respeten y preserven plenamente la soberanía y los derechos de los Estados Miembros de la UIT;</w:t>
      </w:r>
    </w:p>
    <w:p w:rsidR="00BA474F" w:rsidRPr="004743B8" w:rsidRDefault="00BA474F" w:rsidP="00BA474F">
      <w:r w:rsidRPr="004743B8">
        <w:t>5</w:t>
      </w:r>
      <w:r w:rsidRPr="004743B8">
        <w:tab/>
        <w:t>que esta actividad figur</w:t>
      </w:r>
      <w:r>
        <w:t>e</w:t>
      </w:r>
      <w:r w:rsidRPr="004743B8">
        <w:t xml:space="preserve"> en el Informe del Consejo a la Conferencia de Plenipotenciarios sobre la aplicación del Plan Estratégico y las actividades de la Unión.</w:t>
      </w:r>
    </w:p>
    <w:p w:rsidR="00BA474F" w:rsidRDefault="00BA474F" w:rsidP="00411C49">
      <w:pPr>
        <w:pStyle w:val="Reasons"/>
      </w:pPr>
    </w:p>
    <w:p w:rsidR="00BA474F" w:rsidRDefault="00BA474F">
      <w:pPr>
        <w:jc w:val="center"/>
      </w:pPr>
      <w:r>
        <w:t>______________</w:t>
      </w:r>
    </w:p>
    <w:p w:rsidR="00C2727F" w:rsidRDefault="00C2727F" w:rsidP="000B0D00"/>
    <w:sectPr w:rsidR="00C2727F"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649" w:rsidRDefault="00996649">
      <w:r>
        <w:separator/>
      </w:r>
    </w:p>
  </w:endnote>
  <w:endnote w:type="continuationSeparator" w:id="0">
    <w:p w:rsidR="00996649" w:rsidRDefault="0099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BA474F" w:rsidRDefault="00A91831" w:rsidP="006A42BF">
    <w:pPr>
      <w:pStyle w:val="Footer"/>
      <w:rPr>
        <w:lang w:val="fr-CH"/>
      </w:rPr>
    </w:pPr>
    <w:r>
      <w:fldChar w:fldCharType="begin"/>
    </w:r>
    <w:r w:rsidRPr="006A42BF">
      <w:rPr>
        <w:lang w:val="fr-CH"/>
      </w:rPr>
      <w:instrText xml:space="preserve"> FILENAME \p \* MERGEFORMAT </w:instrText>
    </w:r>
    <w:r>
      <w:fldChar w:fldCharType="separate"/>
    </w:r>
    <w:r w:rsidR="006A42BF" w:rsidRPr="006A42BF">
      <w:rPr>
        <w:lang w:val="fr-CH"/>
      </w:rPr>
      <w:t>P:\ESP\SG\CONSEIL\C19\000\063S.docx</w:t>
    </w:r>
    <w:r>
      <w:rPr>
        <w:lang w:val="en-US"/>
      </w:rPr>
      <w:fldChar w:fldCharType="end"/>
    </w:r>
    <w:r w:rsidR="006A42BF" w:rsidRPr="00BA474F">
      <w:rPr>
        <w:lang w:val="fr-CH"/>
      </w:rPr>
      <w:t xml:space="preserve"> (</w:t>
    </w:r>
    <w:r w:rsidR="00BA474F">
      <w:rPr>
        <w:lang w:val="fr-CH"/>
      </w:rPr>
      <w:t>455744)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6A42BF" w:rsidRDefault="00760F1C" w:rsidP="006A42BF">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649" w:rsidRDefault="00996649">
      <w:r>
        <w:t>____________________</w:t>
      </w:r>
    </w:p>
  </w:footnote>
  <w:footnote w:type="continuationSeparator" w:id="0">
    <w:p w:rsidR="00996649" w:rsidRDefault="00996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A7433C">
      <w:rPr>
        <w:noProof/>
      </w:rPr>
      <w:t>3</w:t>
    </w:r>
    <w:r>
      <w:rPr>
        <w:noProof/>
      </w:rPr>
      <w:fldChar w:fldCharType="end"/>
    </w:r>
  </w:p>
  <w:p w:rsidR="00760F1C" w:rsidRDefault="00760F1C" w:rsidP="00C2727F">
    <w:pPr>
      <w:pStyle w:val="Header"/>
    </w:pPr>
    <w:r>
      <w:t>C</w:t>
    </w:r>
    <w:r w:rsidR="007F350B">
      <w:t>1</w:t>
    </w:r>
    <w:r w:rsidR="00C2727F">
      <w:t>9</w:t>
    </w:r>
    <w:r w:rsidR="006A42BF">
      <w:t>/63</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649"/>
    <w:rsid w:val="00093EEB"/>
    <w:rsid w:val="000B0D00"/>
    <w:rsid w:val="000B7C15"/>
    <w:rsid w:val="000D1D0F"/>
    <w:rsid w:val="000F5290"/>
    <w:rsid w:val="0010165C"/>
    <w:rsid w:val="00146BFB"/>
    <w:rsid w:val="001F14A2"/>
    <w:rsid w:val="002801AA"/>
    <w:rsid w:val="002C4676"/>
    <w:rsid w:val="002C70B0"/>
    <w:rsid w:val="002F3CC4"/>
    <w:rsid w:val="00513630"/>
    <w:rsid w:val="00560125"/>
    <w:rsid w:val="00585553"/>
    <w:rsid w:val="005B34D9"/>
    <w:rsid w:val="005D0CCF"/>
    <w:rsid w:val="005F3BCB"/>
    <w:rsid w:val="005F410F"/>
    <w:rsid w:val="0060149A"/>
    <w:rsid w:val="00601924"/>
    <w:rsid w:val="006447EA"/>
    <w:rsid w:val="0064731F"/>
    <w:rsid w:val="006710F6"/>
    <w:rsid w:val="006A42BF"/>
    <w:rsid w:val="006C1B56"/>
    <w:rsid w:val="006D4761"/>
    <w:rsid w:val="00726872"/>
    <w:rsid w:val="00760F1C"/>
    <w:rsid w:val="007657F0"/>
    <w:rsid w:val="0077252D"/>
    <w:rsid w:val="007E5DD3"/>
    <w:rsid w:val="007F350B"/>
    <w:rsid w:val="00820BE4"/>
    <w:rsid w:val="008451E8"/>
    <w:rsid w:val="00913B9C"/>
    <w:rsid w:val="00956E77"/>
    <w:rsid w:val="00996649"/>
    <w:rsid w:val="009A5F99"/>
    <w:rsid w:val="009F4811"/>
    <w:rsid w:val="00A7433C"/>
    <w:rsid w:val="00A91831"/>
    <w:rsid w:val="00AA390C"/>
    <w:rsid w:val="00B0200A"/>
    <w:rsid w:val="00B574DB"/>
    <w:rsid w:val="00B826C2"/>
    <w:rsid w:val="00B8298E"/>
    <w:rsid w:val="00BA474F"/>
    <w:rsid w:val="00BD0723"/>
    <w:rsid w:val="00BD2518"/>
    <w:rsid w:val="00BF1D1C"/>
    <w:rsid w:val="00C20C59"/>
    <w:rsid w:val="00C2727F"/>
    <w:rsid w:val="00C55B1F"/>
    <w:rsid w:val="00CF1A67"/>
    <w:rsid w:val="00D2750E"/>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7817DDE-6DF7-4ED4-9FF5-612CDECE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超级链接"/>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qFormat/>
    <w:rsid w:val="00BA474F"/>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imes New Roman" w:eastAsiaTheme="minorHAnsi" w:hAnsi="Times New Roman"/>
      <w:szCs w:val="24"/>
      <w:lang w:val="en-US"/>
    </w:rPr>
  </w:style>
  <w:style w:type="character" w:customStyle="1" w:styleId="NormalaftertitleChar">
    <w:name w:val="Normal after title Char"/>
    <w:link w:val="Normalaftertitle"/>
    <w:locked/>
    <w:rsid w:val="00BA474F"/>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PP-C-0173/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p\AppData\Roaming\Microsoft\Templates\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97C67-3506-479F-BD8E-63740448E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PS_C19.dotx</Template>
  <TotalTime>1</TotalTime>
  <Pages>3</Pages>
  <Words>652</Words>
  <Characters>3621</Characters>
  <Application>Microsoft Office Word</Application>
  <DocSecurity>4</DocSecurity>
  <Lines>30</Lines>
  <Paragraphs>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4265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de los Estados Unidos de América - Memorandos de Entendimiento</dc:title>
  <dc:subject>Consejo 2019</dc:subject>
  <dc:creator>Spanish</dc:creator>
  <cp:keywords>C2019, C19</cp:keywords>
  <dc:description/>
  <cp:lastModifiedBy>Brouard, Ricarda</cp:lastModifiedBy>
  <cp:revision>2</cp:revision>
  <cp:lastPrinted>2006-03-24T09:51:00Z</cp:lastPrinted>
  <dcterms:created xsi:type="dcterms:W3CDTF">2019-05-23T14:49:00Z</dcterms:created>
  <dcterms:modified xsi:type="dcterms:W3CDTF">2019-05-23T14:49:00Z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