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D25A48">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73489">
              <w:rPr>
                <w:b/>
              </w:rPr>
              <w:t>ADM</w:t>
            </w:r>
            <w:r w:rsidR="00B40A53">
              <w:rPr>
                <w:b/>
              </w:rPr>
              <w:t xml:space="preserve"> </w:t>
            </w:r>
            <w:r w:rsidR="00D25A48">
              <w:rPr>
                <w:b/>
              </w:rPr>
              <w:t>28</w:t>
            </w:r>
          </w:p>
        </w:tc>
        <w:tc>
          <w:tcPr>
            <w:tcW w:w="3120" w:type="dxa"/>
          </w:tcPr>
          <w:p w:rsidR="00700D1F" w:rsidRPr="00700D1F" w:rsidRDefault="00700D1F" w:rsidP="00D25A48">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373489">
              <w:rPr>
                <w:b/>
                <w:bCs/>
                <w:szCs w:val="24"/>
                <w:lang w:eastAsia="zh-CN"/>
              </w:rPr>
              <w:t>5</w:t>
            </w:r>
            <w:r w:rsidR="00D25A48">
              <w:rPr>
                <w:b/>
                <w:bCs/>
                <w:szCs w:val="24"/>
                <w:lang w:eastAsia="zh-CN"/>
              </w:rPr>
              <w:t>6</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D25A48">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D25A48">
              <w:rPr>
                <w:rFonts w:asciiTheme="minorHAnsi" w:hAnsiTheme="minorHAnsi" w:cstheme="minorHAnsi"/>
                <w:b/>
                <w:bCs/>
                <w:szCs w:val="24"/>
                <w:lang w:eastAsia="zh-CN"/>
              </w:rPr>
              <w:t>5</w:t>
            </w:r>
            <w:r w:rsidRPr="00FC5386">
              <w:rPr>
                <w:rFonts w:hint="eastAsia"/>
                <w:b/>
                <w:bCs/>
                <w:szCs w:val="24"/>
                <w:lang w:eastAsia="zh-CN"/>
              </w:rPr>
              <w:t>月</w:t>
            </w:r>
            <w:r w:rsidR="00373489">
              <w:rPr>
                <w:rFonts w:asciiTheme="minorHAnsi" w:hAnsiTheme="minorHAnsi" w:cstheme="minorHAnsi"/>
                <w:b/>
                <w:bCs/>
                <w:szCs w:val="24"/>
                <w:lang w:eastAsia="zh-CN"/>
              </w:rPr>
              <w:t>6</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D25A48" w:rsidRPr="00D25A48" w:rsidRDefault="00D25A48" w:rsidP="001A0BDC">
            <w:pPr>
              <w:pStyle w:val="Source"/>
              <w:rPr>
                <w:lang w:eastAsia="zh-CN"/>
              </w:rPr>
            </w:pPr>
            <w:r>
              <w:rPr>
                <w:rFonts w:hint="eastAsia"/>
                <w:bCs/>
                <w:lang w:eastAsia="zh-CN"/>
              </w:rPr>
              <w:t>秘书长的</w:t>
            </w:r>
            <w:r w:rsidR="00373489">
              <w:rPr>
                <w:rFonts w:hint="eastAsia"/>
                <w:bCs/>
                <w:lang w:eastAsia="zh-CN"/>
              </w:rPr>
              <w:t>报告</w:t>
            </w:r>
          </w:p>
        </w:tc>
      </w:tr>
      <w:tr w:rsidR="0093362E">
        <w:trPr>
          <w:cantSplit/>
        </w:trPr>
        <w:tc>
          <w:tcPr>
            <w:tcW w:w="10031" w:type="dxa"/>
          </w:tcPr>
          <w:p w:rsidR="0093362E" w:rsidRPr="00585089" w:rsidRDefault="00D25A48" w:rsidP="00001B77">
            <w:pPr>
              <w:pStyle w:val="Title1"/>
              <w:rPr>
                <w:lang w:eastAsia="zh-CN"/>
              </w:rPr>
            </w:pPr>
            <w:r w:rsidRPr="00585089">
              <w:rPr>
                <w:rFonts w:hint="eastAsia"/>
                <w:lang w:eastAsia="zh-CN"/>
              </w:rPr>
              <w:t>落实</w:t>
            </w:r>
            <w:r w:rsidRPr="00585089">
              <w:rPr>
                <w:lang w:eastAsia="zh-CN"/>
              </w:rPr>
              <w:t>PP-18</w:t>
            </w:r>
            <w:r w:rsidRPr="00585089">
              <w:rPr>
                <w:rFonts w:hint="eastAsia"/>
                <w:lang w:eastAsia="zh-CN"/>
              </w:rPr>
              <w:t>有关中小企业</w:t>
            </w:r>
            <w:r w:rsidR="00E26DB1" w:rsidRPr="00585089">
              <w:rPr>
                <w:rFonts w:hint="eastAsia"/>
                <w:lang w:eastAsia="zh-CN"/>
              </w:rPr>
              <w:t>（</w:t>
            </w:r>
            <w:r w:rsidRPr="00585089">
              <w:rPr>
                <w:rFonts w:hint="eastAsia"/>
                <w:lang w:eastAsia="zh-CN"/>
              </w:rPr>
              <w:t>SME</w:t>
            </w:r>
            <w:r w:rsidR="00E26DB1" w:rsidRPr="00585089">
              <w:rPr>
                <w:rFonts w:hint="eastAsia"/>
                <w:lang w:eastAsia="zh-CN"/>
              </w:rPr>
              <w:t>）</w:t>
            </w:r>
            <w:r w:rsidRPr="00585089">
              <w:rPr>
                <w:rFonts w:hint="eastAsia"/>
                <w:lang w:eastAsia="zh-CN"/>
              </w:rPr>
              <w:t>参加国际电联工作的新决议</w:t>
            </w:r>
          </w:p>
        </w:tc>
      </w:tr>
    </w:tbl>
    <w:p w:rsidR="00B40A53" w:rsidRPr="00513A81"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626856" w:rsidRDefault="00B40A53" w:rsidP="003C2E37">
            <w:pPr>
              <w:pStyle w:val="Headingb"/>
              <w:rPr>
                <w:szCs w:val="24"/>
                <w:lang w:val="fr-FR" w:eastAsia="zh-CN"/>
              </w:rPr>
            </w:pPr>
            <w:r w:rsidRPr="00626856">
              <w:rPr>
                <w:rFonts w:hint="eastAsia"/>
                <w:szCs w:val="24"/>
                <w:lang w:val="fr-FR" w:eastAsia="zh-CN"/>
              </w:rPr>
              <w:t>概</w:t>
            </w:r>
            <w:r w:rsidRPr="00626856">
              <w:rPr>
                <w:rFonts w:hint="eastAsia"/>
                <w:szCs w:val="24"/>
                <w:lang w:eastAsia="zh-CN"/>
              </w:rPr>
              <w:t>要</w:t>
            </w:r>
          </w:p>
          <w:p w:rsidR="00373489" w:rsidRPr="00626856" w:rsidRDefault="00D25A48" w:rsidP="00552225">
            <w:pPr>
              <w:ind w:firstLineChars="200" w:firstLine="480"/>
              <w:rPr>
                <w:szCs w:val="24"/>
                <w:lang w:val="fr-FR" w:eastAsia="zh-CN"/>
              </w:rPr>
            </w:pPr>
            <w:r>
              <w:rPr>
                <w:rFonts w:hint="eastAsia"/>
                <w:lang w:eastAsia="zh-CN"/>
              </w:rPr>
              <w:t>继理事会</w:t>
            </w:r>
            <w:r>
              <w:rPr>
                <w:rFonts w:hint="eastAsia"/>
                <w:lang w:eastAsia="zh-CN"/>
              </w:rPr>
              <w:t>2017</w:t>
            </w:r>
            <w:r>
              <w:rPr>
                <w:rFonts w:hint="eastAsia"/>
                <w:lang w:eastAsia="zh-CN"/>
              </w:rPr>
              <w:t>年会议出台有关</w:t>
            </w:r>
            <w:r>
              <w:rPr>
                <w:rFonts w:hint="eastAsia"/>
                <w:lang w:eastAsia="zh-CN"/>
              </w:rPr>
              <w:t>SME</w:t>
            </w:r>
            <w:r>
              <w:rPr>
                <w:rFonts w:hint="eastAsia"/>
                <w:lang w:eastAsia="zh-CN"/>
              </w:rPr>
              <w:t>的试点项目后，</w:t>
            </w:r>
            <w:r>
              <w:rPr>
                <w:rFonts w:hint="eastAsia"/>
                <w:lang w:eastAsia="zh-CN"/>
              </w:rPr>
              <w:t>2</w:t>
            </w:r>
            <w:r>
              <w:rPr>
                <w:lang w:eastAsia="zh-CN"/>
              </w:rPr>
              <w:t>018</w:t>
            </w:r>
            <w:r>
              <w:rPr>
                <w:lang w:eastAsia="zh-CN"/>
              </w:rPr>
              <w:t>年全权代表大会</w:t>
            </w:r>
            <w:r w:rsidR="00E26DB1">
              <w:rPr>
                <w:lang w:eastAsia="zh-CN"/>
              </w:rPr>
              <w:t>（</w:t>
            </w:r>
            <w:r>
              <w:rPr>
                <w:rFonts w:hint="eastAsia"/>
                <w:lang w:eastAsia="zh-CN"/>
              </w:rPr>
              <w:t>PP-18</w:t>
            </w:r>
            <w:r w:rsidR="00E26DB1">
              <w:rPr>
                <w:rFonts w:hint="eastAsia"/>
                <w:lang w:eastAsia="zh-CN"/>
              </w:rPr>
              <w:t>）</w:t>
            </w:r>
            <w:r>
              <w:rPr>
                <w:rFonts w:hint="eastAsia"/>
                <w:lang w:eastAsia="zh-CN"/>
              </w:rPr>
              <w:t>通过了第</w:t>
            </w:r>
            <w:r>
              <w:rPr>
                <w:rFonts w:hint="eastAsia"/>
                <w:lang w:eastAsia="zh-CN"/>
              </w:rPr>
              <w:t>209</w:t>
            </w:r>
            <w:r>
              <w:rPr>
                <w:rFonts w:hint="eastAsia"/>
                <w:lang w:eastAsia="zh-CN"/>
              </w:rPr>
              <w:t>号决议</w:t>
            </w:r>
            <w:r w:rsidR="00E26DB1">
              <w:rPr>
                <w:rFonts w:hint="eastAsia"/>
                <w:lang w:eastAsia="zh-CN"/>
              </w:rPr>
              <w:t>（</w:t>
            </w:r>
            <w:r>
              <w:rPr>
                <w:rFonts w:hint="eastAsia"/>
                <w:lang w:eastAsia="zh-CN"/>
              </w:rPr>
              <w:t>2018</w:t>
            </w:r>
            <w:r>
              <w:rPr>
                <w:rFonts w:hint="eastAsia"/>
                <w:lang w:eastAsia="zh-CN"/>
              </w:rPr>
              <w:t>年，迪拜</w:t>
            </w:r>
            <w:r w:rsidR="00E26DB1">
              <w:rPr>
                <w:rFonts w:hint="eastAsia"/>
                <w:lang w:eastAsia="zh-CN"/>
              </w:rPr>
              <w:t>）</w:t>
            </w:r>
            <w:r>
              <w:rPr>
                <w:rFonts w:hint="eastAsia"/>
                <w:lang w:eastAsia="zh-CN"/>
              </w:rPr>
              <w:t>，鼓励</w:t>
            </w:r>
            <w:r>
              <w:rPr>
                <w:rFonts w:hint="eastAsia"/>
                <w:lang w:eastAsia="zh-CN"/>
              </w:rPr>
              <w:t>SME</w:t>
            </w:r>
            <w:r>
              <w:rPr>
                <w:rFonts w:hint="eastAsia"/>
                <w:lang w:eastAsia="zh-CN"/>
              </w:rPr>
              <w:t>在缴纳更低会费的条件下作为部门准成员参加国际电联各部门的工作。</w:t>
            </w:r>
            <w:r>
              <w:rPr>
                <w:rFonts w:hint="eastAsia"/>
                <w:lang w:eastAsia="zh-CN"/>
              </w:rPr>
              <w:t>P</w:t>
            </w:r>
            <w:r>
              <w:rPr>
                <w:lang w:eastAsia="zh-CN"/>
              </w:rPr>
              <w:t>P-18</w:t>
            </w:r>
            <w:r>
              <w:rPr>
                <w:lang w:eastAsia="zh-CN"/>
              </w:rPr>
              <w:t>责成</w:t>
            </w:r>
            <w:r w:rsidRPr="00D25A48">
              <w:rPr>
                <w:rFonts w:hint="eastAsia"/>
                <w:lang w:eastAsia="zh-CN"/>
              </w:rPr>
              <w:t>理事会确定中小企业</w:t>
            </w:r>
            <w:r>
              <w:rPr>
                <w:rFonts w:hint="eastAsia"/>
                <w:lang w:eastAsia="zh-CN"/>
              </w:rPr>
              <w:t>享受优惠会费应具备</w:t>
            </w:r>
            <w:r w:rsidRPr="00D25A48">
              <w:rPr>
                <w:rFonts w:hint="eastAsia"/>
                <w:lang w:eastAsia="zh-CN"/>
              </w:rPr>
              <w:t>的最</w:t>
            </w:r>
            <w:r>
              <w:rPr>
                <w:rFonts w:hint="eastAsia"/>
                <w:lang w:eastAsia="zh-CN"/>
              </w:rPr>
              <w:t>高</w:t>
            </w:r>
            <w:r w:rsidRPr="00D25A48">
              <w:rPr>
                <w:rFonts w:hint="eastAsia"/>
                <w:lang w:eastAsia="zh-CN"/>
              </w:rPr>
              <w:t>收入。在</w:t>
            </w:r>
            <w:r w:rsidRPr="00D25A48">
              <w:rPr>
                <w:rFonts w:hint="eastAsia"/>
                <w:lang w:eastAsia="zh-CN"/>
              </w:rPr>
              <w:t>2019</w:t>
            </w:r>
            <w:r w:rsidRPr="00D25A48">
              <w:rPr>
                <w:rFonts w:hint="eastAsia"/>
                <w:lang w:eastAsia="zh-CN"/>
              </w:rPr>
              <w:t>年</w:t>
            </w:r>
            <w:r w:rsidRPr="00D25A48">
              <w:rPr>
                <w:rFonts w:hint="eastAsia"/>
                <w:lang w:eastAsia="zh-CN"/>
              </w:rPr>
              <w:t>1</w:t>
            </w:r>
            <w:r w:rsidRPr="00D25A48">
              <w:rPr>
                <w:rFonts w:hint="eastAsia"/>
                <w:lang w:eastAsia="zh-CN"/>
              </w:rPr>
              <w:t>月的会议上，理事会财务和人力资源工作组</w:t>
            </w:r>
            <w:r w:rsidR="00E26DB1">
              <w:rPr>
                <w:rFonts w:hint="eastAsia"/>
                <w:lang w:eastAsia="zh-CN"/>
              </w:rPr>
              <w:t>（</w:t>
            </w:r>
            <w:r w:rsidR="007A2B92">
              <w:rPr>
                <w:lang w:eastAsia="zh-CN"/>
              </w:rPr>
              <w:t>CWG-FHR</w:t>
            </w:r>
            <w:r w:rsidR="00E26DB1">
              <w:rPr>
                <w:rFonts w:hint="eastAsia"/>
                <w:lang w:eastAsia="zh-CN"/>
              </w:rPr>
              <w:t>）</w:t>
            </w:r>
            <w:r w:rsidR="007A2B92">
              <w:rPr>
                <w:rFonts w:hint="eastAsia"/>
                <w:lang w:eastAsia="zh-CN"/>
              </w:rPr>
              <w:t>研究</w:t>
            </w:r>
            <w:r w:rsidRPr="00D25A48">
              <w:rPr>
                <w:rFonts w:hint="eastAsia"/>
                <w:lang w:eastAsia="zh-CN"/>
              </w:rPr>
              <w:t>了各种方案</w:t>
            </w:r>
            <w:r w:rsidR="007A2B92">
              <w:rPr>
                <w:rFonts w:hint="eastAsia"/>
                <w:lang w:eastAsia="zh-CN"/>
              </w:rPr>
              <w:t>并最终</w:t>
            </w:r>
            <w:r w:rsidRPr="00D25A48">
              <w:rPr>
                <w:rFonts w:hint="eastAsia"/>
                <w:lang w:eastAsia="zh-CN"/>
              </w:rPr>
              <w:t>请秘书处分析两个</w:t>
            </w:r>
            <w:r w:rsidR="007A2B92">
              <w:rPr>
                <w:rFonts w:hint="eastAsia"/>
                <w:lang w:eastAsia="zh-CN"/>
              </w:rPr>
              <w:t>可能的门限值</w:t>
            </w:r>
            <w:r w:rsidRPr="00D25A48">
              <w:rPr>
                <w:rFonts w:hint="eastAsia"/>
                <w:lang w:eastAsia="zh-CN"/>
              </w:rPr>
              <w:t>，以</w:t>
            </w:r>
            <w:r w:rsidR="007A2B92">
              <w:rPr>
                <w:rFonts w:hint="eastAsia"/>
                <w:lang w:eastAsia="zh-CN"/>
              </w:rPr>
              <w:t>协助</w:t>
            </w:r>
            <w:r w:rsidRPr="00D25A48">
              <w:rPr>
                <w:rFonts w:hint="eastAsia"/>
                <w:lang w:eastAsia="zh-CN"/>
              </w:rPr>
              <w:t>理事会确定适当的</w:t>
            </w:r>
            <w:r w:rsidR="007A2B92">
              <w:rPr>
                <w:rFonts w:hint="eastAsia"/>
                <w:lang w:eastAsia="zh-CN"/>
              </w:rPr>
              <w:t>收入</w:t>
            </w:r>
            <w:r w:rsidRPr="00D25A48">
              <w:rPr>
                <w:rFonts w:hint="eastAsia"/>
                <w:lang w:eastAsia="zh-CN"/>
              </w:rPr>
              <w:t>水平</w:t>
            </w:r>
            <w:r w:rsidR="007A2B92">
              <w:rPr>
                <w:rFonts w:hint="eastAsia"/>
                <w:lang w:eastAsia="zh-CN"/>
              </w:rPr>
              <w:t>。</w:t>
            </w:r>
            <w:r>
              <w:rPr>
                <w:rFonts w:hint="eastAsia"/>
                <w:lang w:eastAsia="zh-CN"/>
              </w:rPr>
              <w:t>CWG-FHR</w:t>
            </w:r>
            <w:r w:rsidR="007A2B92">
              <w:rPr>
                <w:rFonts w:hint="eastAsia"/>
                <w:lang w:eastAsia="zh-CN"/>
              </w:rPr>
              <w:t>在主席报告中亦</w:t>
            </w:r>
            <w:r>
              <w:rPr>
                <w:rFonts w:hint="eastAsia"/>
                <w:lang w:eastAsia="zh-CN"/>
              </w:rPr>
              <w:t>建议将现有</w:t>
            </w:r>
            <w:r>
              <w:rPr>
                <w:rFonts w:hint="eastAsia"/>
                <w:lang w:eastAsia="zh-CN"/>
              </w:rPr>
              <w:t>SME</w:t>
            </w:r>
            <w:r>
              <w:rPr>
                <w:rFonts w:hint="eastAsia"/>
                <w:lang w:eastAsia="zh-CN"/>
              </w:rPr>
              <w:t>的试点项目延期至</w:t>
            </w:r>
            <w:r>
              <w:rPr>
                <w:rFonts w:hint="eastAsia"/>
                <w:lang w:eastAsia="zh-CN"/>
              </w:rPr>
              <w:t>2020</w:t>
            </w:r>
            <w:r>
              <w:rPr>
                <w:rFonts w:hint="eastAsia"/>
                <w:lang w:eastAsia="zh-CN"/>
              </w:rPr>
              <w:t>年</w:t>
            </w:r>
            <w:r>
              <w:rPr>
                <w:rFonts w:hint="eastAsia"/>
                <w:lang w:eastAsia="zh-CN"/>
              </w:rPr>
              <w:t>1</w:t>
            </w:r>
            <w:r>
              <w:rPr>
                <w:rFonts w:hint="eastAsia"/>
                <w:lang w:eastAsia="zh-CN"/>
              </w:rPr>
              <w:t>月</w:t>
            </w:r>
            <w:r>
              <w:rPr>
                <w:rFonts w:hint="eastAsia"/>
                <w:lang w:eastAsia="zh-CN"/>
              </w:rPr>
              <w:t>31</w:t>
            </w:r>
            <w:r>
              <w:rPr>
                <w:rFonts w:hint="eastAsia"/>
                <w:lang w:eastAsia="zh-CN"/>
              </w:rPr>
              <w:t>日，以方便在落实上述新决议前进行过渡</w:t>
            </w:r>
            <w:r w:rsidR="00373489" w:rsidRPr="00626856">
              <w:rPr>
                <w:rFonts w:hint="eastAsia"/>
                <w:szCs w:val="24"/>
                <w:lang w:val="fr-FR" w:eastAsia="zh-CN"/>
              </w:rPr>
              <w:t>。</w:t>
            </w:r>
          </w:p>
          <w:p w:rsidR="00B40A53" w:rsidRPr="00626856" w:rsidRDefault="00B40A53" w:rsidP="003C2E37">
            <w:pPr>
              <w:pStyle w:val="Headingb"/>
              <w:rPr>
                <w:szCs w:val="24"/>
                <w:lang w:eastAsia="zh-CN"/>
              </w:rPr>
            </w:pPr>
            <w:r w:rsidRPr="00626856">
              <w:rPr>
                <w:rFonts w:hint="eastAsia"/>
                <w:szCs w:val="24"/>
                <w:lang w:eastAsia="zh-CN"/>
              </w:rPr>
              <w:t>需采取的行动</w:t>
            </w:r>
          </w:p>
          <w:p w:rsidR="00373489" w:rsidRPr="00626856" w:rsidRDefault="00373489" w:rsidP="007A2B92">
            <w:pPr>
              <w:pStyle w:val="BodyTextIndent3"/>
              <w:spacing w:before="120"/>
              <w:ind w:firstLineChars="200" w:firstLine="480"/>
              <w:textAlignment w:val="baseline"/>
              <w:rPr>
                <w:sz w:val="24"/>
                <w:szCs w:val="24"/>
              </w:rPr>
            </w:pPr>
            <w:r w:rsidRPr="00626856">
              <w:rPr>
                <w:rFonts w:hint="eastAsia"/>
                <w:sz w:val="24"/>
                <w:szCs w:val="24"/>
              </w:rPr>
              <w:t>请理事会</w:t>
            </w:r>
            <w:r w:rsidR="007A2B92" w:rsidRPr="007A2B92">
              <w:rPr>
                <w:rFonts w:hint="eastAsia"/>
                <w:b/>
                <w:bCs/>
                <w:sz w:val="24"/>
                <w:szCs w:val="24"/>
              </w:rPr>
              <w:t>审议</w:t>
            </w:r>
            <w:r w:rsidR="007A2B92">
              <w:rPr>
                <w:rFonts w:hint="eastAsia"/>
                <w:sz w:val="24"/>
                <w:szCs w:val="24"/>
              </w:rPr>
              <w:t>秘书长有关落实新决议的分析和建议</w:t>
            </w:r>
            <w:r w:rsidRPr="00626856">
              <w:rPr>
                <w:rFonts w:hint="eastAsia"/>
                <w:sz w:val="24"/>
                <w:szCs w:val="24"/>
              </w:rPr>
              <w:t>。</w:t>
            </w:r>
          </w:p>
          <w:p w:rsidR="00B40A53" w:rsidRPr="00626856" w:rsidRDefault="00B40A53">
            <w:pPr>
              <w:jc w:val="center"/>
              <w:rPr>
                <w:szCs w:val="24"/>
                <w:lang w:eastAsia="zh-CN"/>
              </w:rPr>
            </w:pPr>
            <w:r w:rsidRPr="00626856">
              <w:rPr>
                <w:szCs w:val="24"/>
                <w:lang w:eastAsia="zh-CN"/>
              </w:rPr>
              <w:t>______________</w:t>
            </w:r>
          </w:p>
          <w:p w:rsidR="009164A9" w:rsidRPr="00626856" w:rsidRDefault="009164A9" w:rsidP="003C2E37">
            <w:pPr>
              <w:pStyle w:val="Headingb"/>
              <w:rPr>
                <w:szCs w:val="24"/>
                <w:lang w:val="fr-FR" w:eastAsia="zh-CN"/>
              </w:rPr>
            </w:pPr>
            <w:r w:rsidRPr="00626856">
              <w:rPr>
                <w:rFonts w:hint="eastAsia"/>
                <w:szCs w:val="24"/>
                <w:lang w:eastAsia="zh-CN"/>
              </w:rPr>
              <w:t>参考文件</w:t>
            </w:r>
          </w:p>
          <w:p w:rsidR="00B40A53" w:rsidRPr="00373489" w:rsidRDefault="00071A0D" w:rsidP="0058508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imes New Roman" w:eastAsia="STKaiti" w:hAnsi="Times New Roman"/>
                <w:iCs/>
                <w:caps/>
                <w:sz w:val="24"/>
                <w:szCs w:val="22"/>
                <w:lang w:val="fr-FR" w:eastAsia="zh-CN"/>
              </w:rPr>
            </w:pPr>
            <w:hyperlink r:id="rId9" w:history="1">
              <w:r w:rsidR="007A2B92" w:rsidRPr="001A0BDC">
                <w:rPr>
                  <w:rStyle w:val="Hyperlink"/>
                  <w:rFonts w:asciiTheme="minorHAnsi" w:eastAsia="STKaiti" w:hAnsiTheme="minorHAnsi" w:cstheme="minorHAnsi"/>
                  <w:lang w:val="fr-CH" w:eastAsia="zh-CN"/>
                </w:rPr>
                <w:t>第</w:t>
              </w:r>
              <w:r w:rsidR="007A2B92" w:rsidRPr="001A0BDC">
                <w:rPr>
                  <w:rStyle w:val="Hyperlink"/>
                  <w:rFonts w:asciiTheme="minorHAnsi" w:eastAsia="STKaiti" w:hAnsiTheme="minorHAnsi" w:cstheme="minorHAnsi"/>
                  <w:lang w:val="fr-CH" w:eastAsia="zh-CN"/>
                </w:rPr>
                <w:t>209</w:t>
              </w:r>
              <w:r w:rsidR="007A2B92" w:rsidRPr="001A0BDC">
                <w:rPr>
                  <w:rStyle w:val="Hyperlink"/>
                  <w:rFonts w:asciiTheme="minorHAnsi" w:eastAsia="STKaiti" w:hAnsiTheme="minorHAnsi" w:cstheme="minorHAnsi"/>
                  <w:lang w:val="fr-CH" w:eastAsia="zh-CN"/>
                </w:rPr>
                <w:t>号决议</w:t>
              </w:r>
              <w:r w:rsidR="00E26DB1" w:rsidRPr="001A0BDC">
                <w:rPr>
                  <w:rStyle w:val="Hyperlink"/>
                  <w:rFonts w:asciiTheme="minorHAnsi" w:eastAsia="STKaiti" w:hAnsiTheme="minorHAnsi" w:cstheme="minorHAnsi"/>
                  <w:lang w:val="fr-CH" w:eastAsia="zh-CN"/>
                </w:rPr>
                <w:t>（</w:t>
              </w:r>
              <w:r w:rsidR="007A2B92" w:rsidRPr="001A0BDC">
                <w:rPr>
                  <w:rStyle w:val="Hyperlink"/>
                  <w:rFonts w:asciiTheme="minorHAnsi" w:eastAsia="STKaiti" w:hAnsiTheme="minorHAnsi" w:cstheme="minorHAnsi"/>
                  <w:lang w:val="fr-CH" w:eastAsia="zh-CN"/>
                </w:rPr>
                <w:t>2018</w:t>
              </w:r>
              <w:r w:rsidR="007A2B92" w:rsidRPr="001A0BDC">
                <w:rPr>
                  <w:rStyle w:val="Hyperlink"/>
                  <w:rFonts w:asciiTheme="minorHAnsi" w:eastAsia="STKaiti" w:hAnsiTheme="minorHAnsi" w:cstheme="minorHAnsi"/>
                  <w:lang w:val="fr-CH" w:eastAsia="zh-CN"/>
                </w:rPr>
                <w:t>年，迪拜</w:t>
              </w:r>
              <w:r w:rsidR="00E26DB1" w:rsidRPr="001A0BDC">
                <w:rPr>
                  <w:rStyle w:val="Hyperlink"/>
                  <w:rFonts w:asciiTheme="minorHAnsi" w:eastAsia="STKaiti" w:hAnsiTheme="minorHAnsi" w:cstheme="minorHAnsi"/>
                  <w:lang w:val="fr-CH" w:eastAsia="zh-CN"/>
                </w:rPr>
                <w:t>）</w:t>
              </w:r>
            </w:hyperlink>
            <w:r w:rsidR="007A2B92" w:rsidRPr="001A0BDC">
              <w:rPr>
                <w:rFonts w:asciiTheme="minorHAnsi" w:eastAsia="STKaiti" w:hAnsiTheme="minorHAnsi" w:cstheme="minorHAnsi"/>
                <w:lang w:val="fr-CH" w:eastAsia="zh-CN"/>
              </w:rPr>
              <w:t>；</w:t>
            </w:r>
            <w:hyperlink r:id="rId10" w:history="1">
              <w:r w:rsidR="007A2B92" w:rsidRPr="001A0BDC">
                <w:rPr>
                  <w:rStyle w:val="Hyperlink"/>
                  <w:rFonts w:asciiTheme="minorHAnsi" w:eastAsia="STKaiti" w:hAnsiTheme="minorHAnsi" w:cstheme="minorHAnsi"/>
                  <w:lang w:val="fr-CH" w:eastAsia="zh-CN"/>
                </w:rPr>
                <w:t>PP-18/52</w:t>
              </w:r>
            </w:hyperlink>
            <w:r w:rsidR="007A2B92" w:rsidRPr="001A0BDC">
              <w:rPr>
                <w:rFonts w:asciiTheme="minorHAnsi" w:eastAsia="STKaiti" w:hAnsiTheme="minorHAnsi" w:cstheme="minorHAnsi"/>
                <w:lang w:val="fr-CH" w:eastAsia="zh-CN"/>
              </w:rPr>
              <w:t>号文件、理事会</w:t>
            </w:r>
            <w:hyperlink r:id="rId11" w:history="1">
              <w:r w:rsidR="007A2B92" w:rsidRPr="001A0BDC">
                <w:rPr>
                  <w:rStyle w:val="Hyperlink"/>
                  <w:rFonts w:asciiTheme="minorHAnsi" w:eastAsia="STKaiti" w:hAnsiTheme="minorHAnsi" w:cstheme="minorHAnsi"/>
                  <w:lang w:val="fr-CH" w:eastAsia="zh-CN"/>
                </w:rPr>
                <w:t>C17/120</w:t>
              </w:r>
            </w:hyperlink>
            <w:r w:rsidR="007A2B92" w:rsidRPr="001A0BDC">
              <w:rPr>
                <w:rFonts w:asciiTheme="minorHAnsi" w:eastAsia="STKaiti" w:hAnsiTheme="minorHAnsi" w:cstheme="minorHAnsi"/>
                <w:lang w:val="fr-CH" w:eastAsia="zh-CN"/>
              </w:rPr>
              <w:t>号文件</w:t>
            </w:r>
          </w:p>
        </w:tc>
      </w:tr>
    </w:tbl>
    <w:p w:rsidR="002B56A2" w:rsidRPr="009A3F4D" w:rsidRDefault="002B56A2" w:rsidP="002B56A2">
      <w:pPr>
        <w:pStyle w:val="Heading1"/>
        <w:rPr>
          <w:lang w:eastAsia="zh-CN"/>
        </w:rPr>
      </w:pPr>
      <w:bookmarkStart w:id="2" w:name="dstart"/>
      <w:bookmarkStart w:id="3" w:name="dbreak"/>
      <w:bookmarkStart w:id="4" w:name="lt_pId020"/>
      <w:bookmarkStart w:id="5" w:name="dbluepink" w:colFirst="0" w:colLast="0"/>
      <w:bookmarkStart w:id="6" w:name="dorlang" w:colFirst="1" w:colLast="1"/>
      <w:bookmarkEnd w:id="2"/>
      <w:bookmarkEnd w:id="3"/>
      <w:r w:rsidRPr="009A3F4D">
        <w:rPr>
          <w:lang w:eastAsia="zh-CN"/>
        </w:rPr>
        <w:t>1</w:t>
      </w:r>
      <w:r w:rsidRPr="009A3F4D">
        <w:rPr>
          <w:lang w:eastAsia="zh-CN"/>
        </w:rPr>
        <w:tab/>
      </w:r>
      <w:r w:rsidRPr="009A3F4D">
        <w:rPr>
          <w:lang w:eastAsia="zh-CN"/>
        </w:rPr>
        <w:t>背景</w:t>
      </w:r>
    </w:p>
    <w:p w:rsidR="002B56A2" w:rsidRPr="009A3F4D" w:rsidRDefault="002B56A2" w:rsidP="00552225">
      <w:pPr>
        <w:jc w:val="both"/>
        <w:rPr>
          <w:rFonts w:asciiTheme="minorHAnsi" w:eastAsiaTheme="minorEastAsia" w:hAnsiTheme="minorHAnsi" w:cstheme="minorHAnsi"/>
          <w:lang w:eastAsia="zh-CN"/>
        </w:rPr>
      </w:pPr>
      <w:r w:rsidRPr="009A3F4D">
        <w:rPr>
          <w:rFonts w:asciiTheme="minorHAnsi" w:eastAsiaTheme="minorEastAsia" w:hAnsiTheme="minorHAnsi" w:cstheme="minorHAnsi"/>
          <w:lang w:eastAsia="zh-CN"/>
        </w:rPr>
        <w:t>1.1</w:t>
      </w:r>
      <w:r w:rsidRPr="009A3F4D">
        <w:rPr>
          <w:rFonts w:asciiTheme="minorHAnsi" w:eastAsiaTheme="minorEastAsia" w:hAnsiTheme="minorHAnsi" w:cstheme="minorHAnsi"/>
          <w:lang w:eastAsia="zh-CN"/>
        </w:rPr>
        <w:tab/>
      </w:r>
      <w:r w:rsidRPr="009A3F4D">
        <w:rPr>
          <w:rFonts w:asciiTheme="minorHAnsi" w:eastAsiaTheme="minorEastAsia" w:hAnsiTheme="minorHAnsi" w:cstheme="minorHAnsi"/>
          <w:szCs w:val="24"/>
          <w:lang w:val="en-AU" w:eastAsia="zh-CN"/>
        </w:rPr>
        <w:t>理事会</w:t>
      </w:r>
      <w:r w:rsidRPr="009A3F4D">
        <w:rPr>
          <w:rFonts w:asciiTheme="minorHAnsi" w:eastAsiaTheme="minorEastAsia" w:hAnsiTheme="minorHAnsi" w:cstheme="minorHAnsi"/>
          <w:szCs w:val="24"/>
          <w:lang w:val="en-AU" w:eastAsia="zh-CN"/>
        </w:rPr>
        <w:t>2017</w:t>
      </w:r>
      <w:r w:rsidRPr="009A3F4D">
        <w:rPr>
          <w:rFonts w:asciiTheme="minorHAnsi" w:eastAsiaTheme="minorEastAsia" w:hAnsiTheme="minorHAnsi" w:cstheme="minorHAnsi"/>
          <w:szCs w:val="24"/>
          <w:lang w:val="en-AU" w:eastAsia="zh-CN"/>
        </w:rPr>
        <w:t>年会议决定在相关</w:t>
      </w:r>
      <w:r w:rsidRPr="009A3F4D">
        <w:rPr>
          <w:rFonts w:asciiTheme="minorHAnsi" w:eastAsiaTheme="minorEastAsia" w:hAnsiTheme="minorHAnsi" w:cstheme="minorHAnsi"/>
          <w:szCs w:val="24"/>
          <w:lang w:val="en-AU" w:eastAsia="zh-CN"/>
        </w:rPr>
        <w:t>ITU-T</w:t>
      </w:r>
      <w:r w:rsidRPr="009A3F4D">
        <w:rPr>
          <w:rFonts w:asciiTheme="minorHAnsi" w:eastAsiaTheme="minorEastAsia" w:hAnsiTheme="minorHAnsi" w:cstheme="minorHAnsi"/>
          <w:szCs w:val="24"/>
          <w:lang w:val="en-AU" w:eastAsia="zh-CN"/>
        </w:rPr>
        <w:t>和</w:t>
      </w:r>
      <w:r w:rsidRPr="009A3F4D">
        <w:rPr>
          <w:rFonts w:asciiTheme="minorHAnsi" w:eastAsiaTheme="minorEastAsia" w:hAnsiTheme="minorHAnsi" w:cstheme="minorHAnsi"/>
          <w:szCs w:val="24"/>
          <w:lang w:val="en-AU" w:eastAsia="zh-CN"/>
        </w:rPr>
        <w:t>ITU-D</w:t>
      </w:r>
      <w:r w:rsidRPr="009A3F4D">
        <w:rPr>
          <w:rFonts w:asciiTheme="minorHAnsi" w:eastAsiaTheme="minorEastAsia" w:hAnsiTheme="minorHAnsi" w:cstheme="minorHAnsi"/>
          <w:szCs w:val="24"/>
          <w:lang w:val="en-AU" w:eastAsia="zh-CN"/>
        </w:rPr>
        <w:t>研究组推出中小企业试点项目。</w:t>
      </w:r>
      <w:r w:rsidRPr="009A3F4D">
        <w:rPr>
          <w:rFonts w:asciiTheme="minorHAnsi" w:eastAsiaTheme="minorEastAsia" w:hAnsiTheme="minorHAnsi" w:cstheme="minorHAnsi"/>
          <w:sz w:val="22"/>
          <w:szCs w:val="30"/>
          <w:lang w:val="en-US" w:eastAsia="zh-CN"/>
        </w:rPr>
        <w:t>中小企业可全面参加研究组的会议，但无决策职责，包括担任领导岗位和通过决议或建议书。试点项目完整的职责范围可查阅</w:t>
      </w:r>
      <w:hyperlink r:id="rId12" w:history="1">
        <w:r w:rsidRPr="009A3F4D">
          <w:rPr>
            <w:rStyle w:val="Hyperlink"/>
            <w:rFonts w:asciiTheme="minorHAnsi" w:eastAsiaTheme="minorEastAsia" w:hAnsiTheme="minorHAnsi" w:cstheme="minorHAnsi"/>
            <w:lang w:eastAsia="zh-CN"/>
          </w:rPr>
          <w:t>此处</w:t>
        </w:r>
      </w:hyperlink>
      <w:r w:rsidRPr="009A3F4D">
        <w:rPr>
          <w:rFonts w:asciiTheme="minorHAnsi" w:eastAsiaTheme="minorEastAsia" w:hAnsiTheme="minorHAnsi" w:cstheme="minorHAnsi"/>
          <w:lang w:eastAsia="zh-CN"/>
        </w:rPr>
        <w:t>。</w:t>
      </w:r>
      <w:r w:rsidRPr="009A3F4D">
        <w:rPr>
          <w:rStyle w:val="FootnoteReference"/>
          <w:rFonts w:asciiTheme="minorHAnsi" w:eastAsiaTheme="minorEastAsia" w:hAnsiTheme="minorHAnsi" w:cstheme="minorHAnsi"/>
        </w:rPr>
        <w:footnoteReference w:id="1"/>
      </w:r>
      <w:r w:rsidRPr="009A3F4D">
        <w:rPr>
          <w:rFonts w:asciiTheme="minorHAnsi" w:eastAsiaTheme="minorEastAsia" w:hAnsiTheme="minorHAnsi" w:cstheme="minorHAnsi"/>
          <w:color w:val="000000"/>
          <w:sz w:val="20"/>
          <w:lang w:eastAsia="zh-CN"/>
        </w:rPr>
        <w:t xml:space="preserve"> </w:t>
      </w:r>
    </w:p>
    <w:p w:rsidR="002B56A2" w:rsidRPr="009A3F4D" w:rsidRDefault="002B56A2" w:rsidP="002B56A2">
      <w:pPr>
        <w:jc w:val="both"/>
        <w:rPr>
          <w:rFonts w:asciiTheme="minorHAnsi" w:eastAsiaTheme="minorEastAsia" w:hAnsiTheme="minorHAnsi" w:cstheme="minorHAnsi"/>
          <w:lang w:eastAsia="zh-CN"/>
        </w:rPr>
      </w:pPr>
      <w:r w:rsidRPr="009A3F4D">
        <w:rPr>
          <w:rFonts w:asciiTheme="minorHAnsi" w:eastAsiaTheme="minorEastAsia" w:hAnsiTheme="minorHAnsi" w:cstheme="minorHAnsi"/>
          <w:lang w:eastAsia="zh-CN"/>
        </w:rPr>
        <w:t>1.2</w:t>
      </w:r>
      <w:r w:rsidRPr="009A3F4D">
        <w:rPr>
          <w:rFonts w:asciiTheme="minorHAnsi" w:eastAsiaTheme="minorEastAsia" w:hAnsiTheme="minorHAnsi" w:cstheme="minorHAnsi"/>
          <w:lang w:eastAsia="zh-CN"/>
        </w:rPr>
        <w:tab/>
      </w:r>
      <w:r w:rsidRPr="009A3F4D">
        <w:rPr>
          <w:rFonts w:asciiTheme="minorHAnsi" w:eastAsiaTheme="minorEastAsia" w:hAnsiTheme="minorHAnsi" w:cstheme="minorHAnsi"/>
          <w:szCs w:val="24"/>
          <w:lang w:val="en-US" w:eastAsia="zh-CN"/>
        </w:rPr>
        <w:t>为参加相关活动，</w:t>
      </w:r>
      <w:r w:rsidRPr="009A3F4D">
        <w:rPr>
          <w:rFonts w:asciiTheme="minorHAnsi" w:eastAsiaTheme="minorEastAsia" w:hAnsiTheme="minorHAnsi" w:cstheme="minorHAnsi"/>
          <w:szCs w:val="24"/>
          <w:lang w:val="en-US" w:eastAsia="zh-CN"/>
        </w:rPr>
        <w:t>SME</w:t>
      </w:r>
      <w:r w:rsidRPr="009A3F4D">
        <w:rPr>
          <w:rFonts w:asciiTheme="minorHAnsi" w:eastAsiaTheme="minorEastAsia" w:hAnsiTheme="minorHAnsi" w:cstheme="minorHAnsi"/>
          <w:szCs w:val="24"/>
          <w:lang w:val="en-US" w:eastAsia="zh-CN"/>
        </w:rPr>
        <w:t>必须按照各国的</w:t>
      </w:r>
      <w:r w:rsidRPr="009A3F4D">
        <w:rPr>
          <w:rFonts w:asciiTheme="minorHAnsi" w:eastAsiaTheme="minorEastAsia" w:hAnsiTheme="minorHAnsi" w:cstheme="minorHAnsi"/>
          <w:szCs w:val="24"/>
          <w:lang w:val="en-US" w:eastAsia="zh-CN"/>
        </w:rPr>
        <w:t>SME</w:t>
      </w:r>
      <w:r w:rsidRPr="009A3F4D">
        <w:rPr>
          <w:rFonts w:asciiTheme="minorHAnsi" w:eastAsiaTheme="minorEastAsia" w:hAnsiTheme="minorHAnsi" w:cstheme="minorHAnsi"/>
          <w:szCs w:val="24"/>
          <w:lang w:val="en-US" w:eastAsia="zh-CN"/>
        </w:rPr>
        <w:t>定义得到相关主管部门的批准。</w:t>
      </w:r>
    </w:p>
    <w:p w:rsidR="002B56A2" w:rsidRPr="009A3F4D" w:rsidRDefault="002B56A2" w:rsidP="001A0BDC">
      <w:pPr>
        <w:jc w:val="both"/>
        <w:rPr>
          <w:rFonts w:asciiTheme="minorHAnsi" w:eastAsiaTheme="minorEastAsia" w:hAnsiTheme="minorHAnsi" w:cstheme="minorHAnsi"/>
          <w:szCs w:val="24"/>
          <w:lang w:val="en-AU" w:eastAsia="zh-CN"/>
        </w:rPr>
      </w:pPr>
      <w:r w:rsidRPr="009A3F4D">
        <w:rPr>
          <w:rFonts w:asciiTheme="minorHAnsi" w:eastAsiaTheme="minorEastAsia" w:hAnsiTheme="minorHAnsi" w:cstheme="minorHAnsi"/>
          <w:szCs w:val="24"/>
          <w:lang w:val="en-AU" w:eastAsia="zh-CN"/>
        </w:rPr>
        <w:lastRenderedPageBreak/>
        <w:t>1.3</w:t>
      </w:r>
      <w:r w:rsidRPr="009A3F4D">
        <w:rPr>
          <w:rFonts w:asciiTheme="minorHAnsi" w:eastAsiaTheme="minorEastAsia" w:hAnsiTheme="minorHAnsi" w:cstheme="minorHAnsi"/>
          <w:szCs w:val="24"/>
          <w:lang w:val="en-AU" w:eastAsia="zh-CN"/>
        </w:rPr>
        <w:tab/>
      </w:r>
      <w:r w:rsidRPr="009A3F4D">
        <w:rPr>
          <w:rFonts w:asciiTheme="minorHAnsi" w:eastAsiaTheme="minorEastAsia" w:hAnsiTheme="minorHAnsi" w:cstheme="minorHAnsi"/>
          <w:szCs w:val="24"/>
          <w:lang w:val="en-AU" w:eastAsia="zh-CN"/>
        </w:rPr>
        <w:t>该试点项目</w:t>
      </w:r>
      <w:r>
        <w:rPr>
          <w:rFonts w:asciiTheme="minorHAnsi" w:eastAsiaTheme="minorEastAsia" w:hAnsiTheme="minorHAnsi" w:cstheme="minorHAnsi" w:hint="eastAsia"/>
          <w:szCs w:val="24"/>
          <w:lang w:val="en-AU" w:eastAsia="zh-CN"/>
        </w:rPr>
        <w:t>已</w:t>
      </w:r>
      <w:r w:rsidRPr="009A3F4D">
        <w:rPr>
          <w:rFonts w:asciiTheme="minorHAnsi" w:eastAsiaTheme="minorEastAsia" w:hAnsiTheme="minorHAnsi" w:cstheme="minorHAnsi"/>
          <w:szCs w:val="24"/>
          <w:lang w:val="en-AU" w:eastAsia="zh-CN"/>
        </w:rPr>
        <w:t>与相关局、区域组织、有关主管部门及国际电联区域代表处和地区办事处协作，通过与中小企业及中小企业协会联系的方式予以推广。</w:t>
      </w:r>
    </w:p>
    <w:p w:rsidR="002B56A2" w:rsidRPr="009A3F4D" w:rsidRDefault="002B56A2" w:rsidP="001A0BDC">
      <w:pPr>
        <w:jc w:val="both"/>
        <w:rPr>
          <w:lang w:eastAsia="zh-CN"/>
        </w:rPr>
      </w:pPr>
      <w:r w:rsidRPr="009A3F4D">
        <w:rPr>
          <w:lang w:eastAsia="zh-CN"/>
        </w:rPr>
        <w:t>1.4</w:t>
      </w:r>
      <w:r w:rsidRPr="009A3F4D">
        <w:rPr>
          <w:lang w:eastAsia="zh-CN"/>
        </w:rPr>
        <w:tab/>
      </w:r>
      <w:r>
        <w:rPr>
          <w:lang w:eastAsia="zh-CN"/>
        </w:rPr>
        <w:t>根据</w:t>
      </w:r>
      <w:r w:rsidRPr="009A3F4D">
        <w:rPr>
          <w:lang w:val="en-AU" w:eastAsia="zh-CN"/>
        </w:rPr>
        <w:t>理事会</w:t>
      </w:r>
      <w:r w:rsidRPr="009A3F4D">
        <w:rPr>
          <w:lang w:val="en-AU" w:eastAsia="zh-CN"/>
        </w:rPr>
        <w:t>2017</w:t>
      </w:r>
      <w:r w:rsidRPr="009A3F4D">
        <w:rPr>
          <w:lang w:val="en-AU" w:eastAsia="zh-CN"/>
        </w:rPr>
        <w:t>年会议</w:t>
      </w:r>
      <w:r>
        <w:rPr>
          <w:lang w:val="en-AU" w:eastAsia="zh-CN"/>
        </w:rPr>
        <w:t>的指示，</w:t>
      </w:r>
      <w:r w:rsidRPr="009A3F4D">
        <w:rPr>
          <w:lang w:val="en-AU" w:eastAsia="zh-CN"/>
        </w:rPr>
        <w:t>秘书处向理事会</w:t>
      </w:r>
      <w:r w:rsidRPr="009A3F4D">
        <w:rPr>
          <w:lang w:val="en-AU" w:eastAsia="zh-CN"/>
        </w:rPr>
        <w:t>2018</w:t>
      </w:r>
      <w:r w:rsidRPr="009A3F4D">
        <w:rPr>
          <w:lang w:val="en-AU" w:eastAsia="zh-CN"/>
        </w:rPr>
        <w:t>年会议提供</w:t>
      </w:r>
      <w:r>
        <w:rPr>
          <w:lang w:val="en-AU" w:eastAsia="zh-CN"/>
        </w:rPr>
        <w:t>了</w:t>
      </w:r>
      <w:r w:rsidRPr="009A3F4D">
        <w:rPr>
          <w:lang w:val="en-AU" w:eastAsia="zh-CN"/>
        </w:rPr>
        <w:t>进展报告并向</w:t>
      </w:r>
      <w:r w:rsidRPr="009A3F4D">
        <w:rPr>
          <w:lang w:val="en-AU" w:eastAsia="zh-CN"/>
        </w:rPr>
        <w:t>2018</w:t>
      </w:r>
      <w:r w:rsidRPr="009A3F4D">
        <w:rPr>
          <w:lang w:val="en-AU" w:eastAsia="zh-CN"/>
        </w:rPr>
        <w:t>年全权代表大会提交</w:t>
      </w:r>
      <w:r>
        <w:rPr>
          <w:lang w:val="en-AU" w:eastAsia="zh-CN"/>
        </w:rPr>
        <w:t>了</w:t>
      </w:r>
      <w:r w:rsidRPr="009A3F4D">
        <w:rPr>
          <w:lang w:val="en-AU" w:eastAsia="zh-CN"/>
        </w:rPr>
        <w:t>更加全面的成果报告</w:t>
      </w:r>
      <w:r>
        <w:rPr>
          <w:lang w:val="en-AU" w:eastAsia="zh-CN"/>
        </w:rPr>
        <w:t>，报告可查阅</w:t>
      </w:r>
      <w:hyperlink r:id="rId13" w:history="1">
        <w:r w:rsidRPr="00552225">
          <w:rPr>
            <w:rStyle w:val="Hyperlink"/>
            <w:lang w:val="en-AU" w:eastAsia="zh-CN"/>
          </w:rPr>
          <w:t>此处</w:t>
        </w:r>
      </w:hyperlink>
      <w:r w:rsidRPr="009A3F4D">
        <w:rPr>
          <w:lang w:val="en-AU" w:eastAsia="zh-CN"/>
        </w:rPr>
        <w:t>。</w:t>
      </w:r>
    </w:p>
    <w:p w:rsidR="002B56A2" w:rsidRDefault="00C8461F" w:rsidP="00C8461F">
      <w:pPr>
        <w:pStyle w:val="Heading1"/>
        <w:rPr>
          <w:lang w:eastAsia="zh-CN"/>
        </w:rPr>
      </w:pPr>
      <w:r w:rsidRPr="00C8461F">
        <w:rPr>
          <w:lang w:eastAsia="zh-CN"/>
        </w:rPr>
        <w:t>2</w:t>
      </w:r>
      <w:r w:rsidRPr="00C8461F">
        <w:rPr>
          <w:lang w:eastAsia="zh-CN"/>
        </w:rPr>
        <w:tab/>
        <w:t>PP-18</w:t>
      </w:r>
      <w:r>
        <w:rPr>
          <w:lang w:eastAsia="zh-CN"/>
        </w:rPr>
        <w:t>的成果</w:t>
      </w:r>
    </w:p>
    <w:p w:rsidR="002B56A2" w:rsidRPr="002B56A2" w:rsidRDefault="002B56A2" w:rsidP="00CC21D4">
      <w:pPr>
        <w:jc w:val="both"/>
        <w:rPr>
          <w:lang w:eastAsia="zh-CN"/>
        </w:rPr>
      </w:pPr>
      <w:r w:rsidRPr="002B56A2">
        <w:rPr>
          <w:rFonts w:hint="eastAsia"/>
          <w:lang w:eastAsia="zh-CN"/>
        </w:rPr>
        <w:t>2.1</w:t>
      </w:r>
      <w:r w:rsidRPr="002B56A2">
        <w:rPr>
          <w:rFonts w:hint="eastAsia"/>
          <w:lang w:eastAsia="zh-CN"/>
        </w:rPr>
        <w:tab/>
      </w:r>
      <w:r w:rsidR="00E26DB1">
        <w:rPr>
          <w:rFonts w:hint="eastAsia"/>
          <w:lang w:eastAsia="zh-CN"/>
        </w:rPr>
        <w:t>在</w:t>
      </w:r>
      <w:r w:rsidRPr="002B56A2">
        <w:rPr>
          <w:rFonts w:hint="eastAsia"/>
          <w:lang w:eastAsia="zh-CN"/>
        </w:rPr>
        <w:t>试点项目</w:t>
      </w:r>
      <w:r w:rsidR="00E26DB1">
        <w:rPr>
          <w:rFonts w:hint="eastAsia"/>
          <w:lang w:eastAsia="zh-CN"/>
        </w:rPr>
        <w:t>基础上，</w:t>
      </w:r>
      <w:r w:rsidR="00E26DB1">
        <w:rPr>
          <w:rFonts w:hint="eastAsia"/>
          <w:lang w:eastAsia="zh-CN"/>
        </w:rPr>
        <w:t>P</w:t>
      </w:r>
      <w:r w:rsidR="00E26DB1">
        <w:rPr>
          <w:lang w:eastAsia="zh-CN"/>
        </w:rPr>
        <w:t>P-18</w:t>
      </w:r>
      <w:r w:rsidRPr="002B56A2">
        <w:rPr>
          <w:rFonts w:hint="eastAsia"/>
          <w:lang w:eastAsia="zh-CN"/>
        </w:rPr>
        <w:t>通过了第</w:t>
      </w:r>
      <w:r w:rsidRPr="002B56A2">
        <w:rPr>
          <w:rFonts w:hint="eastAsia"/>
          <w:lang w:eastAsia="zh-CN"/>
        </w:rPr>
        <w:t>209</w:t>
      </w:r>
      <w:r w:rsidRPr="002B56A2">
        <w:rPr>
          <w:rFonts w:hint="eastAsia"/>
          <w:lang w:eastAsia="zh-CN"/>
        </w:rPr>
        <w:t>号决议</w:t>
      </w:r>
      <w:r w:rsidR="00E26DB1">
        <w:rPr>
          <w:rFonts w:hint="eastAsia"/>
          <w:lang w:eastAsia="zh-CN"/>
        </w:rPr>
        <w:t>（</w:t>
      </w:r>
      <w:r w:rsidR="00E26DB1">
        <w:rPr>
          <w:rFonts w:hint="eastAsia"/>
          <w:lang w:eastAsia="zh-CN"/>
        </w:rPr>
        <w:t>2018</w:t>
      </w:r>
      <w:r w:rsidR="00E26DB1">
        <w:rPr>
          <w:rFonts w:hint="eastAsia"/>
          <w:lang w:eastAsia="zh-CN"/>
        </w:rPr>
        <w:t>年，迪拜），</w:t>
      </w:r>
      <w:r w:rsidRPr="002B56A2">
        <w:rPr>
          <w:rFonts w:hint="eastAsia"/>
          <w:lang w:eastAsia="zh-CN"/>
        </w:rPr>
        <w:t>降低</w:t>
      </w:r>
      <w:r w:rsidR="00E26DB1">
        <w:rPr>
          <w:rFonts w:hint="eastAsia"/>
          <w:lang w:eastAsia="zh-CN"/>
        </w:rPr>
        <w:t>国际电联各部门</w:t>
      </w:r>
      <w:r w:rsidR="00552225">
        <w:rPr>
          <w:rFonts w:hint="eastAsia"/>
          <w:lang w:eastAsia="zh-CN"/>
        </w:rPr>
        <w:t>中</w:t>
      </w:r>
      <w:r w:rsidR="00E26DB1">
        <w:rPr>
          <w:rFonts w:hint="eastAsia"/>
          <w:lang w:eastAsia="zh-CN"/>
        </w:rPr>
        <w:t>作为部门准成员的</w:t>
      </w:r>
      <w:r w:rsidRPr="002B56A2">
        <w:rPr>
          <w:rFonts w:hint="eastAsia"/>
          <w:lang w:eastAsia="zh-CN"/>
        </w:rPr>
        <w:t>中小企业的费用，鼓励</w:t>
      </w:r>
      <w:r w:rsidR="00E26DB1">
        <w:rPr>
          <w:rFonts w:hint="eastAsia"/>
          <w:lang w:eastAsia="zh-CN"/>
        </w:rPr>
        <w:t>这些实体</w:t>
      </w:r>
      <w:r w:rsidRPr="002B56A2">
        <w:rPr>
          <w:rFonts w:hint="eastAsia"/>
          <w:lang w:eastAsia="zh-CN"/>
        </w:rPr>
        <w:t>参与</w:t>
      </w:r>
      <w:r w:rsidR="00E26DB1">
        <w:rPr>
          <w:rFonts w:hint="eastAsia"/>
          <w:lang w:eastAsia="zh-CN"/>
        </w:rPr>
        <w:t>国际电联的工作</w:t>
      </w:r>
      <w:r w:rsidRPr="002B56A2">
        <w:rPr>
          <w:rFonts w:hint="eastAsia"/>
          <w:lang w:eastAsia="zh-CN"/>
        </w:rPr>
        <w:t>。发达国家中小企业的收费定为</w:t>
      </w:r>
      <w:r w:rsidRPr="002B56A2">
        <w:rPr>
          <w:rFonts w:hint="eastAsia"/>
          <w:lang w:eastAsia="zh-CN"/>
        </w:rPr>
        <w:t>3</w:t>
      </w:r>
      <w:r w:rsidR="00E26DB1">
        <w:rPr>
          <w:rFonts w:hint="eastAsia"/>
          <w:lang w:eastAsia="zh-CN"/>
        </w:rPr>
        <w:t>,</w:t>
      </w:r>
      <w:r w:rsidRPr="002B56A2">
        <w:rPr>
          <w:rFonts w:hint="eastAsia"/>
          <w:lang w:eastAsia="zh-CN"/>
        </w:rPr>
        <w:t>975</w:t>
      </w:r>
      <w:r w:rsidRPr="002B56A2">
        <w:rPr>
          <w:rFonts w:hint="eastAsia"/>
          <w:lang w:eastAsia="zh-CN"/>
        </w:rPr>
        <w:t>瑞士法郎，发展中国家中小企业的收费定为</w:t>
      </w:r>
      <w:r w:rsidRPr="002B56A2">
        <w:rPr>
          <w:rFonts w:hint="eastAsia"/>
          <w:lang w:eastAsia="zh-CN"/>
        </w:rPr>
        <w:t>1</w:t>
      </w:r>
      <w:r w:rsidR="00E26DB1">
        <w:rPr>
          <w:lang w:eastAsia="zh-CN"/>
        </w:rPr>
        <w:t>,</w:t>
      </w:r>
      <w:r w:rsidRPr="002B56A2">
        <w:rPr>
          <w:rFonts w:hint="eastAsia"/>
          <w:lang w:eastAsia="zh-CN"/>
        </w:rPr>
        <w:t>987.50</w:t>
      </w:r>
      <w:r w:rsidRPr="002B56A2">
        <w:rPr>
          <w:rFonts w:hint="eastAsia"/>
          <w:lang w:eastAsia="zh-CN"/>
        </w:rPr>
        <w:t>瑞士法郎，但须</w:t>
      </w:r>
      <w:r w:rsidR="00E26DB1">
        <w:rPr>
          <w:rFonts w:hint="eastAsia"/>
          <w:lang w:eastAsia="zh-CN"/>
        </w:rPr>
        <w:t>由</w:t>
      </w:r>
      <w:r w:rsidRPr="002B56A2">
        <w:rPr>
          <w:rFonts w:hint="eastAsia"/>
          <w:lang w:eastAsia="zh-CN"/>
        </w:rPr>
        <w:t>理事会不断</w:t>
      </w:r>
      <w:r w:rsidR="00E26DB1">
        <w:rPr>
          <w:rFonts w:hint="eastAsia"/>
          <w:lang w:eastAsia="zh-CN"/>
        </w:rPr>
        <w:t>进行</w:t>
      </w:r>
      <w:r w:rsidRPr="002B56A2">
        <w:rPr>
          <w:rFonts w:hint="eastAsia"/>
          <w:lang w:eastAsia="zh-CN"/>
        </w:rPr>
        <w:t>审查。</w:t>
      </w:r>
      <w:r w:rsidR="00E26DB1">
        <w:rPr>
          <w:rFonts w:hint="eastAsia"/>
          <w:lang w:eastAsia="zh-CN"/>
        </w:rPr>
        <w:t>部门准成员</w:t>
      </w:r>
      <w:r w:rsidRPr="002B56A2">
        <w:rPr>
          <w:rFonts w:hint="eastAsia"/>
          <w:lang w:eastAsia="zh-CN"/>
        </w:rPr>
        <w:t>有权参加特定部门的一个</w:t>
      </w:r>
      <w:r w:rsidR="00E26DB1">
        <w:rPr>
          <w:rFonts w:hint="eastAsia"/>
          <w:lang w:eastAsia="zh-CN"/>
        </w:rPr>
        <w:t>研究</w:t>
      </w:r>
      <w:r w:rsidRPr="002B56A2">
        <w:rPr>
          <w:rFonts w:hint="eastAsia"/>
          <w:lang w:eastAsia="zh-CN"/>
        </w:rPr>
        <w:t>组。</w:t>
      </w:r>
    </w:p>
    <w:p w:rsidR="002B56A2" w:rsidRPr="002B56A2" w:rsidRDefault="002B56A2" w:rsidP="00CC21D4">
      <w:pPr>
        <w:jc w:val="both"/>
        <w:rPr>
          <w:lang w:eastAsia="zh-CN"/>
        </w:rPr>
      </w:pPr>
      <w:r w:rsidRPr="002B56A2">
        <w:rPr>
          <w:rFonts w:hint="eastAsia"/>
          <w:lang w:eastAsia="zh-CN"/>
        </w:rPr>
        <w:t>2.2</w:t>
      </w:r>
      <w:r w:rsidRPr="002B56A2">
        <w:rPr>
          <w:rFonts w:hint="eastAsia"/>
          <w:lang w:eastAsia="zh-CN"/>
        </w:rPr>
        <w:tab/>
        <w:t>PP-18</w:t>
      </w:r>
      <w:r w:rsidR="0072104B">
        <w:rPr>
          <w:rFonts w:hint="eastAsia"/>
          <w:lang w:eastAsia="zh-CN"/>
        </w:rPr>
        <w:t>做出决议</w:t>
      </w:r>
      <w:r w:rsidRPr="002B56A2">
        <w:rPr>
          <w:rFonts w:hint="eastAsia"/>
          <w:lang w:eastAsia="zh-CN"/>
        </w:rPr>
        <w:t>，接受参与申请将取决于这些机构所属成员国的支持</w:t>
      </w:r>
      <w:r w:rsidR="00E26DB1">
        <w:rPr>
          <w:rFonts w:hint="eastAsia"/>
          <w:lang w:eastAsia="zh-CN"/>
        </w:rPr>
        <w:t>（</w:t>
      </w:r>
      <w:r w:rsidRPr="002B56A2">
        <w:rPr>
          <w:rFonts w:hint="eastAsia"/>
          <w:lang w:eastAsia="zh-CN"/>
        </w:rPr>
        <w:t>即批准</w:t>
      </w:r>
      <w:r w:rsidR="00E26DB1">
        <w:rPr>
          <w:rFonts w:hint="eastAsia"/>
          <w:lang w:eastAsia="zh-CN"/>
        </w:rPr>
        <w:t>）</w:t>
      </w:r>
      <w:r w:rsidRPr="002B56A2">
        <w:rPr>
          <w:rFonts w:hint="eastAsia"/>
          <w:lang w:eastAsia="zh-CN"/>
        </w:rPr>
        <w:t>，证明申请人是符合该国中小企业定义的中小企业。</w:t>
      </w:r>
      <w:r w:rsidR="00D62DA7" w:rsidRPr="00D62DA7">
        <w:rPr>
          <w:rFonts w:hint="eastAsia"/>
          <w:lang w:eastAsia="zh-CN"/>
        </w:rPr>
        <w:t>此类实体经各自成员国核准为满足该国对</w:t>
      </w:r>
      <w:r w:rsidR="00D62DA7" w:rsidRPr="00D62DA7">
        <w:rPr>
          <w:lang w:eastAsia="zh-CN"/>
        </w:rPr>
        <w:t>SME</w:t>
      </w:r>
      <w:r w:rsidR="00D62DA7" w:rsidRPr="00D62DA7">
        <w:rPr>
          <w:rFonts w:hint="eastAsia"/>
          <w:lang w:eastAsia="zh-CN"/>
        </w:rPr>
        <w:t>的定义、符合针对中小企业的较低会费条件，其雇员人数亦必须低于</w:t>
      </w:r>
      <w:r w:rsidR="00D62DA7" w:rsidRPr="00D62DA7">
        <w:rPr>
          <w:lang w:eastAsia="zh-CN"/>
        </w:rPr>
        <w:t>250</w:t>
      </w:r>
      <w:r w:rsidR="00D62DA7" w:rsidRPr="00D62DA7">
        <w:rPr>
          <w:rFonts w:hint="eastAsia"/>
          <w:lang w:eastAsia="zh-CN"/>
        </w:rPr>
        <w:t>人，而且其年收入必须低于理事会确定的最高水平；在任何情况下，不具备本决议所述较低会费资格的公司的子公司或附属企业均不得作</w:t>
      </w:r>
      <w:r w:rsidR="00D62DA7">
        <w:rPr>
          <w:rFonts w:hint="eastAsia"/>
          <w:lang w:eastAsia="zh-CN"/>
        </w:rPr>
        <w:t>为</w:t>
      </w:r>
      <w:r w:rsidR="00D62DA7">
        <w:rPr>
          <w:lang w:eastAsia="zh-CN"/>
        </w:rPr>
        <w:t>SME</w:t>
      </w:r>
      <w:r w:rsidR="00D62DA7">
        <w:rPr>
          <w:rFonts w:hint="eastAsia"/>
          <w:lang w:eastAsia="zh-CN"/>
        </w:rPr>
        <w:t>。</w:t>
      </w:r>
    </w:p>
    <w:p w:rsidR="002B56A2" w:rsidRPr="002B56A2" w:rsidRDefault="002B56A2" w:rsidP="00CC21D4">
      <w:pPr>
        <w:jc w:val="both"/>
        <w:rPr>
          <w:lang w:eastAsia="zh-CN"/>
        </w:rPr>
      </w:pPr>
      <w:r w:rsidRPr="002B56A2">
        <w:rPr>
          <w:rFonts w:hint="eastAsia"/>
          <w:lang w:eastAsia="zh-CN"/>
        </w:rPr>
        <w:t>2.3</w:t>
      </w:r>
      <w:r w:rsidRPr="002B56A2">
        <w:rPr>
          <w:rFonts w:hint="eastAsia"/>
          <w:lang w:eastAsia="zh-CN"/>
        </w:rPr>
        <w:tab/>
        <w:t>PP-18</w:t>
      </w:r>
      <w:r w:rsidR="00D62DA7">
        <w:rPr>
          <w:rFonts w:hint="eastAsia"/>
          <w:lang w:eastAsia="zh-CN"/>
        </w:rPr>
        <w:t>责成理事会</w:t>
      </w:r>
      <w:r w:rsidR="00D62DA7" w:rsidRPr="00D62DA7">
        <w:rPr>
          <w:rFonts w:hint="eastAsia"/>
          <w:lang w:eastAsia="zh-CN"/>
        </w:rPr>
        <w:t>为支持本决议的落实，增加任何适当的额外澄清并向下届全权代表大会提交一份落实进展报告</w:t>
      </w:r>
      <w:r w:rsidRPr="002B56A2">
        <w:rPr>
          <w:rFonts w:hint="eastAsia"/>
          <w:lang w:eastAsia="zh-CN"/>
        </w:rPr>
        <w:t>。</w:t>
      </w:r>
      <w:r w:rsidR="00D62DA7">
        <w:rPr>
          <w:rFonts w:hint="eastAsia"/>
          <w:lang w:eastAsia="zh-CN"/>
        </w:rPr>
        <w:t>P</w:t>
      </w:r>
      <w:r w:rsidR="00D62DA7">
        <w:rPr>
          <w:lang w:eastAsia="zh-CN"/>
        </w:rPr>
        <w:t>P-18</w:t>
      </w:r>
      <w:r w:rsidR="00D62DA7">
        <w:rPr>
          <w:lang w:eastAsia="zh-CN"/>
        </w:rPr>
        <w:t>进一步</w:t>
      </w:r>
      <w:r w:rsidR="00D62DA7">
        <w:rPr>
          <w:rFonts w:hint="eastAsia"/>
          <w:lang w:eastAsia="zh-CN"/>
        </w:rPr>
        <w:t>责成秘书长和三个局的主任</w:t>
      </w:r>
      <w:r w:rsidR="00D62DA7" w:rsidRPr="00D62DA7">
        <w:rPr>
          <w:rFonts w:hint="eastAsia"/>
          <w:lang w:eastAsia="zh-CN"/>
        </w:rPr>
        <w:t>为实施本决议采取必要和适当的行动并继续鼓励</w:t>
      </w:r>
      <w:r w:rsidR="00D62DA7" w:rsidRPr="00D62DA7">
        <w:rPr>
          <w:lang w:eastAsia="zh-CN"/>
        </w:rPr>
        <w:t>SME</w:t>
      </w:r>
      <w:r w:rsidR="00D62DA7" w:rsidRPr="00D62DA7">
        <w:rPr>
          <w:rFonts w:hint="eastAsia"/>
          <w:lang w:eastAsia="zh-CN"/>
        </w:rPr>
        <w:t>参加国际电联的相关活动</w:t>
      </w:r>
      <w:r w:rsidRPr="002B56A2">
        <w:rPr>
          <w:rFonts w:hint="eastAsia"/>
          <w:lang w:eastAsia="zh-CN"/>
        </w:rPr>
        <w:t>。最后，</w:t>
      </w:r>
      <w:r w:rsidR="00D62DA7">
        <w:rPr>
          <w:rFonts w:hint="eastAsia"/>
          <w:lang w:eastAsia="zh-CN"/>
        </w:rPr>
        <w:t>P</w:t>
      </w:r>
      <w:r w:rsidR="00D62DA7">
        <w:rPr>
          <w:lang w:eastAsia="zh-CN"/>
        </w:rPr>
        <w:t>P-18</w:t>
      </w:r>
      <w:r w:rsidR="00D62DA7">
        <w:rPr>
          <w:lang w:eastAsia="zh-CN"/>
        </w:rPr>
        <w:t>请国际电联成员国</w:t>
      </w:r>
      <w:r w:rsidR="00D62DA7" w:rsidRPr="00D62DA7">
        <w:rPr>
          <w:rFonts w:hint="eastAsia"/>
          <w:lang w:eastAsia="zh-CN"/>
        </w:rPr>
        <w:t>向</w:t>
      </w:r>
      <w:r w:rsidR="00D62DA7">
        <w:rPr>
          <w:lang w:eastAsia="zh-CN"/>
        </w:rPr>
        <w:t>SME</w:t>
      </w:r>
      <w:r w:rsidR="00D62DA7">
        <w:rPr>
          <w:rFonts w:hint="eastAsia"/>
          <w:lang w:eastAsia="zh-CN"/>
        </w:rPr>
        <w:t>通报</w:t>
      </w:r>
      <w:r w:rsidR="00D62DA7" w:rsidRPr="00D62DA7">
        <w:rPr>
          <w:rFonts w:hint="eastAsia"/>
          <w:lang w:eastAsia="zh-CN"/>
        </w:rPr>
        <w:t>本决议，支持和</w:t>
      </w:r>
      <w:r w:rsidR="00D62DA7">
        <w:rPr>
          <w:rFonts w:hint="eastAsia"/>
          <w:lang w:eastAsia="zh-CN"/>
        </w:rPr>
        <w:t>鼓励</w:t>
      </w:r>
      <w:r w:rsidR="00D62DA7">
        <w:rPr>
          <w:lang w:eastAsia="zh-CN"/>
        </w:rPr>
        <w:t>SME</w:t>
      </w:r>
      <w:r w:rsidR="00D62DA7">
        <w:rPr>
          <w:rFonts w:hint="eastAsia"/>
          <w:lang w:eastAsia="zh-CN"/>
        </w:rPr>
        <w:t>加入</w:t>
      </w:r>
      <w:r w:rsidR="00D62DA7" w:rsidRPr="00D62DA7">
        <w:rPr>
          <w:rFonts w:hint="eastAsia"/>
          <w:lang w:eastAsia="zh-CN"/>
        </w:rPr>
        <w:t>国际电联并参加其活动</w:t>
      </w:r>
      <w:r w:rsidRPr="002B56A2">
        <w:rPr>
          <w:rFonts w:hint="eastAsia"/>
          <w:lang w:eastAsia="zh-CN"/>
        </w:rPr>
        <w:t>。</w:t>
      </w:r>
    </w:p>
    <w:p w:rsidR="002B56A2" w:rsidRPr="002B56A2" w:rsidRDefault="002B56A2" w:rsidP="002E56DA">
      <w:pPr>
        <w:pStyle w:val="Heading1"/>
        <w:rPr>
          <w:lang w:eastAsia="zh-CN"/>
        </w:rPr>
      </w:pPr>
      <w:r w:rsidRPr="002B56A2">
        <w:rPr>
          <w:rFonts w:hint="eastAsia"/>
          <w:lang w:eastAsia="zh-CN"/>
        </w:rPr>
        <w:t>3</w:t>
      </w:r>
      <w:r w:rsidRPr="002B56A2">
        <w:rPr>
          <w:rFonts w:hint="eastAsia"/>
          <w:lang w:eastAsia="zh-CN"/>
        </w:rPr>
        <w:tab/>
      </w:r>
      <w:r w:rsidR="002E56DA">
        <w:rPr>
          <w:rFonts w:hint="eastAsia"/>
          <w:lang w:eastAsia="zh-CN"/>
        </w:rPr>
        <w:t>落实</w:t>
      </w:r>
      <w:r w:rsidRPr="002B56A2">
        <w:rPr>
          <w:rFonts w:hint="eastAsia"/>
          <w:lang w:eastAsia="zh-CN"/>
        </w:rPr>
        <w:t>新决议</w:t>
      </w:r>
    </w:p>
    <w:p w:rsidR="002B56A2" w:rsidRPr="002B56A2" w:rsidRDefault="00CC21D4" w:rsidP="00CC21D4">
      <w:pPr>
        <w:jc w:val="both"/>
        <w:rPr>
          <w:lang w:eastAsia="zh-CN"/>
        </w:rPr>
      </w:pPr>
      <w:r>
        <w:rPr>
          <w:rFonts w:hint="eastAsia"/>
          <w:lang w:eastAsia="zh-CN"/>
        </w:rPr>
        <w:t>3.1</w:t>
      </w:r>
      <w:r w:rsidR="002B56A2" w:rsidRPr="002B56A2">
        <w:rPr>
          <w:rFonts w:hint="eastAsia"/>
          <w:lang w:eastAsia="zh-CN"/>
        </w:rPr>
        <w:tab/>
      </w:r>
      <w:r w:rsidR="002B56A2" w:rsidRPr="002B56A2">
        <w:rPr>
          <w:rFonts w:hint="eastAsia"/>
          <w:lang w:eastAsia="zh-CN"/>
        </w:rPr>
        <w:t>关于中小企业的新决议在</w:t>
      </w:r>
      <w:r w:rsidR="00CD089D">
        <w:rPr>
          <w:rFonts w:hint="eastAsia"/>
          <w:lang w:eastAsia="zh-CN"/>
        </w:rPr>
        <w:t>P</w:t>
      </w:r>
      <w:r w:rsidR="00CD089D">
        <w:rPr>
          <w:lang w:eastAsia="zh-CN"/>
        </w:rPr>
        <w:t>P-18</w:t>
      </w:r>
      <w:r w:rsidR="00CD089D">
        <w:rPr>
          <w:lang w:eastAsia="zh-CN"/>
        </w:rPr>
        <w:t>上</w:t>
      </w:r>
      <w:r w:rsidR="002B56A2" w:rsidRPr="002B56A2">
        <w:rPr>
          <w:rFonts w:hint="eastAsia"/>
          <w:lang w:eastAsia="zh-CN"/>
        </w:rPr>
        <w:t>通过后立即生效。然而，实际上，需要对国际电联的行政系统进行改革，以支持这项新决议的适当执行。</w:t>
      </w:r>
    </w:p>
    <w:p w:rsidR="002B56A2" w:rsidRPr="002B56A2" w:rsidRDefault="002B56A2" w:rsidP="00CC21D4">
      <w:pPr>
        <w:jc w:val="both"/>
        <w:rPr>
          <w:lang w:eastAsia="zh-CN"/>
        </w:rPr>
      </w:pPr>
      <w:r w:rsidRPr="002B56A2">
        <w:rPr>
          <w:rFonts w:hint="eastAsia"/>
          <w:lang w:eastAsia="zh-CN"/>
        </w:rPr>
        <w:t>3.2</w:t>
      </w:r>
      <w:r w:rsidRPr="002B56A2">
        <w:rPr>
          <w:rFonts w:hint="eastAsia"/>
          <w:lang w:eastAsia="zh-CN"/>
        </w:rPr>
        <w:tab/>
      </w:r>
      <w:r w:rsidR="00CD089D">
        <w:rPr>
          <w:rFonts w:hint="eastAsia"/>
          <w:lang w:eastAsia="zh-CN"/>
        </w:rPr>
        <w:t>正如</w:t>
      </w:r>
      <w:r w:rsidRPr="002B56A2">
        <w:rPr>
          <w:rFonts w:hint="eastAsia"/>
          <w:lang w:eastAsia="zh-CN"/>
        </w:rPr>
        <w:t>向</w:t>
      </w:r>
      <w:r w:rsidR="00CD089D">
        <w:rPr>
          <w:rFonts w:hint="eastAsia"/>
          <w:lang w:eastAsia="zh-CN"/>
        </w:rPr>
        <w:t>P</w:t>
      </w:r>
      <w:r w:rsidR="00CD089D">
        <w:rPr>
          <w:lang w:eastAsia="zh-CN"/>
        </w:rPr>
        <w:t>P-</w:t>
      </w:r>
      <w:r w:rsidRPr="002B56A2">
        <w:rPr>
          <w:rFonts w:hint="eastAsia"/>
          <w:lang w:eastAsia="zh-CN"/>
        </w:rPr>
        <w:t>18</w:t>
      </w:r>
      <w:r w:rsidRPr="002B56A2">
        <w:rPr>
          <w:rFonts w:hint="eastAsia"/>
          <w:lang w:eastAsia="zh-CN"/>
        </w:rPr>
        <w:t>报告</w:t>
      </w:r>
      <w:r w:rsidR="00CD089D">
        <w:rPr>
          <w:rFonts w:hint="eastAsia"/>
          <w:lang w:eastAsia="zh-CN"/>
        </w:rPr>
        <w:t>的那样</w:t>
      </w:r>
      <w:r w:rsidRPr="002B56A2">
        <w:rPr>
          <w:rFonts w:hint="eastAsia"/>
          <w:lang w:eastAsia="zh-CN"/>
        </w:rPr>
        <w:t>，目前约有</w:t>
      </w:r>
      <w:r w:rsidRPr="002B56A2">
        <w:rPr>
          <w:rFonts w:hint="eastAsia"/>
          <w:lang w:eastAsia="zh-CN"/>
        </w:rPr>
        <w:t>20</w:t>
      </w:r>
      <w:r w:rsidRPr="002B56A2">
        <w:rPr>
          <w:rFonts w:hint="eastAsia"/>
          <w:lang w:eastAsia="zh-CN"/>
        </w:rPr>
        <w:t>家中小企业参与了理事会</w:t>
      </w:r>
      <w:r w:rsidRPr="002B56A2">
        <w:rPr>
          <w:rFonts w:hint="eastAsia"/>
          <w:lang w:eastAsia="zh-CN"/>
        </w:rPr>
        <w:t>2017</w:t>
      </w:r>
      <w:r w:rsidRPr="002B56A2">
        <w:rPr>
          <w:rFonts w:hint="eastAsia"/>
          <w:lang w:eastAsia="zh-CN"/>
        </w:rPr>
        <w:t>年启动的试点项目。结果是积极的，但其中许多实体只有机会参加一两次会议。为了最大限度地增加将根据新决议选择作为</w:t>
      </w:r>
      <w:r w:rsidR="00327583">
        <w:rPr>
          <w:rFonts w:hint="eastAsia"/>
          <w:lang w:eastAsia="zh-CN"/>
        </w:rPr>
        <w:t>部门</w:t>
      </w:r>
      <w:r w:rsidRPr="002B56A2">
        <w:rPr>
          <w:rFonts w:hint="eastAsia"/>
          <w:lang w:eastAsia="zh-CN"/>
        </w:rPr>
        <w:t>准成员</w:t>
      </w:r>
      <w:r w:rsidR="00327583">
        <w:rPr>
          <w:rFonts w:hint="eastAsia"/>
          <w:lang w:eastAsia="zh-CN"/>
        </w:rPr>
        <w:t>，根据会费优惠的条件</w:t>
      </w:r>
      <w:r w:rsidRPr="002B56A2">
        <w:rPr>
          <w:rFonts w:hint="eastAsia"/>
          <w:lang w:eastAsia="zh-CN"/>
        </w:rPr>
        <w:t>加入国际电联的中小企业的数量，谨慎的做法是分阶段过渡。最后，</w:t>
      </w:r>
      <w:r w:rsidR="00327583">
        <w:rPr>
          <w:rFonts w:hint="eastAsia"/>
          <w:lang w:eastAsia="zh-CN"/>
        </w:rPr>
        <w:t>P</w:t>
      </w:r>
      <w:r w:rsidR="00327583">
        <w:rPr>
          <w:lang w:eastAsia="zh-CN"/>
        </w:rPr>
        <w:t>P-18</w:t>
      </w:r>
      <w:r w:rsidRPr="002B56A2">
        <w:rPr>
          <w:rFonts w:hint="eastAsia"/>
          <w:lang w:eastAsia="zh-CN"/>
        </w:rPr>
        <w:t>留</w:t>
      </w:r>
      <w:r w:rsidR="00327583">
        <w:rPr>
          <w:rFonts w:hint="eastAsia"/>
          <w:lang w:eastAsia="zh-CN"/>
        </w:rPr>
        <w:t>待</w:t>
      </w:r>
      <w:r w:rsidRPr="002B56A2">
        <w:rPr>
          <w:rFonts w:hint="eastAsia"/>
          <w:lang w:eastAsia="zh-CN"/>
        </w:rPr>
        <w:t>理事会</w:t>
      </w:r>
      <w:r w:rsidR="00327583">
        <w:rPr>
          <w:rFonts w:hint="eastAsia"/>
          <w:lang w:eastAsia="zh-CN"/>
        </w:rPr>
        <w:t>最终</w:t>
      </w:r>
      <w:r w:rsidRPr="002B56A2">
        <w:rPr>
          <w:rFonts w:hint="eastAsia"/>
          <w:lang w:eastAsia="zh-CN"/>
        </w:rPr>
        <w:t>确定一个关键标准，即中小企业</w:t>
      </w:r>
      <w:r w:rsidR="00327583">
        <w:rPr>
          <w:rFonts w:hint="eastAsia"/>
          <w:lang w:eastAsia="zh-CN"/>
        </w:rPr>
        <w:t>部门准成员</w:t>
      </w:r>
      <w:r w:rsidRPr="002B56A2">
        <w:rPr>
          <w:rFonts w:hint="eastAsia"/>
          <w:lang w:eastAsia="zh-CN"/>
        </w:rPr>
        <w:t>有资格享受</w:t>
      </w:r>
      <w:r w:rsidR="00327583">
        <w:rPr>
          <w:rFonts w:hint="eastAsia"/>
          <w:lang w:eastAsia="zh-CN"/>
        </w:rPr>
        <w:t>优惠会费</w:t>
      </w:r>
      <w:r w:rsidRPr="002B56A2">
        <w:rPr>
          <w:rFonts w:hint="eastAsia"/>
          <w:lang w:eastAsia="zh-CN"/>
        </w:rPr>
        <w:t>的最</w:t>
      </w:r>
      <w:r w:rsidR="00327583">
        <w:rPr>
          <w:rFonts w:hint="eastAsia"/>
          <w:lang w:eastAsia="zh-CN"/>
        </w:rPr>
        <w:t>高</w:t>
      </w:r>
      <w:r w:rsidRPr="002B56A2">
        <w:rPr>
          <w:rFonts w:hint="eastAsia"/>
          <w:lang w:eastAsia="zh-CN"/>
        </w:rPr>
        <w:t>收入。</w:t>
      </w:r>
    </w:p>
    <w:p w:rsidR="002B56A2" w:rsidRPr="002B56A2" w:rsidRDefault="00327583" w:rsidP="00CC21D4">
      <w:pPr>
        <w:jc w:val="both"/>
        <w:rPr>
          <w:lang w:eastAsia="zh-CN"/>
        </w:rPr>
      </w:pPr>
      <w:r>
        <w:rPr>
          <w:lang w:eastAsia="zh-CN"/>
        </w:rPr>
        <w:lastRenderedPageBreak/>
        <w:t>3.3</w:t>
      </w:r>
      <w:r>
        <w:rPr>
          <w:lang w:eastAsia="zh-CN"/>
        </w:rPr>
        <w:tab/>
      </w:r>
      <w:r w:rsidR="002B56A2" w:rsidRPr="002B56A2">
        <w:rPr>
          <w:rFonts w:hint="eastAsia"/>
          <w:lang w:eastAsia="zh-CN"/>
        </w:rPr>
        <w:t>考虑到这些因素，</w:t>
      </w:r>
      <w:r w:rsidR="002B56A2" w:rsidRPr="002B56A2">
        <w:rPr>
          <w:rFonts w:hint="eastAsia"/>
          <w:lang w:eastAsia="zh-CN"/>
        </w:rPr>
        <w:t>CWG-FHR</w:t>
      </w:r>
      <w:r w:rsidR="002B56A2" w:rsidRPr="002B56A2">
        <w:rPr>
          <w:rFonts w:hint="eastAsia"/>
          <w:lang w:eastAsia="zh-CN"/>
        </w:rPr>
        <w:t>在其报告</w:t>
      </w:r>
      <w:r w:rsidR="00E26DB1">
        <w:rPr>
          <w:rFonts w:hint="eastAsia"/>
          <w:lang w:eastAsia="zh-CN"/>
        </w:rPr>
        <w:t>（</w:t>
      </w:r>
      <w:hyperlink r:id="rId14" w:history="1">
        <w:r w:rsidR="00CC21D4" w:rsidRPr="00FF4F76">
          <w:rPr>
            <w:rStyle w:val="Hyperlink"/>
            <w:szCs w:val="24"/>
            <w:lang w:eastAsia="zh-CN"/>
          </w:rPr>
          <w:t>C19/50</w:t>
        </w:r>
      </w:hyperlink>
      <w:r w:rsidR="00E26DB1">
        <w:rPr>
          <w:rFonts w:hint="eastAsia"/>
          <w:lang w:eastAsia="zh-CN"/>
        </w:rPr>
        <w:t>）</w:t>
      </w:r>
      <w:r w:rsidR="002B56A2" w:rsidRPr="002B56A2">
        <w:rPr>
          <w:rFonts w:hint="eastAsia"/>
          <w:lang w:eastAsia="zh-CN"/>
        </w:rPr>
        <w:t>中建议理事会将目前的中小企业试点项目</w:t>
      </w:r>
      <w:r>
        <w:rPr>
          <w:rFonts w:hint="eastAsia"/>
          <w:lang w:eastAsia="zh-CN"/>
        </w:rPr>
        <w:t>延期</w:t>
      </w:r>
      <w:r w:rsidR="002B56A2" w:rsidRPr="002B56A2">
        <w:rPr>
          <w:rFonts w:hint="eastAsia"/>
          <w:lang w:eastAsia="zh-CN"/>
        </w:rPr>
        <w:t>至</w:t>
      </w:r>
      <w:r w:rsidR="002B56A2" w:rsidRPr="002B56A2">
        <w:rPr>
          <w:rFonts w:hint="eastAsia"/>
          <w:lang w:eastAsia="zh-CN"/>
        </w:rPr>
        <w:t>2020</w:t>
      </w:r>
      <w:r w:rsidR="002B56A2" w:rsidRPr="002B56A2">
        <w:rPr>
          <w:rFonts w:hint="eastAsia"/>
          <w:lang w:eastAsia="zh-CN"/>
        </w:rPr>
        <w:t>年</w:t>
      </w:r>
      <w:r w:rsidR="002B56A2" w:rsidRPr="002B56A2">
        <w:rPr>
          <w:rFonts w:hint="eastAsia"/>
          <w:lang w:eastAsia="zh-CN"/>
        </w:rPr>
        <w:t>1</w:t>
      </w:r>
      <w:r w:rsidR="002B56A2" w:rsidRPr="002B56A2">
        <w:rPr>
          <w:rFonts w:hint="eastAsia"/>
          <w:lang w:eastAsia="zh-CN"/>
        </w:rPr>
        <w:t>月</w:t>
      </w:r>
      <w:r w:rsidR="002B56A2" w:rsidRPr="002B56A2">
        <w:rPr>
          <w:rFonts w:hint="eastAsia"/>
          <w:lang w:eastAsia="zh-CN"/>
        </w:rPr>
        <w:t>31</w:t>
      </w:r>
      <w:r w:rsidR="002B56A2" w:rsidRPr="002B56A2">
        <w:rPr>
          <w:rFonts w:hint="eastAsia"/>
          <w:lang w:eastAsia="zh-CN"/>
        </w:rPr>
        <w:t>日，以</w:t>
      </w:r>
      <w:r>
        <w:rPr>
          <w:rFonts w:hint="eastAsia"/>
          <w:lang w:eastAsia="zh-CN"/>
        </w:rPr>
        <w:t>便利</w:t>
      </w:r>
      <w:r w:rsidR="002B56A2" w:rsidRPr="002B56A2">
        <w:rPr>
          <w:rFonts w:hint="eastAsia"/>
          <w:lang w:eastAsia="zh-CN"/>
        </w:rPr>
        <w:t>向</w:t>
      </w:r>
      <w:r>
        <w:rPr>
          <w:rFonts w:hint="eastAsia"/>
          <w:lang w:eastAsia="zh-CN"/>
        </w:rPr>
        <w:t>落实</w:t>
      </w:r>
      <w:r w:rsidR="002B56A2" w:rsidRPr="002B56A2">
        <w:rPr>
          <w:rFonts w:hint="eastAsia"/>
          <w:lang w:eastAsia="zh-CN"/>
        </w:rPr>
        <w:t>新决议</w:t>
      </w:r>
      <w:r>
        <w:rPr>
          <w:rFonts w:hint="eastAsia"/>
          <w:lang w:eastAsia="zh-CN"/>
        </w:rPr>
        <w:t>进行</w:t>
      </w:r>
      <w:r w:rsidR="002B56A2" w:rsidRPr="002B56A2">
        <w:rPr>
          <w:rFonts w:hint="eastAsia"/>
          <w:lang w:eastAsia="zh-CN"/>
        </w:rPr>
        <w:t>过渡。</w:t>
      </w:r>
    </w:p>
    <w:p w:rsidR="002B56A2" w:rsidRPr="002B56A2" w:rsidRDefault="002B56A2" w:rsidP="00CC21D4">
      <w:pPr>
        <w:jc w:val="both"/>
        <w:rPr>
          <w:lang w:eastAsia="zh-CN"/>
        </w:rPr>
      </w:pPr>
      <w:r w:rsidRPr="002B56A2">
        <w:rPr>
          <w:rFonts w:hint="eastAsia"/>
          <w:lang w:eastAsia="zh-CN"/>
        </w:rPr>
        <w:t>3.4</w:t>
      </w:r>
      <w:r w:rsidRPr="002B56A2">
        <w:rPr>
          <w:rFonts w:hint="eastAsia"/>
          <w:lang w:eastAsia="zh-CN"/>
        </w:rPr>
        <w:tab/>
      </w:r>
      <w:r w:rsidR="00327583">
        <w:rPr>
          <w:rFonts w:hint="eastAsia"/>
          <w:lang w:eastAsia="zh-CN"/>
        </w:rPr>
        <w:t>此外</w:t>
      </w:r>
      <w:r w:rsidRPr="002B56A2">
        <w:rPr>
          <w:rFonts w:hint="eastAsia"/>
          <w:lang w:eastAsia="zh-CN"/>
        </w:rPr>
        <w:t>，为协助理事会</w:t>
      </w:r>
      <w:r w:rsidRPr="002B56A2">
        <w:rPr>
          <w:rFonts w:hint="eastAsia"/>
          <w:lang w:eastAsia="zh-CN"/>
        </w:rPr>
        <w:t>2019</w:t>
      </w:r>
      <w:r w:rsidRPr="002B56A2">
        <w:rPr>
          <w:rFonts w:hint="eastAsia"/>
          <w:lang w:eastAsia="zh-CN"/>
        </w:rPr>
        <w:t>年确定最高年收入水平，</w:t>
      </w:r>
      <w:r w:rsidR="00327583" w:rsidRPr="002B56A2">
        <w:rPr>
          <w:rFonts w:hint="eastAsia"/>
          <w:lang w:eastAsia="zh-CN"/>
        </w:rPr>
        <w:t>CWG-FHR</w:t>
      </w:r>
      <w:r w:rsidR="00327583">
        <w:rPr>
          <w:rFonts w:hint="eastAsia"/>
          <w:lang w:eastAsia="zh-CN"/>
        </w:rPr>
        <w:t>在</w:t>
      </w:r>
      <w:r w:rsidRPr="002B56A2">
        <w:rPr>
          <w:rFonts w:hint="eastAsia"/>
          <w:lang w:eastAsia="zh-CN"/>
        </w:rPr>
        <w:t>1</w:t>
      </w:r>
      <w:r w:rsidRPr="002B56A2">
        <w:rPr>
          <w:rFonts w:hint="eastAsia"/>
          <w:lang w:eastAsia="zh-CN"/>
        </w:rPr>
        <w:t>月会议</w:t>
      </w:r>
      <w:r w:rsidR="00327583">
        <w:rPr>
          <w:rFonts w:hint="eastAsia"/>
          <w:lang w:eastAsia="zh-CN"/>
        </w:rPr>
        <w:t>上</w:t>
      </w:r>
      <w:r w:rsidRPr="002B56A2">
        <w:rPr>
          <w:rFonts w:hint="eastAsia"/>
          <w:lang w:eastAsia="zh-CN"/>
        </w:rPr>
        <w:t>讨论了各国和国际定义。在与联合国其他</w:t>
      </w:r>
      <w:r w:rsidRPr="00CC21D4">
        <w:rPr>
          <w:rFonts w:asciiTheme="minorHAnsi" w:eastAsiaTheme="minorEastAsia" w:hAnsiTheme="minorHAnsi" w:cstheme="minorHAnsi" w:hint="eastAsia"/>
          <w:szCs w:val="24"/>
          <w:lang w:val="en-AU" w:eastAsia="zh-CN"/>
        </w:rPr>
        <w:t>机构</w:t>
      </w:r>
      <w:r w:rsidRPr="002B56A2">
        <w:rPr>
          <w:rFonts w:hint="eastAsia"/>
          <w:lang w:eastAsia="zh-CN"/>
        </w:rPr>
        <w:t>进行研究和磋商后，秘书处报告</w:t>
      </w:r>
      <w:r w:rsidR="00327583">
        <w:rPr>
          <w:rFonts w:hint="eastAsia"/>
          <w:lang w:eastAsia="zh-CN"/>
        </w:rPr>
        <w:t>指出</w:t>
      </w:r>
      <w:r w:rsidRPr="002B56A2">
        <w:rPr>
          <w:rFonts w:hint="eastAsia"/>
          <w:lang w:eastAsia="zh-CN"/>
        </w:rPr>
        <w:t>，没有联合国全系统公认的或官方的中小企业定义。最常用的国际定义是世界银行和欧盟的定义。</w:t>
      </w:r>
    </w:p>
    <w:p w:rsidR="002B56A2" w:rsidRPr="002B56A2" w:rsidRDefault="002B56A2" w:rsidP="00364542">
      <w:pPr>
        <w:jc w:val="both"/>
        <w:rPr>
          <w:lang w:eastAsia="zh-CN"/>
        </w:rPr>
      </w:pPr>
      <w:r w:rsidRPr="002B56A2">
        <w:rPr>
          <w:rFonts w:hint="eastAsia"/>
          <w:lang w:eastAsia="zh-CN"/>
        </w:rPr>
        <w:t>3.5</w:t>
      </w:r>
      <w:r w:rsidRPr="002B56A2">
        <w:rPr>
          <w:rFonts w:hint="eastAsia"/>
          <w:lang w:eastAsia="zh-CN"/>
        </w:rPr>
        <w:tab/>
      </w:r>
      <w:r w:rsidR="00327583">
        <w:rPr>
          <w:rFonts w:hint="eastAsia"/>
          <w:lang w:eastAsia="zh-CN"/>
        </w:rPr>
        <w:t>鉴于各国</w:t>
      </w:r>
      <w:r w:rsidRPr="002B56A2">
        <w:rPr>
          <w:rFonts w:hint="eastAsia"/>
          <w:lang w:eastAsia="zh-CN"/>
        </w:rPr>
        <w:t>定义之间的巨大差异和缺乏公认的联合国</w:t>
      </w:r>
      <w:r w:rsidR="00D1316A">
        <w:rPr>
          <w:rFonts w:hint="eastAsia"/>
          <w:lang w:eastAsia="zh-CN"/>
        </w:rPr>
        <w:t>全系统公认</w:t>
      </w:r>
      <w:r w:rsidRPr="002B56A2">
        <w:rPr>
          <w:rFonts w:hint="eastAsia"/>
          <w:lang w:eastAsia="zh-CN"/>
        </w:rPr>
        <w:t>的定义，</w:t>
      </w:r>
      <w:r w:rsidRPr="002B56A2">
        <w:rPr>
          <w:rFonts w:hint="eastAsia"/>
          <w:lang w:eastAsia="zh-CN"/>
        </w:rPr>
        <w:t>CWG-FHR</w:t>
      </w:r>
      <w:r w:rsidR="00D1316A">
        <w:rPr>
          <w:rFonts w:hint="eastAsia"/>
          <w:lang w:eastAsia="zh-CN"/>
        </w:rPr>
        <w:t>要求秘书处在现有国际指标基础上，分别分析</w:t>
      </w:r>
      <w:r w:rsidR="00D1316A" w:rsidRPr="002B56A2">
        <w:rPr>
          <w:rFonts w:hint="eastAsia"/>
          <w:lang w:eastAsia="zh-CN"/>
        </w:rPr>
        <w:t>世界银行和欧盟</w:t>
      </w:r>
      <w:r w:rsidR="00D1316A">
        <w:rPr>
          <w:rFonts w:hint="eastAsia"/>
          <w:lang w:eastAsia="zh-CN"/>
        </w:rPr>
        <w:t>两种潜在起始金额</w:t>
      </w:r>
      <w:r w:rsidR="00D1316A">
        <w:rPr>
          <w:rFonts w:hint="eastAsia"/>
          <w:lang w:eastAsia="zh-CN"/>
        </w:rPr>
        <w:t xml:space="preserve"> </w:t>
      </w:r>
      <w:r w:rsidR="00D1316A" w:rsidRPr="000836F3">
        <w:rPr>
          <w:lang w:eastAsia="zh-CN"/>
        </w:rPr>
        <w:t>–</w:t>
      </w:r>
      <w:r w:rsidR="00D1316A">
        <w:rPr>
          <w:lang w:eastAsia="zh-CN"/>
        </w:rPr>
        <w:t xml:space="preserve"> 1</w:t>
      </w:r>
      <w:r w:rsidR="00D1316A">
        <w:rPr>
          <w:rFonts w:hint="eastAsia"/>
          <w:lang w:eastAsia="zh-CN"/>
        </w:rPr>
        <w:t>,</w:t>
      </w:r>
      <w:r w:rsidR="00D1316A">
        <w:rPr>
          <w:lang w:eastAsia="zh-CN"/>
        </w:rPr>
        <w:t>500</w:t>
      </w:r>
      <w:r w:rsidR="00D1316A">
        <w:rPr>
          <w:rFonts w:hint="eastAsia"/>
          <w:lang w:eastAsia="zh-CN"/>
        </w:rPr>
        <w:t>万瑞郎和</w:t>
      </w:r>
      <w:r w:rsidR="00D1316A">
        <w:rPr>
          <w:rFonts w:hint="eastAsia"/>
          <w:lang w:eastAsia="zh-CN"/>
        </w:rPr>
        <w:t>5</w:t>
      </w:r>
      <w:proofErr w:type="gramStart"/>
      <w:r w:rsidR="00D1316A">
        <w:rPr>
          <w:rFonts w:hint="eastAsia"/>
          <w:lang w:eastAsia="zh-CN"/>
        </w:rPr>
        <w:t>,</w:t>
      </w:r>
      <w:r w:rsidR="00D1316A">
        <w:rPr>
          <w:lang w:eastAsia="zh-CN"/>
        </w:rPr>
        <w:t>000</w:t>
      </w:r>
      <w:r w:rsidR="00D1316A">
        <w:rPr>
          <w:rFonts w:hint="eastAsia"/>
          <w:lang w:eastAsia="zh-CN"/>
        </w:rPr>
        <w:t>万瑞郎</w:t>
      </w:r>
      <w:proofErr w:type="gramEnd"/>
      <w:r w:rsidR="00D1316A">
        <w:rPr>
          <w:rFonts w:hint="eastAsia"/>
          <w:lang w:eastAsia="zh-CN"/>
        </w:rPr>
        <w:t xml:space="preserve"> </w:t>
      </w:r>
      <w:r w:rsidR="00D1316A" w:rsidRPr="0072262E">
        <w:rPr>
          <w:lang w:eastAsia="zh-CN"/>
        </w:rPr>
        <w:t>–</w:t>
      </w:r>
      <w:r w:rsidR="00D1316A">
        <w:rPr>
          <w:lang w:eastAsia="zh-CN"/>
        </w:rPr>
        <w:t xml:space="preserve"> </w:t>
      </w:r>
      <w:r w:rsidR="00D1316A">
        <w:rPr>
          <w:rFonts w:hint="eastAsia"/>
          <w:lang w:eastAsia="zh-CN"/>
        </w:rPr>
        <w:t>将产生的财务影响。</w:t>
      </w:r>
    </w:p>
    <w:p w:rsidR="002B56A2" w:rsidRPr="002B56A2" w:rsidRDefault="002B56A2" w:rsidP="00D1316A">
      <w:pPr>
        <w:pStyle w:val="Heading1"/>
        <w:rPr>
          <w:lang w:eastAsia="zh-CN"/>
        </w:rPr>
      </w:pPr>
      <w:r w:rsidRPr="002B56A2">
        <w:rPr>
          <w:rFonts w:hint="eastAsia"/>
          <w:lang w:eastAsia="zh-CN"/>
        </w:rPr>
        <w:t>4</w:t>
      </w:r>
      <w:r w:rsidRPr="002B56A2">
        <w:rPr>
          <w:rFonts w:hint="eastAsia"/>
          <w:lang w:eastAsia="zh-CN"/>
        </w:rPr>
        <w:tab/>
      </w:r>
      <w:r w:rsidR="00D1316A">
        <w:rPr>
          <w:rFonts w:hint="eastAsia"/>
          <w:lang w:eastAsia="zh-CN"/>
        </w:rPr>
        <w:t>可能的</w:t>
      </w:r>
      <w:r w:rsidRPr="002B56A2">
        <w:rPr>
          <w:rFonts w:hint="eastAsia"/>
          <w:lang w:eastAsia="zh-CN"/>
        </w:rPr>
        <w:t>中小企业</w:t>
      </w:r>
      <w:r w:rsidR="00D1316A" w:rsidRPr="002B56A2">
        <w:rPr>
          <w:rFonts w:hint="eastAsia"/>
          <w:lang w:eastAsia="zh-CN"/>
        </w:rPr>
        <w:t>最高</w:t>
      </w:r>
      <w:r w:rsidRPr="002B56A2">
        <w:rPr>
          <w:rFonts w:hint="eastAsia"/>
          <w:lang w:eastAsia="zh-CN"/>
        </w:rPr>
        <w:t>年收入水平</w:t>
      </w:r>
    </w:p>
    <w:p w:rsidR="002B56A2" w:rsidRPr="002B56A2" w:rsidRDefault="00D1316A" w:rsidP="00364542">
      <w:pPr>
        <w:jc w:val="both"/>
        <w:rPr>
          <w:lang w:eastAsia="zh-CN"/>
        </w:rPr>
      </w:pPr>
      <w:r>
        <w:rPr>
          <w:rFonts w:hint="eastAsia"/>
          <w:lang w:eastAsia="zh-CN"/>
        </w:rPr>
        <w:t>4</w:t>
      </w:r>
      <w:r>
        <w:rPr>
          <w:lang w:eastAsia="zh-CN"/>
        </w:rPr>
        <w:t>.1</w:t>
      </w:r>
      <w:r>
        <w:rPr>
          <w:lang w:eastAsia="zh-CN"/>
        </w:rPr>
        <w:tab/>
      </w:r>
      <w:r w:rsidR="002B56A2" w:rsidRPr="002B56A2">
        <w:rPr>
          <w:rFonts w:hint="eastAsia"/>
          <w:lang w:eastAsia="zh-CN"/>
        </w:rPr>
        <w:t>以下是对</w:t>
      </w:r>
      <w:r w:rsidR="002B56A2" w:rsidRPr="002B56A2">
        <w:rPr>
          <w:rFonts w:hint="eastAsia"/>
          <w:lang w:eastAsia="zh-CN"/>
        </w:rPr>
        <w:t>CWG-FHR</w:t>
      </w:r>
      <w:r w:rsidR="002B56A2" w:rsidRPr="002B56A2">
        <w:rPr>
          <w:rFonts w:hint="eastAsia"/>
          <w:lang w:eastAsia="zh-CN"/>
        </w:rPr>
        <w:t>建议</w:t>
      </w:r>
      <w:bookmarkStart w:id="7" w:name="_GoBack"/>
      <w:bookmarkEnd w:id="7"/>
      <w:r w:rsidR="002B56A2" w:rsidRPr="002B56A2">
        <w:rPr>
          <w:rFonts w:hint="eastAsia"/>
          <w:lang w:eastAsia="zh-CN"/>
        </w:rPr>
        <w:t>的</w:t>
      </w:r>
      <w:r w:rsidRPr="00D1316A">
        <w:rPr>
          <w:b/>
          <w:bCs/>
          <w:lang w:eastAsia="zh-CN"/>
        </w:rPr>
        <w:t>1</w:t>
      </w:r>
      <w:proofErr w:type="gramStart"/>
      <w:r w:rsidRPr="00D1316A">
        <w:rPr>
          <w:rFonts w:hint="eastAsia"/>
          <w:b/>
          <w:bCs/>
          <w:lang w:eastAsia="zh-CN"/>
        </w:rPr>
        <w:t>,</w:t>
      </w:r>
      <w:r w:rsidRPr="00D1316A">
        <w:rPr>
          <w:b/>
          <w:bCs/>
          <w:lang w:eastAsia="zh-CN"/>
        </w:rPr>
        <w:t>500</w:t>
      </w:r>
      <w:r w:rsidRPr="00D1316A">
        <w:rPr>
          <w:rFonts w:hint="eastAsia"/>
          <w:b/>
          <w:bCs/>
          <w:lang w:eastAsia="zh-CN"/>
        </w:rPr>
        <w:t>万瑞郎</w:t>
      </w:r>
      <w:r w:rsidRPr="008552C8">
        <w:rPr>
          <w:rFonts w:hint="eastAsia"/>
          <w:lang w:eastAsia="zh-CN"/>
        </w:rPr>
        <w:t>和</w:t>
      </w:r>
      <w:r w:rsidRPr="00D1316A">
        <w:rPr>
          <w:rFonts w:hint="eastAsia"/>
          <w:b/>
          <w:bCs/>
          <w:lang w:eastAsia="zh-CN"/>
        </w:rPr>
        <w:t>5,</w:t>
      </w:r>
      <w:r w:rsidRPr="00D1316A">
        <w:rPr>
          <w:b/>
          <w:bCs/>
          <w:lang w:eastAsia="zh-CN"/>
        </w:rPr>
        <w:t>000</w:t>
      </w:r>
      <w:r w:rsidRPr="00D1316A">
        <w:rPr>
          <w:rFonts w:hint="eastAsia"/>
          <w:b/>
          <w:bCs/>
          <w:lang w:eastAsia="zh-CN"/>
        </w:rPr>
        <w:t>万瑞郎</w:t>
      </w:r>
      <w:r w:rsidR="002B56A2" w:rsidRPr="002B56A2">
        <w:rPr>
          <w:rFonts w:hint="eastAsia"/>
          <w:lang w:eastAsia="zh-CN"/>
        </w:rPr>
        <w:t>两种方案潜在影响的分析</w:t>
      </w:r>
      <w:proofErr w:type="gramEnd"/>
      <w:r w:rsidR="008552C8">
        <w:rPr>
          <w:rFonts w:hint="eastAsia"/>
          <w:lang w:eastAsia="zh-CN"/>
        </w:rPr>
        <w:t>。</w:t>
      </w:r>
    </w:p>
    <w:p w:rsidR="002B56A2" w:rsidRPr="00CC21D4" w:rsidRDefault="00D1316A" w:rsidP="00CC21D4">
      <w:pPr>
        <w:pStyle w:val="Headingb"/>
        <w:rPr>
          <w:rFonts w:ascii="STKaiti" w:eastAsia="STKaiti" w:hAnsi="STKaiti"/>
          <w:lang w:eastAsia="zh-CN"/>
        </w:rPr>
      </w:pPr>
      <w:r w:rsidRPr="00CC21D4">
        <w:rPr>
          <w:rFonts w:ascii="STKaiti" w:eastAsia="STKaiti" w:hAnsi="STKaiti" w:hint="eastAsia"/>
          <w:lang w:eastAsia="zh-CN"/>
        </w:rPr>
        <w:t>部门</w:t>
      </w:r>
      <w:r w:rsidR="002B56A2" w:rsidRPr="00CC21D4">
        <w:rPr>
          <w:rFonts w:ascii="STKaiti" w:eastAsia="STKaiti" w:hAnsi="STKaiti" w:hint="eastAsia"/>
          <w:lang w:eastAsia="zh-CN"/>
        </w:rPr>
        <w:t>成员和</w:t>
      </w:r>
      <w:r w:rsidRPr="00CC21D4">
        <w:rPr>
          <w:rFonts w:ascii="STKaiti" w:eastAsia="STKaiti" w:hAnsi="STKaiti" w:hint="eastAsia"/>
          <w:lang w:eastAsia="zh-CN"/>
        </w:rPr>
        <w:t>部门准成员</w:t>
      </w:r>
      <w:r w:rsidR="002B56A2" w:rsidRPr="00CC21D4">
        <w:rPr>
          <w:rFonts w:ascii="STKaiti" w:eastAsia="STKaiti" w:hAnsi="STKaiti" w:hint="eastAsia"/>
          <w:lang w:eastAsia="zh-CN"/>
        </w:rPr>
        <w:t>调查</w:t>
      </w:r>
    </w:p>
    <w:p w:rsidR="002B56A2" w:rsidRPr="002B56A2" w:rsidRDefault="002B56A2" w:rsidP="00CC21D4">
      <w:pPr>
        <w:jc w:val="both"/>
        <w:rPr>
          <w:lang w:eastAsia="zh-CN"/>
        </w:rPr>
      </w:pPr>
      <w:r w:rsidRPr="002B56A2">
        <w:rPr>
          <w:rFonts w:hint="eastAsia"/>
          <w:lang w:eastAsia="zh-CN"/>
        </w:rPr>
        <w:t>4.2</w:t>
      </w:r>
      <w:r w:rsidRPr="002B56A2">
        <w:rPr>
          <w:rFonts w:hint="eastAsia"/>
          <w:lang w:eastAsia="zh-CN"/>
        </w:rPr>
        <w:tab/>
      </w:r>
      <w:r w:rsidR="00D1316A">
        <w:rPr>
          <w:rFonts w:hint="eastAsia"/>
          <w:lang w:eastAsia="zh-CN"/>
        </w:rPr>
        <w:t>由于</w:t>
      </w:r>
      <w:r w:rsidRPr="002B56A2">
        <w:rPr>
          <w:rFonts w:hint="eastAsia"/>
          <w:lang w:eastAsia="zh-CN"/>
        </w:rPr>
        <w:t>中小企业的收入一般不</w:t>
      </w:r>
      <w:r w:rsidR="00D1316A">
        <w:rPr>
          <w:rFonts w:hint="eastAsia"/>
          <w:lang w:eastAsia="zh-CN"/>
        </w:rPr>
        <w:t>对外</w:t>
      </w:r>
      <w:r w:rsidRPr="002B56A2">
        <w:rPr>
          <w:rFonts w:hint="eastAsia"/>
          <w:lang w:eastAsia="zh-CN"/>
        </w:rPr>
        <w:t>公开，总秘书处于</w:t>
      </w:r>
      <w:r w:rsidRPr="002B56A2">
        <w:rPr>
          <w:rFonts w:hint="eastAsia"/>
          <w:lang w:eastAsia="zh-CN"/>
        </w:rPr>
        <w:t>2019</w:t>
      </w:r>
      <w:r w:rsidRPr="002B56A2">
        <w:rPr>
          <w:rFonts w:hint="eastAsia"/>
          <w:lang w:eastAsia="zh-CN"/>
        </w:rPr>
        <w:t>年</w:t>
      </w:r>
      <w:r w:rsidRPr="002B56A2">
        <w:rPr>
          <w:rFonts w:hint="eastAsia"/>
          <w:lang w:eastAsia="zh-CN"/>
        </w:rPr>
        <w:t>2</w:t>
      </w:r>
      <w:r w:rsidRPr="002B56A2">
        <w:rPr>
          <w:rFonts w:hint="eastAsia"/>
          <w:lang w:eastAsia="zh-CN"/>
        </w:rPr>
        <w:t>月向所有</w:t>
      </w:r>
      <w:r w:rsidR="00D1316A">
        <w:rPr>
          <w:rFonts w:hint="eastAsia"/>
          <w:lang w:eastAsia="zh-CN"/>
        </w:rPr>
        <w:t>缴纳会费的</w:t>
      </w:r>
      <w:r w:rsidRPr="002B56A2">
        <w:rPr>
          <w:rFonts w:hint="eastAsia"/>
          <w:lang w:eastAsia="zh-CN"/>
        </w:rPr>
        <w:t>部门成员和</w:t>
      </w:r>
      <w:r w:rsidR="00D1316A">
        <w:rPr>
          <w:rFonts w:hint="eastAsia"/>
          <w:lang w:eastAsia="zh-CN"/>
        </w:rPr>
        <w:t>部门准成员</w:t>
      </w:r>
      <w:r w:rsidRPr="002B56A2">
        <w:rPr>
          <w:rFonts w:hint="eastAsia"/>
          <w:lang w:eastAsia="zh-CN"/>
        </w:rPr>
        <w:t>发送了一份调查</w:t>
      </w:r>
      <w:r w:rsidR="00D1316A">
        <w:rPr>
          <w:rFonts w:hint="eastAsia"/>
          <w:lang w:eastAsia="zh-CN"/>
        </w:rPr>
        <w:t>问卷</w:t>
      </w:r>
      <w:r w:rsidRPr="002B56A2">
        <w:rPr>
          <w:rFonts w:hint="eastAsia"/>
          <w:lang w:eastAsia="zh-CN"/>
        </w:rPr>
        <w:t>，收集</w:t>
      </w:r>
      <w:r w:rsidR="00D1316A">
        <w:rPr>
          <w:rFonts w:hint="eastAsia"/>
          <w:lang w:eastAsia="zh-CN"/>
        </w:rPr>
        <w:t>有关</w:t>
      </w:r>
      <w:r w:rsidRPr="002B56A2">
        <w:rPr>
          <w:rFonts w:hint="eastAsia"/>
          <w:lang w:eastAsia="zh-CN"/>
        </w:rPr>
        <w:t>公司规模的信息。将近</w:t>
      </w:r>
      <w:r w:rsidRPr="002B56A2">
        <w:rPr>
          <w:rFonts w:hint="eastAsia"/>
          <w:lang w:eastAsia="zh-CN"/>
        </w:rPr>
        <w:t>100</w:t>
      </w:r>
      <w:r w:rsidRPr="002B56A2">
        <w:rPr>
          <w:rFonts w:hint="eastAsia"/>
          <w:lang w:eastAsia="zh-CN"/>
        </w:rPr>
        <w:t>家公司</w:t>
      </w:r>
      <w:r w:rsidR="00D1316A">
        <w:rPr>
          <w:rFonts w:hint="eastAsia"/>
          <w:lang w:eastAsia="zh-CN"/>
        </w:rPr>
        <w:t>（</w:t>
      </w:r>
      <w:r w:rsidRPr="002B56A2">
        <w:rPr>
          <w:rFonts w:hint="eastAsia"/>
          <w:lang w:eastAsia="zh-CN"/>
        </w:rPr>
        <w:t>约占总数的</w:t>
      </w:r>
      <w:r w:rsidRPr="002B56A2">
        <w:rPr>
          <w:rFonts w:hint="eastAsia"/>
          <w:lang w:eastAsia="zh-CN"/>
        </w:rPr>
        <w:t>15%</w:t>
      </w:r>
      <w:r w:rsidR="00D1316A">
        <w:rPr>
          <w:rFonts w:hint="eastAsia"/>
          <w:lang w:eastAsia="zh-CN"/>
        </w:rPr>
        <w:t>）</w:t>
      </w:r>
      <w:r w:rsidRPr="002B56A2">
        <w:rPr>
          <w:rFonts w:hint="eastAsia"/>
          <w:lang w:eastAsia="zh-CN"/>
        </w:rPr>
        <w:t>对这项调查做出了回应。</w:t>
      </w:r>
    </w:p>
    <w:p w:rsidR="002B56A2" w:rsidRPr="002B56A2" w:rsidRDefault="002B56A2" w:rsidP="00CC21D4">
      <w:pPr>
        <w:pStyle w:val="Headingb"/>
        <w:rPr>
          <w:lang w:eastAsia="zh-CN"/>
        </w:rPr>
      </w:pPr>
      <w:r w:rsidRPr="00CC21D4">
        <w:rPr>
          <w:rFonts w:ascii="STKaiti" w:eastAsia="STKaiti" w:hAnsi="STKaiti" w:hint="eastAsia"/>
          <w:lang w:eastAsia="zh-CN"/>
        </w:rPr>
        <w:t>现有成员中中小企业的估计数量</w:t>
      </w:r>
    </w:p>
    <w:p w:rsidR="002B56A2" w:rsidRPr="002B56A2" w:rsidRDefault="00D1316A" w:rsidP="00CC21D4">
      <w:pPr>
        <w:jc w:val="both"/>
        <w:rPr>
          <w:lang w:eastAsia="zh-CN"/>
        </w:rPr>
      </w:pPr>
      <w:r>
        <w:rPr>
          <w:rFonts w:hint="eastAsia"/>
          <w:lang w:eastAsia="zh-CN"/>
        </w:rPr>
        <w:t>4.3</w:t>
      </w:r>
      <w:r>
        <w:rPr>
          <w:rFonts w:hint="eastAsia"/>
          <w:lang w:eastAsia="zh-CN"/>
        </w:rPr>
        <w:tab/>
      </w:r>
      <w:r>
        <w:rPr>
          <w:rFonts w:hint="eastAsia"/>
          <w:lang w:eastAsia="zh-CN"/>
        </w:rPr>
        <w:t>如果假定</w:t>
      </w:r>
      <w:r w:rsidR="002B56A2" w:rsidRPr="002B56A2">
        <w:rPr>
          <w:rFonts w:hint="eastAsia"/>
          <w:lang w:eastAsia="zh-CN"/>
        </w:rPr>
        <w:t>设该数据集</w:t>
      </w:r>
      <w:r>
        <w:rPr>
          <w:rFonts w:hint="eastAsia"/>
          <w:lang w:eastAsia="zh-CN"/>
        </w:rPr>
        <w:t>可</w:t>
      </w:r>
      <w:r w:rsidR="002B56A2" w:rsidRPr="002B56A2">
        <w:rPr>
          <w:rFonts w:hint="eastAsia"/>
          <w:lang w:eastAsia="zh-CN"/>
        </w:rPr>
        <w:t>代表全体成员，</w:t>
      </w:r>
      <w:r>
        <w:rPr>
          <w:rFonts w:hint="eastAsia"/>
          <w:lang w:eastAsia="zh-CN"/>
        </w:rPr>
        <w:t>采用</w:t>
      </w:r>
      <w:r w:rsidRPr="002B56A2">
        <w:rPr>
          <w:rFonts w:hint="eastAsia"/>
          <w:lang w:eastAsia="zh-CN"/>
        </w:rPr>
        <w:t>雇员不到</w:t>
      </w:r>
      <w:r w:rsidRPr="002B56A2">
        <w:rPr>
          <w:rFonts w:hint="eastAsia"/>
          <w:lang w:eastAsia="zh-CN"/>
        </w:rPr>
        <w:t>250</w:t>
      </w:r>
      <w:r w:rsidRPr="002B56A2">
        <w:rPr>
          <w:rFonts w:hint="eastAsia"/>
          <w:lang w:eastAsia="zh-CN"/>
        </w:rPr>
        <w:t>人，收入低于</w:t>
      </w:r>
      <w:r w:rsidRPr="002B56A2">
        <w:rPr>
          <w:rFonts w:hint="eastAsia"/>
          <w:lang w:eastAsia="zh-CN"/>
        </w:rPr>
        <w:t>5000</w:t>
      </w:r>
      <w:r w:rsidRPr="002B56A2">
        <w:rPr>
          <w:rFonts w:hint="eastAsia"/>
          <w:lang w:eastAsia="zh-CN"/>
        </w:rPr>
        <w:t>万瑞士法郎</w:t>
      </w:r>
      <w:r>
        <w:rPr>
          <w:rFonts w:hint="eastAsia"/>
          <w:lang w:eastAsia="zh-CN"/>
        </w:rPr>
        <w:t>的</w:t>
      </w:r>
      <w:r w:rsidRPr="002B56A2">
        <w:rPr>
          <w:rFonts w:hint="eastAsia"/>
          <w:lang w:eastAsia="zh-CN"/>
        </w:rPr>
        <w:t>最</w:t>
      </w:r>
      <w:r w:rsidR="008575B1">
        <w:rPr>
          <w:rFonts w:hint="eastAsia"/>
          <w:lang w:eastAsia="zh-CN"/>
        </w:rPr>
        <w:t>宽松</w:t>
      </w:r>
      <w:r w:rsidRPr="002B56A2">
        <w:rPr>
          <w:rFonts w:hint="eastAsia"/>
          <w:lang w:eastAsia="zh-CN"/>
        </w:rPr>
        <w:t>定义</w:t>
      </w:r>
      <w:r>
        <w:rPr>
          <w:rFonts w:hint="eastAsia"/>
          <w:lang w:eastAsia="zh-CN"/>
        </w:rPr>
        <w:t>，</w:t>
      </w:r>
      <w:r w:rsidR="002B56A2" w:rsidRPr="002B56A2">
        <w:rPr>
          <w:rFonts w:hint="eastAsia"/>
          <w:lang w:eastAsia="zh-CN"/>
        </w:rPr>
        <w:t>那么</w:t>
      </w:r>
      <w:r w:rsidR="002B56A2" w:rsidRPr="002B56A2">
        <w:rPr>
          <w:rFonts w:hint="eastAsia"/>
          <w:lang w:eastAsia="zh-CN"/>
        </w:rPr>
        <w:t>20%</w:t>
      </w:r>
      <w:r w:rsidR="002B56A2" w:rsidRPr="002B56A2">
        <w:rPr>
          <w:rFonts w:hint="eastAsia"/>
          <w:lang w:eastAsia="zh-CN"/>
        </w:rPr>
        <w:t>的成员</w:t>
      </w:r>
      <w:r w:rsidR="00E26DB1">
        <w:rPr>
          <w:rFonts w:hint="eastAsia"/>
          <w:lang w:eastAsia="zh-CN"/>
        </w:rPr>
        <w:t>（</w:t>
      </w:r>
      <w:r w:rsidR="002B56A2" w:rsidRPr="002B56A2">
        <w:rPr>
          <w:rFonts w:hint="eastAsia"/>
          <w:lang w:eastAsia="zh-CN"/>
        </w:rPr>
        <w:t>13%</w:t>
      </w:r>
      <w:r w:rsidR="002B56A2" w:rsidRPr="002B56A2">
        <w:rPr>
          <w:rFonts w:hint="eastAsia"/>
          <w:lang w:eastAsia="zh-CN"/>
        </w:rPr>
        <w:t>的</w:t>
      </w:r>
      <w:r>
        <w:rPr>
          <w:rFonts w:hint="eastAsia"/>
          <w:lang w:eastAsia="zh-CN"/>
        </w:rPr>
        <w:t>部门</w:t>
      </w:r>
      <w:r w:rsidR="002B56A2" w:rsidRPr="002B56A2">
        <w:rPr>
          <w:rFonts w:hint="eastAsia"/>
          <w:lang w:eastAsia="zh-CN"/>
        </w:rPr>
        <w:t>成员和</w:t>
      </w:r>
      <w:r w:rsidR="002B56A2" w:rsidRPr="002B56A2">
        <w:rPr>
          <w:rFonts w:hint="eastAsia"/>
          <w:lang w:eastAsia="zh-CN"/>
        </w:rPr>
        <w:t>33%</w:t>
      </w:r>
      <w:r w:rsidR="002B56A2" w:rsidRPr="002B56A2">
        <w:rPr>
          <w:rFonts w:hint="eastAsia"/>
          <w:lang w:eastAsia="zh-CN"/>
        </w:rPr>
        <w:t>的</w:t>
      </w:r>
      <w:r>
        <w:rPr>
          <w:rFonts w:hint="eastAsia"/>
          <w:lang w:eastAsia="zh-CN"/>
        </w:rPr>
        <w:t>部门准</w:t>
      </w:r>
      <w:r w:rsidRPr="002B56A2">
        <w:rPr>
          <w:rFonts w:hint="eastAsia"/>
          <w:lang w:eastAsia="zh-CN"/>
        </w:rPr>
        <w:t>成员</w:t>
      </w:r>
      <w:r w:rsidR="00E26DB1">
        <w:rPr>
          <w:rFonts w:hint="eastAsia"/>
          <w:lang w:eastAsia="zh-CN"/>
        </w:rPr>
        <w:t>）</w:t>
      </w:r>
      <w:r w:rsidR="002B56A2" w:rsidRPr="002B56A2">
        <w:rPr>
          <w:rFonts w:hint="eastAsia"/>
          <w:lang w:eastAsia="zh-CN"/>
        </w:rPr>
        <w:t>可能是中小企业。在这些受访者中，</w:t>
      </w:r>
      <w:r w:rsidR="002B56A2" w:rsidRPr="002B56A2">
        <w:rPr>
          <w:rFonts w:hint="eastAsia"/>
          <w:lang w:eastAsia="zh-CN"/>
        </w:rPr>
        <w:t>70%</w:t>
      </w:r>
      <w:r w:rsidR="002B56A2" w:rsidRPr="002B56A2">
        <w:rPr>
          <w:rFonts w:hint="eastAsia"/>
          <w:lang w:eastAsia="zh-CN"/>
        </w:rPr>
        <w:t>来自发达国家，</w:t>
      </w:r>
      <w:r w:rsidR="002B56A2" w:rsidRPr="002B56A2">
        <w:rPr>
          <w:rFonts w:hint="eastAsia"/>
          <w:lang w:eastAsia="zh-CN"/>
        </w:rPr>
        <w:t>30%</w:t>
      </w:r>
      <w:r w:rsidR="002B56A2" w:rsidRPr="002B56A2">
        <w:rPr>
          <w:rFonts w:hint="eastAsia"/>
          <w:lang w:eastAsia="zh-CN"/>
        </w:rPr>
        <w:t>来自发展中国家。</w:t>
      </w:r>
    </w:p>
    <w:p w:rsidR="002B56A2" w:rsidRPr="002B56A2" w:rsidRDefault="002B56A2" w:rsidP="00CC21D4">
      <w:pPr>
        <w:pStyle w:val="Headingb"/>
        <w:rPr>
          <w:lang w:eastAsia="zh-CN"/>
        </w:rPr>
      </w:pPr>
      <w:r w:rsidRPr="00CC21D4">
        <w:rPr>
          <w:rFonts w:ascii="STKaiti" w:eastAsia="STKaiti" w:hAnsi="STKaiti" w:hint="eastAsia"/>
          <w:lang w:eastAsia="zh-CN"/>
        </w:rPr>
        <w:t>估计</w:t>
      </w:r>
      <w:r w:rsidR="008575B1" w:rsidRPr="00CC21D4">
        <w:rPr>
          <w:rFonts w:ascii="STKaiti" w:eastAsia="STKaiti" w:hAnsi="STKaiti" w:hint="eastAsia"/>
          <w:lang w:eastAsia="zh-CN"/>
        </w:rPr>
        <w:t>的</w:t>
      </w:r>
      <w:r w:rsidRPr="00CC21D4">
        <w:rPr>
          <w:rFonts w:ascii="STKaiti" w:eastAsia="STKaiti" w:hAnsi="STKaiti" w:hint="eastAsia"/>
          <w:lang w:eastAsia="zh-CN"/>
        </w:rPr>
        <w:t>风险收入</w:t>
      </w:r>
    </w:p>
    <w:p w:rsidR="002B56A2" w:rsidRPr="002B56A2" w:rsidRDefault="002B56A2" w:rsidP="00CC21D4">
      <w:pPr>
        <w:jc w:val="both"/>
        <w:rPr>
          <w:lang w:eastAsia="zh-CN"/>
        </w:rPr>
      </w:pPr>
      <w:r w:rsidRPr="002B56A2">
        <w:rPr>
          <w:rFonts w:hint="eastAsia"/>
          <w:lang w:eastAsia="zh-CN"/>
        </w:rPr>
        <w:t>4.4</w:t>
      </w:r>
      <w:r w:rsidRPr="002B56A2">
        <w:rPr>
          <w:rFonts w:hint="eastAsia"/>
          <w:lang w:eastAsia="zh-CN"/>
        </w:rPr>
        <w:tab/>
      </w:r>
      <w:r w:rsidR="008575B1">
        <w:rPr>
          <w:rFonts w:hint="eastAsia"/>
          <w:lang w:eastAsia="zh-CN"/>
        </w:rPr>
        <w:t>由于</w:t>
      </w:r>
      <w:r w:rsidRPr="002B56A2">
        <w:rPr>
          <w:rFonts w:hint="eastAsia"/>
          <w:lang w:eastAsia="zh-CN"/>
        </w:rPr>
        <w:t>中小企业</w:t>
      </w:r>
      <w:r w:rsidR="008575B1">
        <w:rPr>
          <w:rFonts w:hint="eastAsia"/>
          <w:lang w:eastAsia="zh-CN"/>
        </w:rPr>
        <w:t>优惠会费</w:t>
      </w:r>
      <w:r w:rsidRPr="002B56A2">
        <w:rPr>
          <w:rFonts w:hint="eastAsia"/>
          <w:lang w:eastAsia="zh-CN"/>
        </w:rPr>
        <w:t>仅适用于</w:t>
      </w:r>
      <w:r w:rsidR="008575B1">
        <w:rPr>
          <w:rFonts w:hint="eastAsia"/>
          <w:lang w:eastAsia="zh-CN"/>
        </w:rPr>
        <w:t>部门准</w:t>
      </w:r>
      <w:r w:rsidR="008575B1" w:rsidRPr="002B56A2">
        <w:rPr>
          <w:rFonts w:hint="eastAsia"/>
          <w:lang w:eastAsia="zh-CN"/>
        </w:rPr>
        <w:t>成员</w:t>
      </w:r>
      <w:r w:rsidRPr="002B56A2">
        <w:rPr>
          <w:rFonts w:hint="eastAsia"/>
          <w:lang w:eastAsia="zh-CN"/>
        </w:rPr>
        <w:t>类别，以下估算考虑了</w:t>
      </w:r>
      <w:r w:rsidR="008575B1">
        <w:rPr>
          <w:rFonts w:hint="eastAsia"/>
          <w:lang w:eastAsia="zh-CN"/>
        </w:rPr>
        <w:t>部门准</w:t>
      </w:r>
      <w:r w:rsidR="008575B1" w:rsidRPr="002B56A2">
        <w:rPr>
          <w:rFonts w:hint="eastAsia"/>
          <w:lang w:eastAsia="zh-CN"/>
        </w:rPr>
        <w:t>成员</w:t>
      </w:r>
      <w:r w:rsidRPr="002B56A2">
        <w:rPr>
          <w:rFonts w:hint="eastAsia"/>
          <w:lang w:eastAsia="zh-CN"/>
        </w:rPr>
        <w:t>而非</w:t>
      </w:r>
      <w:r w:rsidR="008575B1">
        <w:rPr>
          <w:rFonts w:hint="eastAsia"/>
          <w:lang w:eastAsia="zh-CN"/>
        </w:rPr>
        <w:t>部门</w:t>
      </w:r>
      <w:r w:rsidRPr="002B56A2">
        <w:rPr>
          <w:rFonts w:hint="eastAsia"/>
          <w:lang w:eastAsia="zh-CN"/>
        </w:rPr>
        <w:t>成员的可用数据。</w:t>
      </w:r>
    </w:p>
    <w:p w:rsidR="002B56A2" w:rsidRPr="002B56A2" w:rsidRDefault="002B56A2" w:rsidP="00CC21D4">
      <w:pPr>
        <w:jc w:val="both"/>
        <w:rPr>
          <w:lang w:eastAsia="zh-CN"/>
        </w:rPr>
      </w:pPr>
      <w:r w:rsidRPr="002B56A2">
        <w:rPr>
          <w:rFonts w:hint="eastAsia"/>
          <w:lang w:eastAsia="zh-CN"/>
        </w:rPr>
        <w:t>4.5</w:t>
      </w:r>
      <w:r w:rsidRPr="002B56A2">
        <w:rPr>
          <w:rFonts w:hint="eastAsia"/>
          <w:lang w:eastAsia="zh-CN"/>
        </w:rPr>
        <w:tab/>
      </w:r>
      <w:r w:rsidR="008575B1">
        <w:rPr>
          <w:rFonts w:hint="eastAsia"/>
          <w:lang w:eastAsia="zh-CN"/>
        </w:rPr>
        <w:t>根据该</w:t>
      </w:r>
      <w:r w:rsidRPr="002B56A2">
        <w:rPr>
          <w:rFonts w:hint="eastAsia"/>
          <w:lang w:eastAsia="zh-CN"/>
        </w:rPr>
        <w:t>项调查</w:t>
      </w:r>
      <w:r w:rsidR="008575B1">
        <w:rPr>
          <w:rFonts w:hint="eastAsia"/>
          <w:lang w:eastAsia="zh-CN"/>
        </w:rPr>
        <w:t>，如果</w:t>
      </w:r>
      <w:r w:rsidRPr="002B56A2">
        <w:rPr>
          <w:rFonts w:hint="eastAsia"/>
          <w:lang w:eastAsia="zh-CN"/>
        </w:rPr>
        <w:t>仅关注员工少于</w:t>
      </w:r>
      <w:r w:rsidRPr="002B56A2">
        <w:rPr>
          <w:rFonts w:hint="eastAsia"/>
          <w:lang w:eastAsia="zh-CN"/>
        </w:rPr>
        <w:t>250</w:t>
      </w:r>
      <w:r w:rsidRPr="002B56A2">
        <w:rPr>
          <w:rFonts w:hint="eastAsia"/>
          <w:lang w:eastAsia="zh-CN"/>
        </w:rPr>
        <w:t>人的</w:t>
      </w:r>
      <w:r w:rsidR="008575B1">
        <w:rPr>
          <w:rFonts w:hint="eastAsia"/>
          <w:lang w:eastAsia="zh-CN"/>
        </w:rPr>
        <w:t>部门准</w:t>
      </w:r>
      <w:r w:rsidR="008575B1" w:rsidRPr="002B56A2">
        <w:rPr>
          <w:rFonts w:hint="eastAsia"/>
          <w:lang w:eastAsia="zh-CN"/>
        </w:rPr>
        <w:t>成员</w:t>
      </w:r>
      <w:r w:rsidRPr="002B56A2">
        <w:rPr>
          <w:rFonts w:hint="eastAsia"/>
          <w:lang w:eastAsia="zh-CN"/>
        </w:rPr>
        <w:t>，</w:t>
      </w:r>
      <w:r w:rsidR="008575B1">
        <w:rPr>
          <w:rFonts w:hint="eastAsia"/>
          <w:lang w:eastAsia="zh-CN"/>
        </w:rPr>
        <w:t>其中</w:t>
      </w:r>
      <w:r w:rsidRPr="008575B1">
        <w:rPr>
          <w:rFonts w:hint="eastAsia"/>
          <w:b/>
          <w:bCs/>
          <w:lang w:eastAsia="zh-CN"/>
        </w:rPr>
        <w:t>90%</w:t>
      </w:r>
      <w:r w:rsidR="008575B1" w:rsidRPr="008575B1">
        <w:rPr>
          <w:lang w:eastAsia="zh-CN"/>
        </w:rPr>
        <w:t>属于</w:t>
      </w:r>
      <w:r w:rsidRPr="002B56A2">
        <w:rPr>
          <w:rFonts w:hint="eastAsia"/>
          <w:lang w:eastAsia="zh-CN"/>
        </w:rPr>
        <w:t>年收入不</w:t>
      </w:r>
      <w:r w:rsidR="008575B1">
        <w:rPr>
          <w:rFonts w:hint="eastAsia"/>
          <w:lang w:eastAsia="zh-CN"/>
        </w:rPr>
        <w:t>足</w:t>
      </w:r>
      <w:r w:rsidRPr="008575B1">
        <w:rPr>
          <w:rFonts w:hint="eastAsia"/>
          <w:b/>
          <w:bCs/>
          <w:lang w:eastAsia="zh-CN"/>
        </w:rPr>
        <w:t>5000</w:t>
      </w:r>
      <w:r w:rsidRPr="008575B1">
        <w:rPr>
          <w:rFonts w:hint="eastAsia"/>
          <w:b/>
          <w:bCs/>
          <w:lang w:eastAsia="zh-CN"/>
        </w:rPr>
        <w:t>万瑞士法郎</w:t>
      </w:r>
      <w:r w:rsidR="008575B1">
        <w:rPr>
          <w:rFonts w:hint="eastAsia"/>
          <w:lang w:eastAsia="zh-CN"/>
        </w:rPr>
        <w:t>的类别</w:t>
      </w:r>
      <w:r w:rsidRPr="002B56A2">
        <w:rPr>
          <w:rFonts w:hint="eastAsia"/>
          <w:lang w:eastAsia="zh-CN"/>
        </w:rPr>
        <w:t>。在此基础上，由于</w:t>
      </w:r>
      <w:r w:rsidR="008575B1">
        <w:rPr>
          <w:rFonts w:hint="eastAsia"/>
          <w:lang w:eastAsia="zh-CN"/>
        </w:rPr>
        <w:t>现有的部门准</w:t>
      </w:r>
      <w:r w:rsidR="008575B1" w:rsidRPr="002B56A2">
        <w:rPr>
          <w:rFonts w:hint="eastAsia"/>
          <w:lang w:eastAsia="zh-CN"/>
        </w:rPr>
        <w:t>成员</w:t>
      </w:r>
      <w:r w:rsidRPr="002B56A2">
        <w:rPr>
          <w:rFonts w:hint="eastAsia"/>
          <w:lang w:eastAsia="zh-CN"/>
        </w:rPr>
        <w:t>转</w:t>
      </w:r>
      <w:r w:rsidR="008575B1">
        <w:rPr>
          <w:rFonts w:hint="eastAsia"/>
          <w:lang w:eastAsia="zh-CN"/>
        </w:rPr>
        <w:t>为享受优惠会费</w:t>
      </w:r>
      <w:r w:rsidRPr="002B56A2">
        <w:rPr>
          <w:rFonts w:hint="eastAsia"/>
          <w:lang w:eastAsia="zh-CN"/>
        </w:rPr>
        <w:t>选项而面临的收入风险估计约为</w:t>
      </w:r>
      <w:r w:rsidRPr="008575B1">
        <w:rPr>
          <w:rFonts w:hint="eastAsia"/>
          <w:b/>
          <w:bCs/>
          <w:lang w:eastAsia="zh-CN"/>
        </w:rPr>
        <w:t>每年</w:t>
      </w:r>
      <w:r w:rsidRPr="008575B1">
        <w:rPr>
          <w:rFonts w:hint="eastAsia"/>
          <w:b/>
          <w:bCs/>
          <w:lang w:eastAsia="zh-CN"/>
        </w:rPr>
        <w:t>425</w:t>
      </w:r>
      <w:r w:rsidR="008575B1">
        <w:rPr>
          <w:b/>
          <w:bCs/>
          <w:lang w:eastAsia="zh-CN"/>
        </w:rPr>
        <w:t>,</w:t>
      </w:r>
      <w:r w:rsidRPr="008575B1">
        <w:rPr>
          <w:rFonts w:hint="eastAsia"/>
          <w:b/>
          <w:bCs/>
          <w:lang w:eastAsia="zh-CN"/>
        </w:rPr>
        <w:t>000</w:t>
      </w:r>
      <w:r w:rsidRPr="008575B1">
        <w:rPr>
          <w:rFonts w:hint="eastAsia"/>
          <w:b/>
          <w:bCs/>
          <w:lang w:eastAsia="zh-CN"/>
        </w:rPr>
        <w:t>瑞士法郎</w:t>
      </w:r>
      <w:r w:rsidRPr="002B56A2">
        <w:rPr>
          <w:rFonts w:hint="eastAsia"/>
          <w:lang w:eastAsia="zh-CN"/>
        </w:rPr>
        <w:t>。</w:t>
      </w:r>
    </w:p>
    <w:p w:rsidR="002B56A2" w:rsidRPr="002B56A2" w:rsidRDefault="002B56A2" w:rsidP="00364542">
      <w:pPr>
        <w:jc w:val="both"/>
        <w:rPr>
          <w:lang w:eastAsia="zh-CN"/>
        </w:rPr>
      </w:pPr>
      <w:r w:rsidRPr="002B56A2">
        <w:rPr>
          <w:rFonts w:hint="eastAsia"/>
          <w:lang w:eastAsia="zh-CN"/>
        </w:rPr>
        <w:t>4.6</w:t>
      </w:r>
      <w:r w:rsidRPr="002B56A2">
        <w:rPr>
          <w:rFonts w:hint="eastAsia"/>
          <w:lang w:eastAsia="zh-CN"/>
        </w:rPr>
        <w:tab/>
      </w:r>
      <w:r w:rsidR="008575B1">
        <w:rPr>
          <w:rFonts w:hint="eastAsia"/>
          <w:lang w:eastAsia="zh-CN"/>
        </w:rPr>
        <w:t>再来看起始值为</w:t>
      </w:r>
      <w:r w:rsidRPr="008575B1">
        <w:rPr>
          <w:rFonts w:hint="eastAsia"/>
          <w:b/>
          <w:bCs/>
          <w:lang w:eastAsia="zh-CN"/>
        </w:rPr>
        <w:t>1</w:t>
      </w:r>
      <w:proofErr w:type="gramStart"/>
      <w:r w:rsidR="00364542">
        <w:rPr>
          <w:rFonts w:hint="eastAsia"/>
          <w:b/>
          <w:bCs/>
          <w:lang w:eastAsia="zh-CN"/>
        </w:rPr>
        <w:t>,</w:t>
      </w:r>
      <w:r w:rsidRPr="008575B1">
        <w:rPr>
          <w:rFonts w:hint="eastAsia"/>
          <w:b/>
          <w:bCs/>
          <w:lang w:eastAsia="zh-CN"/>
        </w:rPr>
        <w:t>500</w:t>
      </w:r>
      <w:r w:rsidRPr="008575B1">
        <w:rPr>
          <w:rFonts w:hint="eastAsia"/>
          <w:b/>
          <w:bCs/>
          <w:lang w:eastAsia="zh-CN"/>
        </w:rPr>
        <w:t>万瑞士法郎</w:t>
      </w:r>
      <w:r w:rsidRPr="002B56A2">
        <w:rPr>
          <w:rFonts w:hint="eastAsia"/>
          <w:lang w:eastAsia="zh-CN"/>
        </w:rPr>
        <w:t>的</w:t>
      </w:r>
      <w:r w:rsidR="008575B1" w:rsidRPr="002B56A2">
        <w:rPr>
          <w:rFonts w:hint="eastAsia"/>
          <w:lang w:eastAsia="zh-CN"/>
        </w:rPr>
        <w:t>同样数字</w:t>
      </w:r>
      <w:proofErr w:type="gramEnd"/>
      <w:r w:rsidRPr="002B56A2">
        <w:rPr>
          <w:rFonts w:hint="eastAsia"/>
          <w:lang w:eastAsia="zh-CN"/>
        </w:rPr>
        <w:t>，受影响的</w:t>
      </w:r>
      <w:r w:rsidR="008575B1">
        <w:rPr>
          <w:rFonts w:hint="eastAsia"/>
          <w:lang w:eastAsia="zh-CN"/>
        </w:rPr>
        <w:t>组别</w:t>
      </w:r>
      <w:r w:rsidRPr="002B56A2">
        <w:rPr>
          <w:rFonts w:hint="eastAsia"/>
          <w:lang w:eastAsia="zh-CN"/>
        </w:rPr>
        <w:t>下降到</w:t>
      </w:r>
      <w:r w:rsidRPr="002B56A2">
        <w:rPr>
          <w:rFonts w:hint="eastAsia"/>
          <w:lang w:eastAsia="zh-CN"/>
        </w:rPr>
        <w:t>80%</w:t>
      </w:r>
      <w:r w:rsidRPr="002B56A2">
        <w:rPr>
          <w:rFonts w:hint="eastAsia"/>
          <w:lang w:eastAsia="zh-CN"/>
        </w:rPr>
        <w:t>左右，估计</w:t>
      </w:r>
      <w:r w:rsidR="008575B1">
        <w:rPr>
          <w:rFonts w:hint="eastAsia"/>
          <w:lang w:eastAsia="zh-CN"/>
        </w:rPr>
        <w:t>的</w:t>
      </w:r>
      <w:r w:rsidRPr="002B56A2">
        <w:rPr>
          <w:rFonts w:hint="eastAsia"/>
          <w:lang w:eastAsia="zh-CN"/>
        </w:rPr>
        <w:t>风险收入</w:t>
      </w:r>
      <w:r w:rsidR="008575B1">
        <w:rPr>
          <w:rFonts w:hint="eastAsia"/>
          <w:lang w:eastAsia="zh-CN"/>
        </w:rPr>
        <w:t>降至</w:t>
      </w:r>
      <w:r w:rsidRPr="002B56A2">
        <w:rPr>
          <w:rFonts w:hint="eastAsia"/>
          <w:lang w:eastAsia="zh-CN"/>
        </w:rPr>
        <w:t>每年</w:t>
      </w:r>
      <w:r w:rsidRPr="008575B1">
        <w:rPr>
          <w:rFonts w:hint="eastAsia"/>
          <w:b/>
          <w:bCs/>
          <w:lang w:eastAsia="zh-CN"/>
        </w:rPr>
        <w:t>365</w:t>
      </w:r>
      <w:r w:rsidR="008575B1" w:rsidRPr="008575B1">
        <w:rPr>
          <w:b/>
          <w:bCs/>
          <w:lang w:eastAsia="zh-CN"/>
        </w:rPr>
        <w:t>,</w:t>
      </w:r>
      <w:r w:rsidRPr="008575B1">
        <w:rPr>
          <w:rFonts w:hint="eastAsia"/>
          <w:b/>
          <w:bCs/>
          <w:lang w:eastAsia="zh-CN"/>
        </w:rPr>
        <w:t>000</w:t>
      </w:r>
      <w:r w:rsidRPr="008575B1">
        <w:rPr>
          <w:rFonts w:hint="eastAsia"/>
          <w:b/>
          <w:bCs/>
          <w:lang w:eastAsia="zh-CN"/>
        </w:rPr>
        <w:t>瑞士法郎左右</w:t>
      </w:r>
      <w:r w:rsidRPr="002B56A2">
        <w:rPr>
          <w:rFonts w:hint="eastAsia"/>
          <w:lang w:eastAsia="zh-CN"/>
        </w:rPr>
        <w:t>。</w:t>
      </w:r>
    </w:p>
    <w:p w:rsidR="002B56A2" w:rsidRPr="002B56A2" w:rsidRDefault="002B56A2" w:rsidP="00CC21D4">
      <w:pPr>
        <w:jc w:val="both"/>
        <w:rPr>
          <w:lang w:eastAsia="zh-CN"/>
        </w:rPr>
      </w:pPr>
      <w:r w:rsidRPr="002B56A2">
        <w:rPr>
          <w:rFonts w:hint="eastAsia"/>
          <w:lang w:eastAsia="zh-CN"/>
        </w:rPr>
        <w:lastRenderedPageBreak/>
        <w:t>4.7</w:t>
      </w:r>
      <w:r w:rsidRPr="002B56A2">
        <w:rPr>
          <w:rFonts w:hint="eastAsia"/>
          <w:lang w:eastAsia="zh-CN"/>
        </w:rPr>
        <w:tab/>
      </w:r>
      <w:r w:rsidR="008575B1">
        <w:rPr>
          <w:lang w:eastAsia="zh-CN"/>
        </w:rPr>
        <w:t>尽管</w:t>
      </w:r>
      <w:r w:rsidRPr="002B56A2">
        <w:rPr>
          <w:rFonts w:hint="eastAsia"/>
          <w:lang w:eastAsia="zh-CN"/>
        </w:rPr>
        <w:t>现有数据</w:t>
      </w:r>
      <w:r w:rsidR="008575B1">
        <w:rPr>
          <w:rFonts w:hint="eastAsia"/>
          <w:lang w:eastAsia="zh-CN"/>
        </w:rPr>
        <w:t>并未</w:t>
      </w:r>
      <w:r w:rsidRPr="002B56A2">
        <w:rPr>
          <w:rFonts w:hint="eastAsia"/>
          <w:lang w:eastAsia="zh-CN"/>
        </w:rPr>
        <w:t>显示</w:t>
      </w:r>
      <w:r w:rsidR="008575B1">
        <w:rPr>
          <w:rFonts w:hint="eastAsia"/>
          <w:lang w:eastAsia="zh-CN"/>
        </w:rPr>
        <w:t>出</w:t>
      </w:r>
      <w:r w:rsidRPr="002B56A2">
        <w:rPr>
          <w:rFonts w:hint="eastAsia"/>
          <w:lang w:eastAsia="zh-CN"/>
        </w:rPr>
        <w:t>两个</w:t>
      </w:r>
      <w:r w:rsidR="008575B1">
        <w:rPr>
          <w:rFonts w:hint="eastAsia"/>
          <w:lang w:eastAsia="zh-CN"/>
        </w:rPr>
        <w:t>可能起始值</w:t>
      </w:r>
      <w:r w:rsidRPr="002B56A2">
        <w:rPr>
          <w:rFonts w:hint="eastAsia"/>
          <w:lang w:eastAsia="zh-CN"/>
        </w:rPr>
        <w:t>之间</w:t>
      </w:r>
      <w:r w:rsidR="008575B1">
        <w:rPr>
          <w:rFonts w:hint="eastAsia"/>
          <w:lang w:eastAsia="zh-CN"/>
        </w:rPr>
        <w:t>的</w:t>
      </w:r>
      <w:r w:rsidRPr="002B56A2">
        <w:rPr>
          <w:rFonts w:hint="eastAsia"/>
          <w:lang w:eastAsia="zh-CN"/>
        </w:rPr>
        <w:t>风险收入</w:t>
      </w:r>
      <w:r w:rsidR="008575B1">
        <w:rPr>
          <w:rFonts w:hint="eastAsia"/>
          <w:lang w:eastAsia="zh-CN"/>
        </w:rPr>
        <w:t>存在较大</w:t>
      </w:r>
      <w:r w:rsidRPr="002B56A2">
        <w:rPr>
          <w:rFonts w:hint="eastAsia"/>
          <w:lang w:eastAsia="zh-CN"/>
        </w:rPr>
        <w:t>差异，</w:t>
      </w:r>
      <w:r w:rsidR="008575B1">
        <w:rPr>
          <w:rFonts w:hint="eastAsia"/>
          <w:lang w:eastAsia="zh-CN"/>
        </w:rPr>
        <w:t>但</w:t>
      </w:r>
      <w:r w:rsidRPr="002B56A2">
        <w:rPr>
          <w:rFonts w:hint="eastAsia"/>
          <w:lang w:eastAsia="zh-CN"/>
        </w:rPr>
        <w:t>考虑到样本</w:t>
      </w:r>
      <w:r w:rsidR="008575B1">
        <w:rPr>
          <w:rFonts w:hint="eastAsia"/>
          <w:lang w:eastAsia="zh-CN"/>
        </w:rPr>
        <w:t>数量</w:t>
      </w:r>
      <w:r w:rsidRPr="002B56A2">
        <w:rPr>
          <w:rFonts w:hint="eastAsia"/>
          <w:lang w:eastAsia="zh-CN"/>
        </w:rPr>
        <w:t>，可能存在很大的误差</w:t>
      </w:r>
      <w:r w:rsidR="008575B1">
        <w:rPr>
          <w:rFonts w:hint="eastAsia"/>
          <w:lang w:eastAsia="zh-CN"/>
        </w:rPr>
        <w:t>范围</w:t>
      </w:r>
      <w:r w:rsidRPr="002B56A2">
        <w:rPr>
          <w:rFonts w:hint="eastAsia"/>
          <w:lang w:eastAsia="zh-CN"/>
        </w:rPr>
        <w:t>。这意味着</w:t>
      </w:r>
      <w:r w:rsidR="008575B1">
        <w:rPr>
          <w:rFonts w:hint="eastAsia"/>
          <w:lang w:eastAsia="zh-CN"/>
        </w:rPr>
        <w:t>现有</w:t>
      </w:r>
      <w:r w:rsidRPr="002B56A2">
        <w:rPr>
          <w:rFonts w:hint="eastAsia"/>
          <w:lang w:eastAsia="zh-CN"/>
        </w:rPr>
        <w:t>成员面临风险的实际收入可能高于或低于根据现有数据预测的</w:t>
      </w:r>
      <w:r w:rsidR="001E0F07">
        <w:rPr>
          <w:rFonts w:hint="eastAsia"/>
          <w:lang w:eastAsia="zh-CN"/>
        </w:rPr>
        <w:t>数值</w:t>
      </w:r>
      <w:r w:rsidRPr="002B56A2">
        <w:rPr>
          <w:rFonts w:hint="eastAsia"/>
          <w:lang w:eastAsia="zh-CN"/>
        </w:rPr>
        <w:t>。</w:t>
      </w:r>
    </w:p>
    <w:p w:rsidR="002B56A2" w:rsidRPr="002B56A2" w:rsidRDefault="002B56A2" w:rsidP="00CC21D4">
      <w:pPr>
        <w:jc w:val="both"/>
        <w:rPr>
          <w:lang w:eastAsia="zh-CN"/>
        </w:rPr>
      </w:pPr>
      <w:r w:rsidRPr="002B56A2">
        <w:rPr>
          <w:rFonts w:hint="eastAsia"/>
          <w:lang w:eastAsia="zh-CN"/>
        </w:rPr>
        <w:t>4.8</w:t>
      </w:r>
      <w:r w:rsidRPr="002B56A2">
        <w:rPr>
          <w:rFonts w:hint="eastAsia"/>
          <w:lang w:eastAsia="zh-CN"/>
        </w:rPr>
        <w:tab/>
      </w:r>
      <w:r w:rsidR="001E0F07">
        <w:rPr>
          <w:rFonts w:hint="eastAsia"/>
          <w:lang w:eastAsia="zh-CN"/>
        </w:rPr>
        <w:t>而且</w:t>
      </w:r>
      <w:r w:rsidRPr="002B56A2">
        <w:rPr>
          <w:rFonts w:hint="eastAsia"/>
          <w:lang w:eastAsia="zh-CN"/>
        </w:rPr>
        <w:t>，上述估计没有考虑到一些有资格成为中小企业的现有部门成员可能会选择</w:t>
      </w:r>
      <w:r w:rsidR="001E0F07">
        <w:rPr>
          <w:rFonts w:hint="eastAsia"/>
          <w:lang w:eastAsia="zh-CN"/>
        </w:rPr>
        <w:t>会费优惠的</w:t>
      </w:r>
      <w:r w:rsidRPr="002B56A2">
        <w:rPr>
          <w:rFonts w:hint="eastAsia"/>
          <w:lang w:eastAsia="zh-CN"/>
        </w:rPr>
        <w:t>选项并</w:t>
      </w:r>
      <w:r w:rsidR="001E0F07">
        <w:rPr>
          <w:rFonts w:hint="eastAsia"/>
          <w:lang w:eastAsia="zh-CN"/>
        </w:rPr>
        <w:t>将</w:t>
      </w:r>
      <w:r w:rsidRPr="002B56A2">
        <w:rPr>
          <w:rFonts w:hint="eastAsia"/>
          <w:lang w:eastAsia="zh-CN"/>
        </w:rPr>
        <w:t>其成员</w:t>
      </w:r>
      <w:r w:rsidR="001E0F07">
        <w:rPr>
          <w:rFonts w:hint="eastAsia"/>
          <w:lang w:eastAsia="zh-CN"/>
        </w:rPr>
        <w:t>类别降级</w:t>
      </w:r>
      <w:r w:rsidRPr="002B56A2">
        <w:rPr>
          <w:rFonts w:hint="eastAsia"/>
          <w:lang w:eastAsia="zh-CN"/>
        </w:rPr>
        <w:t>。</w:t>
      </w:r>
    </w:p>
    <w:p w:rsidR="002B56A2" w:rsidRPr="002B56A2" w:rsidRDefault="002B56A2" w:rsidP="001E0F07">
      <w:pPr>
        <w:pStyle w:val="Heading1"/>
        <w:rPr>
          <w:lang w:eastAsia="zh-CN"/>
        </w:rPr>
      </w:pPr>
      <w:r w:rsidRPr="002B56A2">
        <w:rPr>
          <w:rFonts w:hint="eastAsia"/>
          <w:lang w:eastAsia="zh-CN"/>
        </w:rPr>
        <w:t>5</w:t>
      </w:r>
      <w:r w:rsidRPr="002B56A2">
        <w:rPr>
          <w:rFonts w:hint="eastAsia"/>
          <w:lang w:eastAsia="zh-CN"/>
        </w:rPr>
        <w:tab/>
      </w:r>
      <w:r w:rsidR="001E0F07">
        <w:rPr>
          <w:rFonts w:hint="eastAsia"/>
          <w:lang w:eastAsia="zh-CN"/>
        </w:rPr>
        <w:t>建议</w:t>
      </w:r>
    </w:p>
    <w:p w:rsidR="002B56A2" w:rsidRPr="002B56A2" w:rsidRDefault="002B56A2" w:rsidP="00AE3910">
      <w:pPr>
        <w:ind w:firstLineChars="200" w:firstLine="480"/>
        <w:rPr>
          <w:lang w:eastAsia="zh-CN"/>
        </w:rPr>
      </w:pPr>
      <w:r w:rsidRPr="00364542">
        <w:rPr>
          <w:rFonts w:cs="Calibri" w:hint="eastAsia"/>
          <w:lang w:eastAsia="zh-CN"/>
        </w:rPr>
        <w:t>考虑到上述情况，</w:t>
      </w:r>
      <w:r w:rsidR="001E0F07" w:rsidRPr="00364542">
        <w:rPr>
          <w:rFonts w:cs="Calibri" w:hint="eastAsia"/>
          <w:lang w:eastAsia="zh-CN"/>
        </w:rPr>
        <w:t>特</w:t>
      </w:r>
      <w:r w:rsidRPr="00364542">
        <w:rPr>
          <w:rFonts w:cs="Calibri" w:hint="eastAsia"/>
          <w:lang w:eastAsia="zh-CN"/>
        </w:rPr>
        <w:t>建议</w:t>
      </w:r>
      <w:r w:rsidR="001E0F07">
        <w:rPr>
          <w:rFonts w:hint="eastAsia"/>
          <w:lang w:eastAsia="zh-CN"/>
        </w:rPr>
        <w:t>：</w:t>
      </w:r>
    </w:p>
    <w:p w:rsidR="002B56A2" w:rsidRPr="002B56A2" w:rsidRDefault="001E0F07" w:rsidP="00CC21D4">
      <w:pPr>
        <w:jc w:val="both"/>
        <w:rPr>
          <w:lang w:eastAsia="zh-CN"/>
        </w:rPr>
      </w:pPr>
      <w:r>
        <w:rPr>
          <w:rFonts w:hint="eastAsia"/>
          <w:lang w:eastAsia="zh-CN"/>
        </w:rPr>
        <w:t>5</w:t>
      </w:r>
      <w:r>
        <w:rPr>
          <w:lang w:eastAsia="zh-CN"/>
        </w:rPr>
        <w:t>.1</w:t>
      </w:r>
      <w:r>
        <w:rPr>
          <w:lang w:eastAsia="zh-CN"/>
        </w:rPr>
        <w:tab/>
      </w:r>
      <w:r w:rsidR="00BB2138" w:rsidRPr="002B56A2">
        <w:rPr>
          <w:rFonts w:hint="eastAsia"/>
          <w:lang w:eastAsia="zh-CN"/>
        </w:rPr>
        <w:t>按照</w:t>
      </w:r>
      <w:r w:rsidR="00BB2138" w:rsidRPr="002B56A2">
        <w:rPr>
          <w:rFonts w:hint="eastAsia"/>
          <w:lang w:eastAsia="zh-CN"/>
        </w:rPr>
        <w:t>CWG-FHR</w:t>
      </w:r>
      <w:r w:rsidR="00BB2138" w:rsidRPr="002B56A2">
        <w:rPr>
          <w:rFonts w:hint="eastAsia"/>
          <w:lang w:eastAsia="zh-CN"/>
        </w:rPr>
        <w:t>的建议，</w:t>
      </w:r>
      <w:r w:rsidR="002B56A2" w:rsidRPr="002B56A2">
        <w:rPr>
          <w:rFonts w:hint="eastAsia"/>
          <w:lang w:eastAsia="zh-CN"/>
        </w:rPr>
        <w:t>根据第</w:t>
      </w:r>
      <w:r w:rsidR="002B56A2" w:rsidRPr="002B56A2">
        <w:rPr>
          <w:rFonts w:hint="eastAsia"/>
          <w:lang w:eastAsia="zh-CN"/>
        </w:rPr>
        <w:t>209</w:t>
      </w:r>
      <w:r w:rsidR="002B56A2" w:rsidRPr="002B56A2">
        <w:rPr>
          <w:rFonts w:hint="eastAsia"/>
          <w:lang w:eastAsia="zh-CN"/>
        </w:rPr>
        <w:t>号决议</w:t>
      </w:r>
      <w:r w:rsidR="00E26DB1">
        <w:rPr>
          <w:rFonts w:hint="eastAsia"/>
          <w:lang w:eastAsia="zh-CN"/>
        </w:rPr>
        <w:t>（</w:t>
      </w:r>
      <w:r w:rsidR="00E26DB1">
        <w:rPr>
          <w:rFonts w:hint="eastAsia"/>
          <w:lang w:eastAsia="zh-CN"/>
        </w:rPr>
        <w:t>2018</w:t>
      </w:r>
      <w:r w:rsidR="00E26DB1">
        <w:rPr>
          <w:rFonts w:hint="eastAsia"/>
          <w:lang w:eastAsia="zh-CN"/>
        </w:rPr>
        <w:t>年，迪拜）</w:t>
      </w:r>
      <w:r>
        <w:rPr>
          <w:rFonts w:hint="eastAsia"/>
          <w:lang w:eastAsia="zh-CN"/>
        </w:rPr>
        <w:t>制定的</w:t>
      </w:r>
      <w:r w:rsidR="002B56A2" w:rsidRPr="002B56A2">
        <w:rPr>
          <w:rFonts w:hint="eastAsia"/>
          <w:lang w:eastAsia="zh-CN"/>
        </w:rPr>
        <w:t>中小企业</w:t>
      </w:r>
      <w:r>
        <w:rPr>
          <w:rFonts w:hint="eastAsia"/>
          <w:lang w:eastAsia="zh-CN"/>
        </w:rPr>
        <w:t>会费优惠</w:t>
      </w:r>
      <w:r w:rsidR="002B56A2" w:rsidRPr="002B56A2">
        <w:rPr>
          <w:rFonts w:hint="eastAsia"/>
          <w:lang w:eastAsia="zh-CN"/>
        </w:rPr>
        <w:t>方案</w:t>
      </w:r>
      <w:r w:rsidR="00BB2138">
        <w:rPr>
          <w:rFonts w:hint="eastAsia"/>
          <w:lang w:eastAsia="zh-CN"/>
        </w:rPr>
        <w:t>将</w:t>
      </w:r>
      <w:r>
        <w:rPr>
          <w:rFonts w:hint="eastAsia"/>
          <w:lang w:eastAsia="zh-CN"/>
        </w:rPr>
        <w:t>自</w:t>
      </w:r>
      <w:r w:rsidR="002B56A2" w:rsidRPr="002B56A2">
        <w:rPr>
          <w:rFonts w:hint="eastAsia"/>
          <w:lang w:eastAsia="zh-CN"/>
        </w:rPr>
        <w:t>2020</w:t>
      </w:r>
      <w:r w:rsidR="002B56A2" w:rsidRPr="002B56A2">
        <w:rPr>
          <w:rFonts w:hint="eastAsia"/>
          <w:lang w:eastAsia="zh-CN"/>
        </w:rPr>
        <w:t>年</w:t>
      </w:r>
      <w:r w:rsidR="002B56A2" w:rsidRPr="002B56A2">
        <w:rPr>
          <w:rFonts w:hint="eastAsia"/>
          <w:lang w:eastAsia="zh-CN"/>
        </w:rPr>
        <w:t>1</w:t>
      </w:r>
      <w:r w:rsidR="002B56A2" w:rsidRPr="002B56A2">
        <w:rPr>
          <w:rFonts w:hint="eastAsia"/>
          <w:lang w:eastAsia="zh-CN"/>
        </w:rPr>
        <w:t>月</w:t>
      </w:r>
      <w:r w:rsidR="002B56A2" w:rsidRPr="002B56A2">
        <w:rPr>
          <w:rFonts w:hint="eastAsia"/>
          <w:lang w:eastAsia="zh-CN"/>
        </w:rPr>
        <w:t>31</w:t>
      </w:r>
      <w:r w:rsidR="002B56A2" w:rsidRPr="002B56A2">
        <w:rPr>
          <w:rFonts w:hint="eastAsia"/>
          <w:lang w:eastAsia="zh-CN"/>
        </w:rPr>
        <w:t>日</w:t>
      </w:r>
      <w:r>
        <w:rPr>
          <w:rFonts w:hint="eastAsia"/>
          <w:lang w:eastAsia="zh-CN"/>
        </w:rPr>
        <w:t>起</w:t>
      </w:r>
      <w:r w:rsidR="002B56A2" w:rsidRPr="002B56A2">
        <w:rPr>
          <w:rFonts w:hint="eastAsia"/>
          <w:lang w:eastAsia="zh-CN"/>
        </w:rPr>
        <w:t>实施，以便</w:t>
      </w:r>
      <w:r>
        <w:rPr>
          <w:rFonts w:hint="eastAsia"/>
          <w:lang w:eastAsia="zh-CN"/>
        </w:rPr>
        <w:t>为</w:t>
      </w:r>
      <w:r w:rsidR="002B56A2" w:rsidRPr="002B56A2">
        <w:rPr>
          <w:rFonts w:hint="eastAsia"/>
          <w:lang w:eastAsia="zh-CN"/>
        </w:rPr>
        <w:t>有序过渡</w:t>
      </w:r>
      <w:r>
        <w:rPr>
          <w:rFonts w:hint="eastAsia"/>
          <w:lang w:eastAsia="zh-CN"/>
        </w:rPr>
        <w:t>留出</w:t>
      </w:r>
      <w:r w:rsidRPr="002B56A2">
        <w:rPr>
          <w:rFonts w:hint="eastAsia"/>
          <w:lang w:eastAsia="zh-CN"/>
        </w:rPr>
        <w:t>时间</w:t>
      </w:r>
      <w:r w:rsidR="002B56A2" w:rsidRPr="002B56A2">
        <w:rPr>
          <w:rFonts w:hint="eastAsia"/>
          <w:lang w:eastAsia="zh-CN"/>
        </w:rPr>
        <w:t>。</w:t>
      </w:r>
    </w:p>
    <w:p w:rsidR="002B56A2" w:rsidRPr="002B56A2" w:rsidRDefault="002B56A2" w:rsidP="00CC21D4">
      <w:pPr>
        <w:jc w:val="both"/>
        <w:rPr>
          <w:lang w:eastAsia="zh-CN"/>
        </w:rPr>
      </w:pPr>
      <w:r w:rsidRPr="002B56A2">
        <w:rPr>
          <w:rFonts w:hint="eastAsia"/>
          <w:lang w:eastAsia="zh-CN"/>
        </w:rPr>
        <w:t>5.2</w:t>
      </w:r>
      <w:r w:rsidR="001E0F07">
        <w:rPr>
          <w:lang w:eastAsia="zh-CN"/>
        </w:rPr>
        <w:tab/>
      </w:r>
      <w:r w:rsidRPr="002B56A2">
        <w:rPr>
          <w:rFonts w:hint="eastAsia"/>
          <w:lang w:eastAsia="zh-CN"/>
        </w:rPr>
        <w:t>理事会</w:t>
      </w:r>
      <w:r w:rsidR="004F0E30">
        <w:rPr>
          <w:rFonts w:hint="eastAsia"/>
          <w:lang w:eastAsia="zh-CN"/>
        </w:rPr>
        <w:t>2</w:t>
      </w:r>
      <w:r w:rsidR="004F0E30">
        <w:rPr>
          <w:lang w:eastAsia="zh-CN"/>
        </w:rPr>
        <w:t>017</w:t>
      </w:r>
      <w:r w:rsidR="004F0E30">
        <w:rPr>
          <w:lang w:eastAsia="zh-CN"/>
        </w:rPr>
        <w:t>年</w:t>
      </w:r>
      <w:r w:rsidRPr="002B56A2">
        <w:rPr>
          <w:rFonts w:hint="eastAsia"/>
          <w:lang w:eastAsia="zh-CN"/>
        </w:rPr>
        <w:t>会议</w:t>
      </w:r>
      <w:r w:rsidR="004F0E30">
        <w:rPr>
          <w:rFonts w:hint="eastAsia"/>
          <w:lang w:eastAsia="zh-CN"/>
        </w:rPr>
        <w:t>启动</w:t>
      </w:r>
      <w:r w:rsidRPr="002B56A2">
        <w:rPr>
          <w:rFonts w:hint="eastAsia"/>
          <w:lang w:eastAsia="zh-CN"/>
        </w:rPr>
        <w:t>的中小企业试点</w:t>
      </w:r>
      <w:r w:rsidR="004F0E30">
        <w:rPr>
          <w:rFonts w:hint="eastAsia"/>
          <w:lang w:eastAsia="zh-CN"/>
        </w:rPr>
        <w:t>工作</w:t>
      </w:r>
      <w:r w:rsidRPr="002B56A2">
        <w:rPr>
          <w:rFonts w:hint="eastAsia"/>
          <w:lang w:eastAsia="zh-CN"/>
        </w:rPr>
        <w:t>继续</w:t>
      </w:r>
      <w:r w:rsidR="004F0E30">
        <w:rPr>
          <w:rFonts w:hint="eastAsia"/>
          <w:lang w:eastAsia="zh-CN"/>
        </w:rPr>
        <w:t>开展</w:t>
      </w:r>
      <w:r w:rsidRPr="002B56A2">
        <w:rPr>
          <w:rFonts w:hint="eastAsia"/>
          <w:lang w:eastAsia="zh-CN"/>
        </w:rPr>
        <w:t>，直至实施新的中小企业</w:t>
      </w:r>
      <w:r w:rsidR="00552225">
        <w:rPr>
          <w:rFonts w:hint="eastAsia"/>
          <w:lang w:eastAsia="zh-CN"/>
        </w:rPr>
        <w:t>部门</w:t>
      </w:r>
      <w:r w:rsidRPr="002B56A2">
        <w:rPr>
          <w:rFonts w:hint="eastAsia"/>
          <w:lang w:eastAsia="zh-CN"/>
        </w:rPr>
        <w:t>准</w:t>
      </w:r>
      <w:r w:rsidR="00552225">
        <w:rPr>
          <w:rFonts w:hint="eastAsia"/>
          <w:lang w:eastAsia="zh-CN"/>
        </w:rPr>
        <w:t>成员</w:t>
      </w:r>
      <w:r w:rsidRPr="002B56A2">
        <w:rPr>
          <w:rFonts w:hint="eastAsia"/>
          <w:lang w:eastAsia="zh-CN"/>
        </w:rPr>
        <w:t>参与类别。根据理事会</w:t>
      </w:r>
      <w:r w:rsidR="00BB2138">
        <w:rPr>
          <w:rFonts w:hint="eastAsia"/>
          <w:lang w:eastAsia="zh-CN"/>
        </w:rPr>
        <w:t>2</w:t>
      </w:r>
      <w:r w:rsidR="00BB2138">
        <w:rPr>
          <w:lang w:eastAsia="zh-CN"/>
        </w:rPr>
        <w:t>017</w:t>
      </w:r>
      <w:r w:rsidR="00BB2138">
        <w:rPr>
          <w:lang w:eastAsia="zh-CN"/>
        </w:rPr>
        <w:t>年</w:t>
      </w:r>
      <w:r w:rsidRPr="002B56A2">
        <w:rPr>
          <w:rFonts w:hint="eastAsia"/>
          <w:lang w:eastAsia="zh-CN"/>
        </w:rPr>
        <w:t>会议确定的标准和条件，现有参与者将能够继续参加，新参与者可以免费参加试点</w:t>
      </w:r>
      <w:r w:rsidR="00BB2138">
        <w:rPr>
          <w:rFonts w:hint="eastAsia"/>
          <w:lang w:eastAsia="zh-CN"/>
        </w:rPr>
        <w:t>工作</w:t>
      </w:r>
      <w:r w:rsidRPr="002B56A2">
        <w:rPr>
          <w:rFonts w:hint="eastAsia"/>
          <w:lang w:eastAsia="zh-CN"/>
        </w:rPr>
        <w:t>。</w:t>
      </w:r>
    </w:p>
    <w:p w:rsidR="002B56A2" w:rsidRPr="002B56A2" w:rsidRDefault="002B56A2" w:rsidP="00364542">
      <w:pPr>
        <w:jc w:val="both"/>
        <w:rPr>
          <w:lang w:eastAsia="zh-CN"/>
        </w:rPr>
      </w:pPr>
      <w:r w:rsidRPr="002B56A2">
        <w:rPr>
          <w:rFonts w:hint="eastAsia"/>
          <w:lang w:eastAsia="zh-CN"/>
        </w:rPr>
        <w:t>5.3</w:t>
      </w:r>
      <w:r w:rsidRPr="002B56A2">
        <w:rPr>
          <w:rFonts w:hint="eastAsia"/>
          <w:lang w:eastAsia="zh-CN"/>
        </w:rPr>
        <w:tab/>
      </w:r>
      <w:r w:rsidRPr="002B56A2">
        <w:rPr>
          <w:rFonts w:hint="eastAsia"/>
          <w:lang w:eastAsia="zh-CN"/>
        </w:rPr>
        <w:t>理事会</w:t>
      </w:r>
      <w:r w:rsidR="00BB2138">
        <w:rPr>
          <w:rFonts w:hint="eastAsia"/>
          <w:lang w:eastAsia="zh-CN"/>
        </w:rPr>
        <w:t>采纳</w:t>
      </w:r>
      <w:r w:rsidR="00BB2138" w:rsidRPr="007D1E6A">
        <w:rPr>
          <w:rFonts w:hint="eastAsia"/>
          <w:b/>
          <w:bCs/>
          <w:lang w:eastAsia="zh-CN"/>
        </w:rPr>
        <w:t>1</w:t>
      </w:r>
      <w:proofErr w:type="gramStart"/>
      <w:r w:rsidR="00BB2138" w:rsidRPr="007D1E6A">
        <w:rPr>
          <w:b/>
          <w:bCs/>
          <w:lang w:eastAsia="zh-CN"/>
        </w:rPr>
        <w:t>,</w:t>
      </w:r>
      <w:r w:rsidR="00BB2138" w:rsidRPr="007D1E6A">
        <w:rPr>
          <w:rFonts w:hint="eastAsia"/>
          <w:b/>
          <w:bCs/>
          <w:lang w:eastAsia="zh-CN"/>
        </w:rPr>
        <w:t>500</w:t>
      </w:r>
      <w:r w:rsidR="00BB2138" w:rsidRPr="007D1E6A">
        <w:rPr>
          <w:rFonts w:hint="eastAsia"/>
          <w:b/>
          <w:bCs/>
          <w:lang w:eastAsia="zh-CN"/>
        </w:rPr>
        <w:t>万瑞士法郎</w:t>
      </w:r>
      <w:r w:rsidR="00BB2138">
        <w:rPr>
          <w:lang w:eastAsia="zh-CN"/>
        </w:rPr>
        <w:t>的</w:t>
      </w:r>
      <w:r w:rsidRPr="002B56A2">
        <w:rPr>
          <w:rFonts w:hint="eastAsia"/>
          <w:lang w:eastAsia="zh-CN"/>
        </w:rPr>
        <w:t>最高年收入</w:t>
      </w:r>
      <w:proofErr w:type="gramEnd"/>
      <w:r w:rsidRPr="002B56A2">
        <w:rPr>
          <w:rFonts w:hint="eastAsia"/>
          <w:lang w:eastAsia="zh-CN"/>
        </w:rPr>
        <w:t>，以执行关于中小企业的新决议</w:t>
      </w:r>
      <w:r w:rsidR="002B5315">
        <w:rPr>
          <w:rFonts w:hint="eastAsia"/>
          <w:lang w:eastAsia="zh-CN"/>
        </w:rPr>
        <w:t>中“做出决议</w:t>
      </w:r>
      <w:r w:rsidRPr="002B56A2">
        <w:rPr>
          <w:rFonts w:hint="eastAsia"/>
          <w:lang w:eastAsia="zh-CN"/>
        </w:rPr>
        <w:t>3</w:t>
      </w:r>
      <w:r w:rsidR="002B5315">
        <w:rPr>
          <w:rFonts w:hint="eastAsia"/>
          <w:lang w:eastAsia="zh-CN"/>
        </w:rPr>
        <w:t>”</w:t>
      </w:r>
      <w:r w:rsidRPr="002B56A2">
        <w:rPr>
          <w:rFonts w:hint="eastAsia"/>
          <w:lang w:eastAsia="zh-CN"/>
        </w:rPr>
        <w:t>中的指示。</w:t>
      </w:r>
    </w:p>
    <w:p w:rsidR="0002502B" w:rsidRDefault="002B56A2" w:rsidP="00CC21D4">
      <w:pPr>
        <w:jc w:val="both"/>
        <w:rPr>
          <w:lang w:eastAsia="zh-CN"/>
        </w:rPr>
      </w:pPr>
      <w:r w:rsidRPr="002B56A2">
        <w:rPr>
          <w:rFonts w:hint="eastAsia"/>
          <w:lang w:eastAsia="zh-CN"/>
        </w:rPr>
        <w:t>5.4</w:t>
      </w:r>
      <w:r w:rsidRPr="002B56A2">
        <w:rPr>
          <w:rFonts w:hint="eastAsia"/>
          <w:lang w:eastAsia="zh-CN"/>
        </w:rPr>
        <w:tab/>
      </w:r>
      <w:r w:rsidR="002B5315">
        <w:rPr>
          <w:rFonts w:hint="eastAsia"/>
          <w:lang w:eastAsia="zh-CN"/>
        </w:rPr>
        <w:t>成员国</w:t>
      </w:r>
      <w:r w:rsidR="00552225">
        <w:rPr>
          <w:rFonts w:hint="eastAsia"/>
          <w:lang w:eastAsia="zh-CN"/>
        </w:rPr>
        <w:t>在每届</w:t>
      </w:r>
      <w:r w:rsidRPr="002B56A2">
        <w:rPr>
          <w:rFonts w:hint="eastAsia"/>
          <w:lang w:eastAsia="zh-CN"/>
        </w:rPr>
        <w:t>全权代表</w:t>
      </w:r>
      <w:r w:rsidR="002B5315">
        <w:rPr>
          <w:rFonts w:hint="eastAsia"/>
          <w:lang w:eastAsia="zh-CN"/>
        </w:rPr>
        <w:t>大会</w:t>
      </w:r>
      <w:r w:rsidRPr="002B56A2">
        <w:rPr>
          <w:rFonts w:hint="eastAsia"/>
          <w:lang w:eastAsia="zh-CN"/>
        </w:rPr>
        <w:t>前审查各自的中小企业与会者名单，以确认这些实体是否继续符合</w:t>
      </w:r>
      <w:r w:rsidR="002B5315">
        <w:rPr>
          <w:rFonts w:hint="eastAsia"/>
          <w:lang w:eastAsia="zh-CN"/>
        </w:rPr>
        <w:t>该国</w:t>
      </w:r>
      <w:r w:rsidRPr="002B56A2">
        <w:rPr>
          <w:rFonts w:hint="eastAsia"/>
          <w:lang w:eastAsia="zh-CN"/>
        </w:rPr>
        <w:t>中小企业标准。秘书处也</w:t>
      </w:r>
      <w:r w:rsidR="002B5315">
        <w:rPr>
          <w:rFonts w:hint="eastAsia"/>
          <w:lang w:eastAsia="zh-CN"/>
        </w:rPr>
        <w:t>须开展同样的工作</w:t>
      </w:r>
      <w:r w:rsidRPr="002B56A2">
        <w:rPr>
          <w:rFonts w:hint="eastAsia"/>
          <w:lang w:eastAsia="zh-CN"/>
        </w:rPr>
        <w:t>，以确保所有参与的中小企业</w:t>
      </w:r>
      <w:r w:rsidR="002B5315">
        <w:rPr>
          <w:rFonts w:hint="eastAsia"/>
          <w:lang w:eastAsia="zh-CN"/>
        </w:rPr>
        <w:t>仍然</w:t>
      </w:r>
      <w:r w:rsidRPr="002B56A2">
        <w:rPr>
          <w:rFonts w:hint="eastAsia"/>
          <w:lang w:eastAsia="zh-CN"/>
        </w:rPr>
        <w:t>符合第</w:t>
      </w:r>
      <w:r w:rsidRPr="002B56A2">
        <w:rPr>
          <w:rFonts w:hint="eastAsia"/>
          <w:lang w:eastAsia="zh-CN"/>
        </w:rPr>
        <w:t>209</w:t>
      </w:r>
      <w:r w:rsidRPr="002B56A2">
        <w:rPr>
          <w:rFonts w:hint="eastAsia"/>
          <w:lang w:eastAsia="zh-CN"/>
        </w:rPr>
        <w:t>号决议</w:t>
      </w:r>
      <w:r w:rsidR="00E26DB1">
        <w:rPr>
          <w:rFonts w:hint="eastAsia"/>
          <w:lang w:eastAsia="zh-CN"/>
        </w:rPr>
        <w:t>（</w:t>
      </w:r>
      <w:r w:rsidR="00E26DB1">
        <w:rPr>
          <w:rFonts w:hint="eastAsia"/>
          <w:lang w:eastAsia="zh-CN"/>
        </w:rPr>
        <w:t>2018</w:t>
      </w:r>
      <w:r w:rsidR="00E26DB1">
        <w:rPr>
          <w:rFonts w:hint="eastAsia"/>
          <w:lang w:eastAsia="zh-CN"/>
        </w:rPr>
        <w:t>年，迪拜）</w:t>
      </w:r>
      <w:r w:rsidR="002B5315">
        <w:rPr>
          <w:rFonts w:hint="eastAsia"/>
          <w:lang w:eastAsia="zh-CN"/>
        </w:rPr>
        <w:t>规定的</w:t>
      </w:r>
      <w:r w:rsidRPr="002B56A2">
        <w:rPr>
          <w:rFonts w:hint="eastAsia"/>
          <w:lang w:eastAsia="zh-CN"/>
        </w:rPr>
        <w:t>标准和条件。</w:t>
      </w:r>
      <w:r w:rsidR="002B5315" w:rsidRPr="002B56A2">
        <w:rPr>
          <w:rFonts w:hint="eastAsia"/>
          <w:lang w:eastAsia="zh-CN"/>
        </w:rPr>
        <w:t>将</w:t>
      </w:r>
      <w:r w:rsidR="002B5315">
        <w:rPr>
          <w:rFonts w:hint="eastAsia"/>
          <w:lang w:eastAsia="zh-CN"/>
        </w:rPr>
        <w:t>邀请</w:t>
      </w:r>
      <w:r w:rsidRPr="002B56A2">
        <w:rPr>
          <w:rFonts w:hint="eastAsia"/>
          <w:lang w:eastAsia="zh-CN"/>
        </w:rPr>
        <w:t>不再符合本决议要求的实体根据</w:t>
      </w:r>
      <w:r w:rsidR="002B5315">
        <w:rPr>
          <w:rFonts w:hint="eastAsia"/>
          <w:lang w:eastAsia="zh-CN"/>
        </w:rPr>
        <w:t>部门成员</w:t>
      </w:r>
      <w:r w:rsidRPr="002B56A2">
        <w:rPr>
          <w:rFonts w:hint="eastAsia"/>
          <w:lang w:eastAsia="zh-CN"/>
        </w:rPr>
        <w:t>或</w:t>
      </w:r>
      <w:r w:rsidR="002B5315">
        <w:rPr>
          <w:rFonts w:hint="eastAsia"/>
          <w:lang w:eastAsia="zh-CN"/>
        </w:rPr>
        <w:t>部门</w:t>
      </w:r>
      <w:r w:rsidRPr="002B56A2">
        <w:rPr>
          <w:rFonts w:hint="eastAsia"/>
          <w:lang w:eastAsia="zh-CN"/>
        </w:rPr>
        <w:t>准成员</w:t>
      </w:r>
      <w:r w:rsidR="002B5315">
        <w:rPr>
          <w:rFonts w:hint="eastAsia"/>
          <w:lang w:eastAsia="zh-CN"/>
        </w:rPr>
        <w:t>的</w:t>
      </w:r>
      <w:r w:rsidRPr="002B56A2">
        <w:rPr>
          <w:rFonts w:hint="eastAsia"/>
          <w:lang w:eastAsia="zh-CN"/>
        </w:rPr>
        <w:t>标准条件加入国际电联。</w:t>
      </w:r>
      <w:bookmarkEnd w:id="4"/>
      <w:bookmarkEnd w:id="5"/>
      <w:bookmarkEnd w:id="6"/>
    </w:p>
    <w:p w:rsidR="00D1316A" w:rsidRPr="001E5CCF" w:rsidRDefault="00D1316A" w:rsidP="007D1E6A">
      <w:pPr>
        <w:rPr>
          <w:lang w:eastAsia="zh-CN"/>
        </w:rPr>
      </w:pPr>
    </w:p>
    <w:p w:rsidR="00373489" w:rsidRDefault="00373489" w:rsidP="00373489">
      <w:pPr>
        <w:tabs>
          <w:tab w:val="left" w:pos="709"/>
        </w:tabs>
        <w:overflowPunct/>
        <w:autoSpaceDE/>
        <w:autoSpaceDN/>
        <w:snapToGrid w:val="0"/>
        <w:spacing w:before="0"/>
        <w:ind w:right="57"/>
        <w:jc w:val="center"/>
        <w:textAlignment w:val="auto"/>
        <w:rPr>
          <w:rFonts w:cs="Calibri"/>
          <w:szCs w:val="24"/>
        </w:rPr>
      </w:pPr>
      <w:r>
        <w:rPr>
          <w:rFonts w:cs="Calibri"/>
          <w:szCs w:val="24"/>
        </w:rPr>
        <w:t>________________</w:t>
      </w:r>
    </w:p>
    <w:sectPr w:rsidR="00373489"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5B1" w:rsidRDefault="008575B1">
      <w:r>
        <w:separator/>
      </w:r>
    </w:p>
  </w:endnote>
  <w:endnote w:type="continuationSeparator" w:id="0">
    <w:p w:rsidR="008575B1" w:rsidRDefault="0085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5B1" w:rsidRPr="00071A0D" w:rsidRDefault="00071A0D" w:rsidP="00513A81">
    <w:pPr>
      <w:pStyle w:val="Footer"/>
      <w:rPr>
        <w:color w:val="D9D9D9" w:themeColor="background1" w:themeShade="D9"/>
      </w:rPr>
    </w:pPr>
    <w:r w:rsidRPr="00071A0D">
      <w:rPr>
        <w:color w:val="D9D9D9" w:themeColor="background1" w:themeShade="D9"/>
      </w:rPr>
      <w:fldChar w:fldCharType="begin"/>
    </w:r>
    <w:r w:rsidRPr="00071A0D">
      <w:rPr>
        <w:color w:val="D9D9D9" w:themeColor="background1" w:themeShade="D9"/>
      </w:rPr>
      <w:instrText xml:space="preserve"> FILENAME \p  \* MERGEFORMAT </w:instrText>
    </w:r>
    <w:r w:rsidRPr="00071A0D">
      <w:rPr>
        <w:color w:val="D9D9D9" w:themeColor="background1" w:themeShade="D9"/>
      </w:rPr>
      <w:fldChar w:fldCharType="separate"/>
    </w:r>
    <w:r w:rsidR="001873AC" w:rsidRPr="00071A0D">
      <w:rPr>
        <w:color w:val="D9D9D9" w:themeColor="background1" w:themeShade="D9"/>
      </w:rPr>
      <w:t>P:\CHI\SG\CONSEIL\C19\000\056C.docx</w:t>
    </w:r>
    <w:r w:rsidRPr="00071A0D">
      <w:rPr>
        <w:color w:val="D9D9D9" w:themeColor="background1" w:themeShade="D9"/>
      </w:rPr>
      <w:fldChar w:fldCharType="end"/>
    </w:r>
    <w:r w:rsidR="008575B1" w:rsidRPr="00071A0D">
      <w:rPr>
        <w:color w:val="D9D9D9" w:themeColor="background1" w:themeShade="D9"/>
      </w:rPr>
      <w:t xml:space="preserve"> (45</w:t>
    </w:r>
    <w:r w:rsidR="001873AC" w:rsidRPr="00071A0D">
      <w:rPr>
        <w:color w:val="D9D9D9" w:themeColor="background1" w:themeShade="D9"/>
      </w:rPr>
      <w:t>4056</w:t>
    </w:r>
    <w:r w:rsidR="008575B1" w:rsidRPr="00071A0D">
      <w:rPr>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5B1" w:rsidRDefault="008575B1"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5B1" w:rsidRDefault="008575B1">
      <w:r>
        <w:t>____________________</w:t>
      </w:r>
    </w:p>
  </w:footnote>
  <w:footnote w:type="continuationSeparator" w:id="0">
    <w:p w:rsidR="008575B1" w:rsidRDefault="008575B1">
      <w:r>
        <w:continuationSeparator/>
      </w:r>
    </w:p>
  </w:footnote>
  <w:footnote w:id="1">
    <w:p w:rsidR="008575B1" w:rsidRPr="00D9633B" w:rsidRDefault="008575B1" w:rsidP="00F427DA">
      <w:pPr>
        <w:pStyle w:val="FootnoteText"/>
        <w:rPr>
          <w:lang w:eastAsia="zh-CN"/>
        </w:rPr>
      </w:pPr>
      <w:r>
        <w:rPr>
          <w:rStyle w:val="FootnoteReference"/>
        </w:rPr>
        <w:footnoteRef/>
      </w:r>
      <w:r w:rsidR="00F427DA">
        <w:rPr>
          <w:lang w:eastAsia="zh-CN"/>
        </w:rPr>
        <w:tab/>
      </w:r>
      <w:r w:rsidRPr="009A3F4D">
        <w:rPr>
          <w:lang w:eastAsia="zh-CN"/>
        </w:rPr>
        <w:t>CWG-FHR</w:t>
      </w:r>
      <w:r w:rsidRPr="009A3F4D">
        <w:rPr>
          <w:rFonts w:hint="eastAsia"/>
          <w:lang w:eastAsia="zh-CN"/>
        </w:rPr>
        <w:t>主席提交理事会</w:t>
      </w:r>
      <w:r w:rsidRPr="009A3F4D">
        <w:rPr>
          <w:rFonts w:hint="eastAsia"/>
          <w:lang w:eastAsia="zh-CN"/>
        </w:rPr>
        <w:t>2017</w:t>
      </w:r>
      <w:r w:rsidRPr="009A3F4D">
        <w:rPr>
          <w:rFonts w:hint="eastAsia"/>
          <w:lang w:eastAsia="zh-CN"/>
        </w:rPr>
        <w:t>年会议的报告，第</w:t>
      </w:r>
      <w:r w:rsidRPr="009A3F4D">
        <w:rPr>
          <w:rFonts w:hint="eastAsia"/>
          <w:lang w:eastAsia="zh-CN"/>
        </w:rPr>
        <w:t>48</w:t>
      </w:r>
      <w:r w:rsidRPr="009A3F4D">
        <w:rPr>
          <w:rFonts w:hint="eastAsia"/>
          <w:lang w:eastAsia="zh-CN"/>
        </w:rPr>
        <w:t>项（第</w:t>
      </w:r>
      <w:r w:rsidRPr="009A3F4D">
        <w:rPr>
          <w:rFonts w:hint="eastAsia"/>
          <w:lang w:eastAsia="zh-CN"/>
        </w:rPr>
        <w:t>53</w:t>
      </w:r>
      <w:r w:rsidRPr="009A3F4D">
        <w:rPr>
          <w:rFonts w:hint="eastAsia"/>
          <w:lang w:eastAsia="zh-CN"/>
        </w:rPr>
        <w:t>页）；职责范围（</w:t>
      </w:r>
      <w:r w:rsidRPr="009A3F4D">
        <w:rPr>
          <w:lang w:eastAsia="zh-CN"/>
        </w:rPr>
        <w:t>TOR</w:t>
      </w:r>
      <w:r w:rsidRPr="009A3F4D">
        <w:rPr>
          <w:rFonts w:hint="eastAsia"/>
          <w:lang w:eastAsia="zh-CN"/>
        </w:rPr>
        <w:t>）见附件</w:t>
      </w:r>
      <w:r w:rsidRPr="009A3F4D">
        <w:rPr>
          <w:rFonts w:hint="eastAsia"/>
          <w:lang w:eastAsia="zh-CN"/>
        </w:rPr>
        <w:t>K</w:t>
      </w:r>
      <w:r w:rsidRPr="009A3F4D">
        <w:rPr>
          <w:rFonts w:hint="eastAsia"/>
          <w:lang w:eastAsia="zh-CN"/>
        </w:rPr>
        <w:t>第</w:t>
      </w:r>
      <w:r w:rsidRPr="009A3F4D">
        <w:rPr>
          <w:rFonts w:hint="eastAsia"/>
          <w:lang w:eastAsia="zh-CN"/>
        </w:rPr>
        <w:t>93</w:t>
      </w:r>
      <w:r w:rsidRPr="009A3F4D">
        <w:rPr>
          <w:rFonts w:hint="eastAsia"/>
          <w:lang w:eastAsia="zh-CN"/>
        </w:rPr>
        <w:t>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5B1" w:rsidRDefault="008575B1" w:rsidP="00CE6F22">
    <w:pPr>
      <w:pStyle w:val="Header"/>
    </w:pPr>
    <w:r>
      <w:fldChar w:fldCharType="begin"/>
    </w:r>
    <w:r>
      <w:instrText>PAGE</w:instrText>
    </w:r>
    <w:r>
      <w:fldChar w:fldCharType="separate"/>
    </w:r>
    <w:r w:rsidR="00071A0D">
      <w:rPr>
        <w:noProof/>
      </w:rPr>
      <w:t>2</w:t>
    </w:r>
    <w:r>
      <w:rPr>
        <w:noProof/>
      </w:rPr>
      <w:fldChar w:fldCharType="end"/>
    </w:r>
  </w:p>
  <w:p w:rsidR="008575B1" w:rsidRDefault="008575B1" w:rsidP="00513A81">
    <w:pPr>
      <w:pStyle w:val="Header"/>
      <w:rPr>
        <w:lang w:eastAsia="zh-CN"/>
      </w:rPr>
    </w:pPr>
    <w:r>
      <w:t>C1</w:t>
    </w:r>
    <w:r>
      <w:rPr>
        <w:lang w:eastAsia="zh-CN"/>
      </w:rPr>
      <w:t>9</w:t>
    </w:r>
    <w:r>
      <w:t>/</w:t>
    </w:r>
    <w:r>
      <w:rPr>
        <w:lang w:eastAsia="zh-CN"/>
      </w:rPr>
      <w:t>5</w:t>
    </w:r>
    <w:r w:rsidR="001873AC">
      <w:rPr>
        <w:lang w:eastAsia="zh-CN"/>
      </w:rPr>
      <w:t>6</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67AE4"/>
    <w:multiLevelType w:val="hybridMultilevel"/>
    <w:tmpl w:val="892E3A3E"/>
    <w:lvl w:ilvl="0" w:tplc="9A80BC22">
      <w:start w:val="1"/>
      <w:numFmt w:val="bullet"/>
      <w:lvlText w:val=""/>
      <w:lvlJc w:val="left"/>
      <w:pPr>
        <w:ind w:left="720" w:hanging="360"/>
      </w:pPr>
      <w:rPr>
        <w:rFonts w:ascii="Symbol" w:hAnsi="Symbol" w:hint="default"/>
      </w:rPr>
    </w:lvl>
    <w:lvl w:ilvl="1" w:tplc="DBEA5AD4" w:tentative="1">
      <w:start w:val="1"/>
      <w:numFmt w:val="bullet"/>
      <w:lvlText w:val="o"/>
      <w:lvlJc w:val="left"/>
      <w:pPr>
        <w:ind w:left="1440" w:hanging="360"/>
      </w:pPr>
      <w:rPr>
        <w:rFonts w:ascii="Courier New" w:hAnsi="Courier New" w:cs="Courier New" w:hint="default"/>
      </w:rPr>
    </w:lvl>
    <w:lvl w:ilvl="2" w:tplc="0DF84746" w:tentative="1">
      <w:start w:val="1"/>
      <w:numFmt w:val="bullet"/>
      <w:lvlText w:val=""/>
      <w:lvlJc w:val="left"/>
      <w:pPr>
        <w:ind w:left="2160" w:hanging="360"/>
      </w:pPr>
      <w:rPr>
        <w:rFonts w:ascii="Wingdings" w:hAnsi="Wingdings" w:hint="default"/>
      </w:rPr>
    </w:lvl>
    <w:lvl w:ilvl="3" w:tplc="C484916A" w:tentative="1">
      <w:start w:val="1"/>
      <w:numFmt w:val="bullet"/>
      <w:lvlText w:val=""/>
      <w:lvlJc w:val="left"/>
      <w:pPr>
        <w:ind w:left="2880" w:hanging="360"/>
      </w:pPr>
      <w:rPr>
        <w:rFonts w:ascii="Symbol" w:hAnsi="Symbol" w:hint="default"/>
      </w:rPr>
    </w:lvl>
    <w:lvl w:ilvl="4" w:tplc="25A0E0D2" w:tentative="1">
      <w:start w:val="1"/>
      <w:numFmt w:val="bullet"/>
      <w:lvlText w:val="o"/>
      <w:lvlJc w:val="left"/>
      <w:pPr>
        <w:ind w:left="3600" w:hanging="360"/>
      </w:pPr>
      <w:rPr>
        <w:rFonts w:ascii="Courier New" w:hAnsi="Courier New" w:cs="Courier New" w:hint="default"/>
      </w:rPr>
    </w:lvl>
    <w:lvl w:ilvl="5" w:tplc="90CA0162" w:tentative="1">
      <w:start w:val="1"/>
      <w:numFmt w:val="bullet"/>
      <w:lvlText w:val=""/>
      <w:lvlJc w:val="left"/>
      <w:pPr>
        <w:ind w:left="4320" w:hanging="360"/>
      </w:pPr>
      <w:rPr>
        <w:rFonts w:ascii="Wingdings" w:hAnsi="Wingdings" w:hint="default"/>
      </w:rPr>
    </w:lvl>
    <w:lvl w:ilvl="6" w:tplc="6DE0C05C" w:tentative="1">
      <w:start w:val="1"/>
      <w:numFmt w:val="bullet"/>
      <w:lvlText w:val=""/>
      <w:lvlJc w:val="left"/>
      <w:pPr>
        <w:ind w:left="5040" w:hanging="360"/>
      </w:pPr>
      <w:rPr>
        <w:rFonts w:ascii="Symbol" w:hAnsi="Symbol" w:hint="default"/>
      </w:rPr>
    </w:lvl>
    <w:lvl w:ilvl="7" w:tplc="311ECBC6" w:tentative="1">
      <w:start w:val="1"/>
      <w:numFmt w:val="bullet"/>
      <w:lvlText w:val="o"/>
      <w:lvlJc w:val="left"/>
      <w:pPr>
        <w:ind w:left="5760" w:hanging="360"/>
      </w:pPr>
      <w:rPr>
        <w:rFonts w:ascii="Courier New" w:hAnsi="Courier New" w:cs="Courier New" w:hint="default"/>
      </w:rPr>
    </w:lvl>
    <w:lvl w:ilvl="8" w:tplc="12ACB532" w:tentative="1">
      <w:start w:val="1"/>
      <w:numFmt w:val="bullet"/>
      <w:lvlText w:val=""/>
      <w:lvlJc w:val="left"/>
      <w:pPr>
        <w:ind w:left="6480" w:hanging="360"/>
      </w:pPr>
      <w:rPr>
        <w:rFonts w:ascii="Wingdings" w:hAnsi="Wingdings" w:hint="default"/>
      </w:rPr>
    </w:lvl>
  </w:abstractNum>
  <w:abstractNum w:abstractNumId="2" w15:restartNumberingAfterBreak="0">
    <w:nsid w:val="02A8229D"/>
    <w:multiLevelType w:val="hybridMultilevel"/>
    <w:tmpl w:val="2DA22822"/>
    <w:lvl w:ilvl="0" w:tplc="37B6C5E4">
      <w:start w:val="1"/>
      <w:numFmt w:val="bullet"/>
      <w:lvlText w:val=""/>
      <w:lvlJc w:val="left"/>
      <w:pPr>
        <w:ind w:left="720" w:hanging="360"/>
      </w:pPr>
      <w:rPr>
        <w:rFonts w:ascii="Symbol" w:hAnsi="Symbol" w:hint="default"/>
      </w:rPr>
    </w:lvl>
    <w:lvl w:ilvl="1" w:tplc="49B0670C" w:tentative="1">
      <w:start w:val="1"/>
      <w:numFmt w:val="bullet"/>
      <w:lvlText w:val="o"/>
      <w:lvlJc w:val="left"/>
      <w:pPr>
        <w:ind w:left="1440" w:hanging="360"/>
      </w:pPr>
      <w:rPr>
        <w:rFonts w:ascii="Courier New" w:hAnsi="Courier New" w:cs="Courier New" w:hint="default"/>
      </w:rPr>
    </w:lvl>
    <w:lvl w:ilvl="2" w:tplc="BDD2C848" w:tentative="1">
      <w:start w:val="1"/>
      <w:numFmt w:val="bullet"/>
      <w:lvlText w:val=""/>
      <w:lvlJc w:val="left"/>
      <w:pPr>
        <w:ind w:left="2160" w:hanging="360"/>
      </w:pPr>
      <w:rPr>
        <w:rFonts w:ascii="Wingdings" w:hAnsi="Wingdings" w:hint="default"/>
      </w:rPr>
    </w:lvl>
    <w:lvl w:ilvl="3" w:tplc="1A360FAA" w:tentative="1">
      <w:start w:val="1"/>
      <w:numFmt w:val="bullet"/>
      <w:lvlText w:val=""/>
      <w:lvlJc w:val="left"/>
      <w:pPr>
        <w:ind w:left="2880" w:hanging="360"/>
      </w:pPr>
      <w:rPr>
        <w:rFonts w:ascii="Symbol" w:hAnsi="Symbol" w:hint="default"/>
      </w:rPr>
    </w:lvl>
    <w:lvl w:ilvl="4" w:tplc="31F4BD06" w:tentative="1">
      <w:start w:val="1"/>
      <w:numFmt w:val="bullet"/>
      <w:lvlText w:val="o"/>
      <w:lvlJc w:val="left"/>
      <w:pPr>
        <w:ind w:left="3600" w:hanging="360"/>
      </w:pPr>
      <w:rPr>
        <w:rFonts w:ascii="Courier New" w:hAnsi="Courier New" w:cs="Courier New" w:hint="default"/>
      </w:rPr>
    </w:lvl>
    <w:lvl w:ilvl="5" w:tplc="3D0C6F4E" w:tentative="1">
      <w:start w:val="1"/>
      <w:numFmt w:val="bullet"/>
      <w:lvlText w:val=""/>
      <w:lvlJc w:val="left"/>
      <w:pPr>
        <w:ind w:left="4320" w:hanging="360"/>
      </w:pPr>
      <w:rPr>
        <w:rFonts w:ascii="Wingdings" w:hAnsi="Wingdings" w:hint="default"/>
      </w:rPr>
    </w:lvl>
    <w:lvl w:ilvl="6" w:tplc="78FE05DE" w:tentative="1">
      <w:start w:val="1"/>
      <w:numFmt w:val="bullet"/>
      <w:lvlText w:val=""/>
      <w:lvlJc w:val="left"/>
      <w:pPr>
        <w:ind w:left="5040" w:hanging="360"/>
      </w:pPr>
      <w:rPr>
        <w:rFonts w:ascii="Symbol" w:hAnsi="Symbol" w:hint="default"/>
      </w:rPr>
    </w:lvl>
    <w:lvl w:ilvl="7" w:tplc="857A1EAA" w:tentative="1">
      <w:start w:val="1"/>
      <w:numFmt w:val="bullet"/>
      <w:lvlText w:val="o"/>
      <w:lvlJc w:val="left"/>
      <w:pPr>
        <w:ind w:left="5760" w:hanging="360"/>
      </w:pPr>
      <w:rPr>
        <w:rFonts w:ascii="Courier New" w:hAnsi="Courier New" w:cs="Courier New" w:hint="default"/>
      </w:rPr>
    </w:lvl>
    <w:lvl w:ilvl="8" w:tplc="A544A17E" w:tentative="1">
      <w:start w:val="1"/>
      <w:numFmt w:val="bullet"/>
      <w:lvlText w:val=""/>
      <w:lvlJc w:val="left"/>
      <w:pPr>
        <w:ind w:left="6480" w:hanging="360"/>
      </w:pPr>
      <w:rPr>
        <w:rFonts w:ascii="Wingdings" w:hAnsi="Wingdings" w:hint="default"/>
      </w:rPr>
    </w:lvl>
  </w:abstractNum>
  <w:abstractNum w:abstractNumId="3" w15:restartNumberingAfterBreak="0">
    <w:nsid w:val="036151A9"/>
    <w:multiLevelType w:val="hybridMultilevel"/>
    <w:tmpl w:val="2004B096"/>
    <w:lvl w:ilvl="0" w:tplc="0574ACDE">
      <w:start w:val="1"/>
      <w:numFmt w:val="bullet"/>
      <w:lvlText w:val=""/>
      <w:lvlJc w:val="left"/>
      <w:pPr>
        <w:ind w:left="720" w:hanging="360"/>
      </w:pPr>
      <w:rPr>
        <w:rFonts w:ascii="Symbol" w:hAnsi="Symbol" w:hint="default"/>
      </w:rPr>
    </w:lvl>
    <w:lvl w:ilvl="1" w:tplc="6B04EF54" w:tentative="1">
      <w:start w:val="1"/>
      <w:numFmt w:val="bullet"/>
      <w:lvlText w:val="o"/>
      <w:lvlJc w:val="left"/>
      <w:pPr>
        <w:ind w:left="1440" w:hanging="360"/>
      </w:pPr>
      <w:rPr>
        <w:rFonts w:ascii="Courier New" w:hAnsi="Courier New" w:cs="Courier New" w:hint="default"/>
      </w:rPr>
    </w:lvl>
    <w:lvl w:ilvl="2" w:tplc="0C9AC756" w:tentative="1">
      <w:start w:val="1"/>
      <w:numFmt w:val="bullet"/>
      <w:lvlText w:val=""/>
      <w:lvlJc w:val="left"/>
      <w:pPr>
        <w:ind w:left="2160" w:hanging="360"/>
      </w:pPr>
      <w:rPr>
        <w:rFonts w:ascii="Wingdings" w:hAnsi="Wingdings" w:hint="default"/>
      </w:rPr>
    </w:lvl>
    <w:lvl w:ilvl="3" w:tplc="CC485A4A" w:tentative="1">
      <w:start w:val="1"/>
      <w:numFmt w:val="bullet"/>
      <w:lvlText w:val=""/>
      <w:lvlJc w:val="left"/>
      <w:pPr>
        <w:ind w:left="2880" w:hanging="360"/>
      </w:pPr>
      <w:rPr>
        <w:rFonts w:ascii="Symbol" w:hAnsi="Symbol" w:hint="default"/>
      </w:rPr>
    </w:lvl>
    <w:lvl w:ilvl="4" w:tplc="5B1821F0" w:tentative="1">
      <w:start w:val="1"/>
      <w:numFmt w:val="bullet"/>
      <w:lvlText w:val="o"/>
      <w:lvlJc w:val="left"/>
      <w:pPr>
        <w:ind w:left="3600" w:hanging="360"/>
      </w:pPr>
      <w:rPr>
        <w:rFonts w:ascii="Courier New" w:hAnsi="Courier New" w:cs="Courier New" w:hint="default"/>
      </w:rPr>
    </w:lvl>
    <w:lvl w:ilvl="5" w:tplc="74C291BE" w:tentative="1">
      <w:start w:val="1"/>
      <w:numFmt w:val="bullet"/>
      <w:lvlText w:val=""/>
      <w:lvlJc w:val="left"/>
      <w:pPr>
        <w:ind w:left="4320" w:hanging="360"/>
      </w:pPr>
      <w:rPr>
        <w:rFonts w:ascii="Wingdings" w:hAnsi="Wingdings" w:hint="default"/>
      </w:rPr>
    </w:lvl>
    <w:lvl w:ilvl="6" w:tplc="92EE3CAA" w:tentative="1">
      <w:start w:val="1"/>
      <w:numFmt w:val="bullet"/>
      <w:lvlText w:val=""/>
      <w:lvlJc w:val="left"/>
      <w:pPr>
        <w:ind w:left="5040" w:hanging="360"/>
      </w:pPr>
      <w:rPr>
        <w:rFonts w:ascii="Symbol" w:hAnsi="Symbol" w:hint="default"/>
      </w:rPr>
    </w:lvl>
    <w:lvl w:ilvl="7" w:tplc="B7FCB022" w:tentative="1">
      <w:start w:val="1"/>
      <w:numFmt w:val="bullet"/>
      <w:lvlText w:val="o"/>
      <w:lvlJc w:val="left"/>
      <w:pPr>
        <w:ind w:left="5760" w:hanging="360"/>
      </w:pPr>
      <w:rPr>
        <w:rFonts w:ascii="Courier New" w:hAnsi="Courier New" w:cs="Courier New" w:hint="default"/>
      </w:rPr>
    </w:lvl>
    <w:lvl w:ilvl="8" w:tplc="BC3E0A5E" w:tentative="1">
      <w:start w:val="1"/>
      <w:numFmt w:val="bullet"/>
      <w:lvlText w:val=""/>
      <w:lvlJc w:val="left"/>
      <w:pPr>
        <w:ind w:left="6480" w:hanging="360"/>
      </w:pPr>
      <w:rPr>
        <w:rFonts w:ascii="Wingdings" w:hAnsi="Wingdings" w:hint="default"/>
      </w:rPr>
    </w:lvl>
  </w:abstractNum>
  <w:abstractNum w:abstractNumId="4" w15:restartNumberingAfterBreak="0">
    <w:nsid w:val="03825327"/>
    <w:multiLevelType w:val="hybridMultilevel"/>
    <w:tmpl w:val="A72E01BC"/>
    <w:lvl w:ilvl="0" w:tplc="12BE6CFC">
      <w:start w:val="1"/>
      <w:numFmt w:val="bullet"/>
      <w:lvlText w:val=""/>
      <w:lvlJc w:val="left"/>
      <w:pPr>
        <w:ind w:left="770" w:hanging="360"/>
      </w:pPr>
      <w:rPr>
        <w:rFonts w:ascii="Symbol" w:hAnsi="Symbol" w:hint="default"/>
      </w:rPr>
    </w:lvl>
    <w:lvl w:ilvl="1" w:tplc="693CBC46" w:tentative="1">
      <w:start w:val="1"/>
      <w:numFmt w:val="bullet"/>
      <w:lvlText w:val="o"/>
      <w:lvlJc w:val="left"/>
      <w:pPr>
        <w:ind w:left="1490" w:hanging="360"/>
      </w:pPr>
      <w:rPr>
        <w:rFonts w:ascii="Courier New" w:hAnsi="Courier New" w:cs="Courier New" w:hint="default"/>
      </w:rPr>
    </w:lvl>
    <w:lvl w:ilvl="2" w:tplc="5FD4A73E" w:tentative="1">
      <w:start w:val="1"/>
      <w:numFmt w:val="bullet"/>
      <w:lvlText w:val=""/>
      <w:lvlJc w:val="left"/>
      <w:pPr>
        <w:ind w:left="2210" w:hanging="360"/>
      </w:pPr>
      <w:rPr>
        <w:rFonts w:ascii="Wingdings" w:hAnsi="Wingdings" w:hint="default"/>
      </w:rPr>
    </w:lvl>
    <w:lvl w:ilvl="3" w:tplc="9A6EEF4E" w:tentative="1">
      <w:start w:val="1"/>
      <w:numFmt w:val="bullet"/>
      <w:lvlText w:val=""/>
      <w:lvlJc w:val="left"/>
      <w:pPr>
        <w:ind w:left="2930" w:hanging="360"/>
      </w:pPr>
      <w:rPr>
        <w:rFonts w:ascii="Symbol" w:hAnsi="Symbol" w:hint="default"/>
      </w:rPr>
    </w:lvl>
    <w:lvl w:ilvl="4" w:tplc="199CDCC0" w:tentative="1">
      <w:start w:val="1"/>
      <w:numFmt w:val="bullet"/>
      <w:lvlText w:val="o"/>
      <w:lvlJc w:val="left"/>
      <w:pPr>
        <w:ind w:left="3650" w:hanging="360"/>
      </w:pPr>
      <w:rPr>
        <w:rFonts w:ascii="Courier New" w:hAnsi="Courier New" w:cs="Courier New" w:hint="default"/>
      </w:rPr>
    </w:lvl>
    <w:lvl w:ilvl="5" w:tplc="520049C6" w:tentative="1">
      <w:start w:val="1"/>
      <w:numFmt w:val="bullet"/>
      <w:lvlText w:val=""/>
      <w:lvlJc w:val="left"/>
      <w:pPr>
        <w:ind w:left="4370" w:hanging="360"/>
      </w:pPr>
      <w:rPr>
        <w:rFonts w:ascii="Wingdings" w:hAnsi="Wingdings" w:hint="default"/>
      </w:rPr>
    </w:lvl>
    <w:lvl w:ilvl="6" w:tplc="8C10CFAA" w:tentative="1">
      <w:start w:val="1"/>
      <w:numFmt w:val="bullet"/>
      <w:lvlText w:val=""/>
      <w:lvlJc w:val="left"/>
      <w:pPr>
        <w:ind w:left="5090" w:hanging="360"/>
      </w:pPr>
      <w:rPr>
        <w:rFonts w:ascii="Symbol" w:hAnsi="Symbol" w:hint="default"/>
      </w:rPr>
    </w:lvl>
    <w:lvl w:ilvl="7" w:tplc="59767886" w:tentative="1">
      <w:start w:val="1"/>
      <w:numFmt w:val="bullet"/>
      <w:lvlText w:val="o"/>
      <w:lvlJc w:val="left"/>
      <w:pPr>
        <w:ind w:left="5810" w:hanging="360"/>
      </w:pPr>
      <w:rPr>
        <w:rFonts w:ascii="Courier New" w:hAnsi="Courier New" w:cs="Courier New" w:hint="default"/>
      </w:rPr>
    </w:lvl>
    <w:lvl w:ilvl="8" w:tplc="1BFE2AF6" w:tentative="1">
      <w:start w:val="1"/>
      <w:numFmt w:val="bullet"/>
      <w:lvlText w:val=""/>
      <w:lvlJc w:val="left"/>
      <w:pPr>
        <w:ind w:left="6530" w:hanging="360"/>
      </w:pPr>
      <w:rPr>
        <w:rFonts w:ascii="Wingdings" w:hAnsi="Wingdings" w:hint="default"/>
      </w:rPr>
    </w:lvl>
  </w:abstractNum>
  <w:abstractNum w:abstractNumId="5" w15:restartNumberingAfterBreak="0">
    <w:nsid w:val="10BF2EDA"/>
    <w:multiLevelType w:val="hybridMultilevel"/>
    <w:tmpl w:val="5C62B148"/>
    <w:lvl w:ilvl="0" w:tplc="248ED15E">
      <w:start w:val="1"/>
      <w:numFmt w:val="bullet"/>
      <w:lvlText w:val=""/>
      <w:lvlJc w:val="left"/>
      <w:pPr>
        <w:ind w:left="720" w:hanging="360"/>
      </w:pPr>
      <w:rPr>
        <w:rFonts w:ascii="Symbol" w:hAnsi="Symbol" w:hint="default"/>
      </w:rPr>
    </w:lvl>
    <w:lvl w:ilvl="1" w:tplc="A93E1F98" w:tentative="1">
      <w:start w:val="1"/>
      <w:numFmt w:val="bullet"/>
      <w:lvlText w:val="o"/>
      <w:lvlJc w:val="left"/>
      <w:pPr>
        <w:ind w:left="1440" w:hanging="360"/>
      </w:pPr>
      <w:rPr>
        <w:rFonts w:ascii="Courier New" w:hAnsi="Courier New" w:cs="Courier New" w:hint="default"/>
      </w:rPr>
    </w:lvl>
    <w:lvl w:ilvl="2" w:tplc="902C6586" w:tentative="1">
      <w:start w:val="1"/>
      <w:numFmt w:val="bullet"/>
      <w:lvlText w:val=""/>
      <w:lvlJc w:val="left"/>
      <w:pPr>
        <w:ind w:left="2160" w:hanging="360"/>
      </w:pPr>
      <w:rPr>
        <w:rFonts w:ascii="Wingdings" w:hAnsi="Wingdings" w:hint="default"/>
      </w:rPr>
    </w:lvl>
    <w:lvl w:ilvl="3" w:tplc="5A585068" w:tentative="1">
      <w:start w:val="1"/>
      <w:numFmt w:val="bullet"/>
      <w:lvlText w:val=""/>
      <w:lvlJc w:val="left"/>
      <w:pPr>
        <w:ind w:left="2880" w:hanging="360"/>
      </w:pPr>
      <w:rPr>
        <w:rFonts w:ascii="Symbol" w:hAnsi="Symbol" w:hint="default"/>
      </w:rPr>
    </w:lvl>
    <w:lvl w:ilvl="4" w:tplc="3D8EE140" w:tentative="1">
      <w:start w:val="1"/>
      <w:numFmt w:val="bullet"/>
      <w:lvlText w:val="o"/>
      <w:lvlJc w:val="left"/>
      <w:pPr>
        <w:ind w:left="3600" w:hanging="360"/>
      </w:pPr>
      <w:rPr>
        <w:rFonts w:ascii="Courier New" w:hAnsi="Courier New" w:cs="Courier New" w:hint="default"/>
      </w:rPr>
    </w:lvl>
    <w:lvl w:ilvl="5" w:tplc="D9227272" w:tentative="1">
      <w:start w:val="1"/>
      <w:numFmt w:val="bullet"/>
      <w:lvlText w:val=""/>
      <w:lvlJc w:val="left"/>
      <w:pPr>
        <w:ind w:left="4320" w:hanging="360"/>
      </w:pPr>
      <w:rPr>
        <w:rFonts w:ascii="Wingdings" w:hAnsi="Wingdings" w:hint="default"/>
      </w:rPr>
    </w:lvl>
    <w:lvl w:ilvl="6" w:tplc="F0E41652" w:tentative="1">
      <w:start w:val="1"/>
      <w:numFmt w:val="bullet"/>
      <w:lvlText w:val=""/>
      <w:lvlJc w:val="left"/>
      <w:pPr>
        <w:ind w:left="5040" w:hanging="360"/>
      </w:pPr>
      <w:rPr>
        <w:rFonts w:ascii="Symbol" w:hAnsi="Symbol" w:hint="default"/>
      </w:rPr>
    </w:lvl>
    <w:lvl w:ilvl="7" w:tplc="A7E8FD8A" w:tentative="1">
      <w:start w:val="1"/>
      <w:numFmt w:val="bullet"/>
      <w:lvlText w:val="o"/>
      <w:lvlJc w:val="left"/>
      <w:pPr>
        <w:ind w:left="5760" w:hanging="360"/>
      </w:pPr>
      <w:rPr>
        <w:rFonts w:ascii="Courier New" w:hAnsi="Courier New" w:cs="Courier New" w:hint="default"/>
      </w:rPr>
    </w:lvl>
    <w:lvl w:ilvl="8" w:tplc="2B5A9DB2" w:tentative="1">
      <w:start w:val="1"/>
      <w:numFmt w:val="bullet"/>
      <w:lvlText w:val=""/>
      <w:lvlJc w:val="left"/>
      <w:pPr>
        <w:ind w:left="6480" w:hanging="360"/>
      </w:pPr>
      <w:rPr>
        <w:rFonts w:ascii="Wingdings" w:hAnsi="Wingdings" w:hint="default"/>
      </w:rPr>
    </w:lvl>
  </w:abstractNum>
  <w:abstractNum w:abstractNumId="6" w15:restartNumberingAfterBreak="0">
    <w:nsid w:val="17BE1BA5"/>
    <w:multiLevelType w:val="multilevel"/>
    <w:tmpl w:val="8C38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D479F"/>
    <w:multiLevelType w:val="hybridMultilevel"/>
    <w:tmpl w:val="BF22F184"/>
    <w:lvl w:ilvl="0" w:tplc="1986B1CA">
      <w:start w:val="1"/>
      <w:numFmt w:val="bullet"/>
      <w:lvlText w:val=""/>
      <w:lvlJc w:val="left"/>
      <w:pPr>
        <w:ind w:left="1069" w:hanging="360"/>
      </w:pPr>
      <w:rPr>
        <w:rFonts w:ascii="Symbol" w:hAnsi="Symbol" w:hint="default"/>
      </w:rPr>
    </w:lvl>
    <w:lvl w:ilvl="1" w:tplc="432EA7E2" w:tentative="1">
      <w:start w:val="1"/>
      <w:numFmt w:val="bullet"/>
      <w:lvlText w:val="o"/>
      <w:lvlJc w:val="left"/>
      <w:pPr>
        <w:ind w:left="1789" w:hanging="360"/>
      </w:pPr>
      <w:rPr>
        <w:rFonts w:ascii="Courier New" w:hAnsi="Courier New" w:cs="Courier New" w:hint="default"/>
      </w:rPr>
    </w:lvl>
    <w:lvl w:ilvl="2" w:tplc="29D677AC" w:tentative="1">
      <w:start w:val="1"/>
      <w:numFmt w:val="bullet"/>
      <w:lvlText w:val=""/>
      <w:lvlJc w:val="left"/>
      <w:pPr>
        <w:ind w:left="2509" w:hanging="360"/>
      </w:pPr>
      <w:rPr>
        <w:rFonts w:ascii="Wingdings" w:hAnsi="Wingdings" w:hint="default"/>
      </w:rPr>
    </w:lvl>
    <w:lvl w:ilvl="3" w:tplc="9CCE0446" w:tentative="1">
      <w:start w:val="1"/>
      <w:numFmt w:val="bullet"/>
      <w:lvlText w:val=""/>
      <w:lvlJc w:val="left"/>
      <w:pPr>
        <w:ind w:left="3229" w:hanging="360"/>
      </w:pPr>
      <w:rPr>
        <w:rFonts w:ascii="Symbol" w:hAnsi="Symbol" w:hint="default"/>
      </w:rPr>
    </w:lvl>
    <w:lvl w:ilvl="4" w:tplc="42981FA0" w:tentative="1">
      <w:start w:val="1"/>
      <w:numFmt w:val="bullet"/>
      <w:lvlText w:val="o"/>
      <w:lvlJc w:val="left"/>
      <w:pPr>
        <w:ind w:left="3949" w:hanging="360"/>
      </w:pPr>
      <w:rPr>
        <w:rFonts w:ascii="Courier New" w:hAnsi="Courier New" w:cs="Courier New" w:hint="default"/>
      </w:rPr>
    </w:lvl>
    <w:lvl w:ilvl="5" w:tplc="B51217DA" w:tentative="1">
      <w:start w:val="1"/>
      <w:numFmt w:val="bullet"/>
      <w:lvlText w:val=""/>
      <w:lvlJc w:val="left"/>
      <w:pPr>
        <w:ind w:left="4669" w:hanging="360"/>
      </w:pPr>
      <w:rPr>
        <w:rFonts w:ascii="Wingdings" w:hAnsi="Wingdings" w:hint="default"/>
      </w:rPr>
    </w:lvl>
    <w:lvl w:ilvl="6" w:tplc="7B3402FC" w:tentative="1">
      <w:start w:val="1"/>
      <w:numFmt w:val="bullet"/>
      <w:lvlText w:val=""/>
      <w:lvlJc w:val="left"/>
      <w:pPr>
        <w:ind w:left="5389" w:hanging="360"/>
      </w:pPr>
      <w:rPr>
        <w:rFonts w:ascii="Symbol" w:hAnsi="Symbol" w:hint="default"/>
      </w:rPr>
    </w:lvl>
    <w:lvl w:ilvl="7" w:tplc="BFA82D46" w:tentative="1">
      <w:start w:val="1"/>
      <w:numFmt w:val="bullet"/>
      <w:lvlText w:val="o"/>
      <w:lvlJc w:val="left"/>
      <w:pPr>
        <w:ind w:left="6109" w:hanging="360"/>
      </w:pPr>
      <w:rPr>
        <w:rFonts w:ascii="Courier New" w:hAnsi="Courier New" w:cs="Courier New" w:hint="default"/>
      </w:rPr>
    </w:lvl>
    <w:lvl w:ilvl="8" w:tplc="2488D3FA" w:tentative="1">
      <w:start w:val="1"/>
      <w:numFmt w:val="bullet"/>
      <w:lvlText w:val=""/>
      <w:lvlJc w:val="left"/>
      <w:pPr>
        <w:ind w:left="6829" w:hanging="360"/>
      </w:pPr>
      <w:rPr>
        <w:rFonts w:ascii="Wingdings" w:hAnsi="Wingdings" w:hint="default"/>
      </w:rPr>
    </w:lvl>
  </w:abstractNum>
  <w:abstractNum w:abstractNumId="8"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7A93012"/>
    <w:multiLevelType w:val="hybridMultilevel"/>
    <w:tmpl w:val="2A520AAA"/>
    <w:lvl w:ilvl="0" w:tplc="CB9EFF96">
      <w:start w:val="10"/>
      <w:numFmt w:val="bullet"/>
      <w:lvlText w:val="-"/>
      <w:lvlJc w:val="left"/>
      <w:pPr>
        <w:ind w:left="1080" w:hanging="360"/>
      </w:pPr>
      <w:rPr>
        <w:rFonts w:ascii="Calibri" w:eastAsia="SimSun" w:hAnsi="Calibri" w:cs="Calibri" w:hint="default"/>
      </w:rPr>
    </w:lvl>
    <w:lvl w:ilvl="1" w:tplc="B0F8CF02" w:tentative="1">
      <w:start w:val="1"/>
      <w:numFmt w:val="bullet"/>
      <w:lvlText w:val="o"/>
      <w:lvlJc w:val="left"/>
      <w:pPr>
        <w:ind w:left="1800" w:hanging="360"/>
      </w:pPr>
      <w:rPr>
        <w:rFonts w:ascii="Courier New" w:hAnsi="Courier New" w:cs="Courier New" w:hint="default"/>
      </w:rPr>
    </w:lvl>
    <w:lvl w:ilvl="2" w:tplc="0F28BA9C" w:tentative="1">
      <w:start w:val="1"/>
      <w:numFmt w:val="bullet"/>
      <w:lvlText w:val=""/>
      <w:lvlJc w:val="left"/>
      <w:pPr>
        <w:ind w:left="2520" w:hanging="360"/>
      </w:pPr>
      <w:rPr>
        <w:rFonts w:ascii="Wingdings" w:hAnsi="Wingdings" w:hint="default"/>
      </w:rPr>
    </w:lvl>
    <w:lvl w:ilvl="3" w:tplc="64A69662" w:tentative="1">
      <w:start w:val="1"/>
      <w:numFmt w:val="bullet"/>
      <w:lvlText w:val=""/>
      <w:lvlJc w:val="left"/>
      <w:pPr>
        <w:ind w:left="3240" w:hanging="360"/>
      </w:pPr>
      <w:rPr>
        <w:rFonts w:ascii="Symbol" w:hAnsi="Symbol" w:hint="default"/>
      </w:rPr>
    </w:lvl>
    <w:lvl w:ilvl="4" w:tplc="AE265C14" w:tentative="1">
      <w:start w:val="1"/>
      <w:numFmt w:val="bullet"/>
      <w:lvlText w:val="o"/>
      <w:lvlJc w:val="left"/>
      <w:pPr>
        <w:ind w:left="3960" w:hanging="360"/>
      </w:pPr>
      <w:rPr>
        <w:rFonts w:ascii="Courier New" w:hAnsi="Courier New" w:cs="Courier New" w:hint="default"/>
      </w:rPr>
    </w:lvl>
    <w:lvl w:ilvl="5" w:tplc="0764C4DE" w:tentative="1">
      <w:start w:val="1"/>
      <w:numFmt w:val="bullet"/>
      <w:lvlText w:val=""/>
      <w:lvlJc w:val="left"/>
      <w:pPr>
        <w:ind w:left="4680" w:hanging="360"/>
      </w:pPr>
      <w:rPr>
        <w:rFonts w:ascii="Wingdings" w:hAnsi="Wingdings" w:hint="default"/>
      </w:rPr>
    </w:lvl>
    <w:lvl w:ilvl="6" w:tplc="257A2C5E" w:tentative="1">
      <w:start w:val="1"/>
      <w:numFmt w:val="bullet"/>
      <w:lvlText w:val=""/>
      <w:lvlJc w:val="left"/>
      <w:pPr>
        <w:ind w:left="5400" w:hanging="360"/>
      </w:pPr>
      <w:rPr>
        <w:rFonts w:ascii="Symbol" w:hAnsi="Symbol" w:hint="default"/>
      </w:rPr>
    </w:lvl>
    <w:lvl w:ilvl="7" w:tplc="8E84F738" w:tentative="1">
      <w:start w:val="1"/>
      <w:numFmt w:val="bullet"/>
      <w:lvlText w:val="o"/>
      <w:lvlJc w:val="left"/>
      <w:pPr>
        <w:ind w:left="6120" w:hanging="360"/>
      </w:pPr>
      <w:rPr>
        <w:rFonts w:ascii="Courier New" w:hAnsi="Courier New" w:cs="Courier New" w:hint="default"/>
      </w:rPr>
    </w:lvl>
    <w:lvl w:ilvl="8" w:tplc="AE10234A" w:tentative="1">
      <w:start w:val="1"/>
      <w:numFmt w:val="bullet"/>
      <w:lvlText w:val=""/>
      <w:lvlJc w:val="left"/>
      <w:pPr>
        <w:ind w:left="6840" w:hanging="360"/>
      </w:pPr>
      <w:rPr>
        <w:rFonts w:ascii="Wingdings" w:hAnsi="Wingdings" w:hint="default"/>
      </w:rPr>
    </w:lvl>
  </w:abstractNum>
  <w:abstractNum w:abstractNumId="12" w15:restartNumberingAfterBreak="0">
    <w:nsid w:val="5E372E0C"/>
    <w:multiLevelType w:val="hybridMultilevel"/>
    <w:tmpl w:val="9A3A4392"/>
    <w:lvl w:ilvl="0" w:tplc="2C869F14">
      <w:start w:val="1"/>
      <w:numFmt w:val="bullet"/>
      <w:lvlText w:val=""/>
      <w:lvlJc w:val="left"/>
      <w:pPr>
        <w:ind w:left="720" w:hanging="360"/>
      </w:pPr>
      <w:rPr>
        <w:rFonts w:ascii="Symbol" w:hAnsi="Symbol" w:hint="default"/>
      </w:rPr>
    </w:lvl>
    <w:lvl w:ilvl="1" w:tplc="30B86A82" w:tentative="1">
      <w:start w:val="1"/>
      <w:numFmt w:val="bullet"/>
      <w:lvlText w:val="o"/>
      <w:lvlJc w:val="left"/>
      <w:pPr>
        <w:ind w:left="1440" w:hanging="360"/>
      </w:pPr>
      <w:rPr>
        <w:rFonts w:ascii="Courier New" w:hAnsi="Courier New" w:cs="Courier New" w:hint="default"/>
      </w:rPr>
    </w:lvl>
    <w:lvl w:ilvl="2" w:tplc="81787962" w:tentative="1">
      <w:start w:val="1"/>
      <w:numFmt w:val="bullet"/>
      <w:lvlText w:val=""/>
      <w:lvlJc w:val="left"/>
      <w:pPr>
        <w:ind w:left="2160" w:hanging="360"/>
      </w:pPr>
      <w:rPr>
        <w:rFonts w:ascii="Wingdings" w:hAnsi="Wingdings" w:hint="default"/>
      </w:rPr>
    </w:lvl>
    <w:lvl w:ilvl="3" w:tplc="0F14BAFA" w:tentative="1">
      <w:start w:val="1"/>
      <w:numFmt w:val="bullet"/>
      <w:lvlText w:val=""/>
      <w:lvlJc w:val="left"/>
      <w:pPr>
        <w:ind w:left="2880" w:hanging="360"/>
      </w:pPr>
      <w:rPr>
        <w:rFonts w:ascii="Symbol" w:hAnsi="Symbol" w:hint="default"/>
      </w:rPr>
    </w:lvl>
    <w:lvl w:ilvl="4" w:tplc="78328612" w:tentative="1">
      <w:start w:val="1"/>
      <w:numFmt w:val="bullet"/>
      <w:lvlText w:val="o"/>
      <w:lvlJc w:val="left"/>
      <w:pPr>
        <w:ind w:left="3600" w:hanging="360"/>
      </w:pPr>
      <w:rPr>
        <w:rFonts w:ascii="Courier New" w:hAnsi="Courier New" w:cs="Courier New" w:hint="default"/>
      </w:rPr>
    </w:lvl>
    <w:lvl w:ilvl="5" w:tplc="03423362" w:tentative="1">
      <w:start w:val="1"/>
      <w:numFmt w:val="bullet"/>
      <w:lvlText w:val=""/>
      <w:lvlJc w:val="left"/>
      <w:pPr>
        <w:ind w:left="4320" w:hanging="360"/>
      </w:pPr>
      <w:rPr>
        <w:rFonts w:ascii="Wingdings" w:hAnsi="Wingdings" w:hint="default"/>
      </w:rPr>
    </w:lvl>
    <w:lvl w:ilvl="6" w:tplc="C6B00426" w:tentative="1">
      <w:start w:val="1"/>
      <w:numFmt w:val="bullet"/>
      <w:lvlText w:val=""/>
      <w:lvlJc w:val="left"/>
      <w:pPr>
        <w:ind w:left="5040" w:hanging="360"/>
      </w:pPr>
      <w:rPr>
        <w:rFonts w:ascii="Symbol" w:hAnsi="Symbol" w:hint="default"/>
      </w:rPr>
    </w:lvl>
    <w:lvl w:ilvl="7" w:tplc="8CC26DDE" w:tentative="1">
      <w:start w:val="1"/>
      <w:numFmt w:val="bullet"/>
      <w:lvlText w:val="o"/>
      <w:lvlJc w:val="left"/>
      <w:pPr>
        <w:ind w:left="5760" w:hanging="360"/>
      </w:pPr>
      <w:rPr>
        <w:rFonts w:ascii="Courier New" w:hAnsi="Courier New" w:cs="Courier New" w:hint="default"/>
      </w:rPr>
    </w:lvl>
    <w:lvl w:ilvl="8" w:tplc="358A559A" w:tentative="1">
      <w:start w:val="1"/>
      <w:numFmt w:val="bullet"/>
      <w:lvlText w:val=""/>
      <w:lvlJc w:val="left"/>
      <w:pPr>
        <w:ind w:left="6480" w:hanging="360"/>
      </w:pPr>
      <w:rPr>
        <w:rFonts w:ascii="Wingdings" w:hAnsi="Wingdings" w:hint="default"/>
      </w:rPr>
    </w:lvl>
  </w:abstractNum>
  <w:abstractNum w:abstractNumId="13" w15:restartNumberingAfterBreak="0">
    <w:nsid w:val="617F18B1"/>
    <w:multiLevelType w:val="hybridMultilevel"/>
    <w:tmpl w:val="0D8E43DE"/>
    <w:lvl w:ilvl="0" w:tplc="81B0D404">
      <w:start w:val="1"/>
      <w:numFmt w:val="bullet"/>
      <w:lvlText w:val=""/>
      <w:lvlJc w:val="left"/>
      <w:pPr>
        <w:ind w:left="720" w:hanging="360"/>
      </w:pPr>
      <w:rPr>
        <w:rFonts w:ascii="Symbol" w:hAnsi="Symbol" w:hint="default"/>
      </w:rPr>
    </w:lvl>
    <w:lvl w:ilvl="1" w:tplc="5164BC5E" w:tentative="1">
      <w:start w:val="1"/>
      <w:numFmt w:val="bullet"/>
      <w:lvlText w:val="o"/>
      <w:lvlJc w:val="left"/>
      <w:pPr>
        <w:ind w:left="1440" w:hanging="360"/>
      </w:pPr>
      <w:rPr>
        <w:rFonts w:ascii="Courier New" w:hAnsi="Courier New" w:cs="Courier New" w:hint="default"/>
      </w:rPr>
    </w:lvl>
    <w:lvl w:ilvl="2" w:tplc="D9DC5D2E" w:tentative="1">
      <w:start w:val="1"/>
      <w:numFmt w:val="bullet"/>
      <w:lvlText w:val=""/>
      <w:lvlJc w:val="left"/>
      <w:pPr>
        <w:ind w:left="2160" w:hanging="360"/>
      </w:pPr>
      <w:rPr>
        <w:rFonts w:ascii="Wingdings" w:hAnsi="Wingdings" w:hint="default"/>
      </w:rPr>
    </w:lvl>
    <w:lvl w:ilvl="3" w:tplc="2ADA68A2" w:tentative="1">
      <w:start w:val="1"/>
      <w:numFmt w:val="bullet"/>
      <w:lvlText w:val=""/>
      <w:lvlJc w:val="left"/>
      <w:pPr>
        <w:ind w:left="2880" w:hanging="360"/>
      </w:pPr>
      <w:rPr>
        <w:rFonts w:ascii="Symbol" w:hAnsi="Symbol" w:hint="default"/>
      </w:rPr>
    </w:lvl>
    <w:lvl w:ilvl="4" w:tplc="7144C302" w:tentative="1">
      <w:start w:val="1"/>
      <w:numFmt w:val="bullet"/>
      <w:lvlText w:val="o"/>
      <w:lvlJc w:val="left"/>
      <w:pPr>
        <w:ind w:left="3600" w:hanging="360"/>
      </w:pPr>
      <w:rPr>
        <w:rFonts w:ascii="Courier New" w:hAnsi="Courier New" w:cs="Courier New" w:hint="default"/>
      </w:rPr>
    </w:lvl>
    <w:lvl w:ilvl="5" w:tplc="DEF89448" w:tentative="1">
      <w:start w:val="1"/>
      <w:numFmt w:val="bullet"/>
      <w:lvlText w:val=""/>
      <w:lvlJc w:val="left"/>
      <w:pPr>
        <w:ind w:left="4320" w:hanging="360"/>
      </w:pPr>
      <w:rPr>
        <w:rFonts w:ascii="Wingdings" w:hAnsi="Wingdings" w:hint="default"/>
      </w:rPr>
    </w:lvl>
    <w:lvl w:ilvl="6" w:tplc="37AACE90" w:tentative="1">
      <w:start w:val="1"/>
      <w:numFmt w:val="bullet"/>
      <w:lvlText w:val=""/>
      <w:lvlJc w:val="left"/>
      <w:pPr>
        <w:ind w:left="5040" w:hanging="360"/>
      </w:pPr>
      <w:rPr>
        <w:rFonts w:ascii="Symbol" w:hAnsi="Symbol" w:hint="default"/>
      </w:rPr>
    </w:lvl>
    <w:lvl w:ilvl="7" w:tplc="0C56C2EE" w:tentative="1">
      <w:start w:val="1"/>
      <w:numFmt w:val="bullet"/>
      <w:lvlText w:val="o"/>
      <w:lvlJc w:val="left"/>
      <w:pPr>
        <w:ind w:left="5760" w:hanging="360"/>
      </w:pPr>
      <w:rPr>
        <w:rFonts w:ascii="Courier New" w:hAnsi="Courier New" w:cs="Courier New" w:hint="default"/>
      </w:rPr>
    </w:lvl>
    <w:lvl w:ilvl="8" w:tplc="DE5E4B7E" w:tentative="1">
      <w:start w:val="1"/>
      <w:numFmt w:val="bullet"/>
      <w:lvlText w:val=""/>
      <w:lvlJc w:val="left"/>
      <w:pPr>
        <w:ind w:left="6480" w:hanging="360"/>
      </w:pPr>
      <w:rPr>
        <w:rFonts w:ascii="Wingdings" w:hAnsi="Wingdings" w:hint="default"/>
      </w:rPr>
    </w:lvl>
  </w:abstractNum>
  <w:abstractNum w:abstractNumId="1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DB3709"/>
    <w:multiLevelType w:val="hybridMultilevel"/>
    <w:tmpl w:val="82ECFE40"/>
    <w:lvl w:ilvl="0" w:tplc="826CE2C4">
      <w:start w:val="6"/>
      <w:numFmt w:val="bullet"/>
      <w:lvlText w:val="-"/>
      <w:lvlJc w:val="left"/>
      <w:pPr>
        <w:ind w:left="720" w:hanging="360"/>
      </w:pPr>
      <w:rPr>
        <w:rFonts w:ascii="Calibri" w:eastAsiaTheme="minorHAnsi" w:hAnsi="Calibri" w:cs="Calibri" w:hint="default"/>
      </w:rPr>
    </w:lvl>
    <w:lvl w:ilvl="1" w:tplc="F9E6821A" w:tentative="1">
      <w:start w:val="1"/>
      <w:numFmt w:val="bullet"/>
      <w:lvlText w:val="o"/>
      <w:lvlJc w:val="left"/>
      <w:pPr>
        <w:ind w:left="1440" w:hanging="360"/>
      </w:pPr>
      <w:rPr>
        <w:rFonts w:ascii="Courier New" w:hAnsi="Courier New" w:cs="Courier New" w:hint="default"/>
      </w:rPr>
    </w:lvl>
    <w:lvl w:ilvl="2" w:tplc="AEBE3B30" w:tentative="1">
      <w:start w:val="1"/>
      <w:numFmt w:val="bullet"/>
      <w:lvlText w:val=""/>
      <w:lvlJc w:val="left"/>
      <w:pPr>
        <w:ind w:left="2160" w:hanging="360"/>
      </w:pPr>
      <w:rPr>
        <w:rFonts w:ascii="Wingdings" w:hAnsi="Wingdings" w:hint="default"/>
      </w:rPr>
    </w:lvl>
    <w:lvl w:ilvl="3" w:tplc="FBFEDB78" w:tentative="1">
      <w:start w:val="1"/>
      <w:numFmt w:val="bullet"/>
      <w:lvlText w:val=""/>
      <w:lvlJc w:val="left"/>
      <w:pPr>
        <w:ind w:left="2880" w:hanging="360"/>
      </w:pPr>
      <w:rPr>
        <w:rFonts w:ascii="Symbol" w:hAnsi="Symbol" w:hint="default"/>
      </w:rPr>
    </w:lvl>
    <w:lvl w:ilvl="4" w:tplc="1882791A" w:tentative="1">
      <w:start w:val="1"/>
      <w:numFmt w:val="bullet"/>
      <w:lvlText w:val="o"/>
      <w:lvlJc w:val="left"/>
      <w:pPr>
        <w:ind w:left="3600" w:hanging="360"/>
      </w:pPr>
      <w:rPr>
        <w:rFonts w:ascii="Courier New" w:hAnsi="Courier New" w:cs="Courier New" w:hint="default"/>
      </w:rPr>
    </w:lvl>
    <w:lvl w:ilvl="5" w:tplc="62B4EE52" w:tentative="1">
      <w:start w:val="1"/>
      <w:numFmt w:val="bullet"/>
      <w:lvlText w:val=""/>
      <w:lvlJc w:val="left"/>
      <w:pPr>
        <w:ind w:left="4320" w:hanging="360"/>
      </w:pPr>
      <w:rPr>
        <w:rFonts w:ascii="Wingdings" w:hAnsi="Wingdings" w:hint="default"/>
      </w:rPr>
    </w:lvl>
    <w:lvl w:ilvl="6" w:tplc="5CE2DC90" w:tentative="1">
      <w:start w:val="1"/>
      <w:numFmt w:val="bullet"/>
      <w:lvlText w:val=""/>
      <w:lvlJc w:val="left"/>
      <w:pPr>
        <w:ind w:left="5040" w:hanging="360"/>
      </w:pPr>
      <w:rPr>
        <w:rFonts w:ascii="Symbol" w:hAnsi="Symbol" w:hint="default"/>
      </w:rPr>
    </w:lvl>
    <w:lvl w:ilvl="7" w:tplc="323819B0" w:tentative="1">
      <w:start w:val="1"/>
      <w:numFmt w:val="bullet"/>
      <w:lvlText w:val="o"/>
      <w:lvlJc w:val="left"/>
      <w:pPr>
        <w:ind w:left="5760" w:hanging="360"/>
      </w:pPr>
      <w:rPr>
        <w:rFonts w:ascii="Courier New" w:hAnsi="Courier New" w:cs="Courier New" w:hint="default"/>
      </w:rPr>
    </w:lvl>
    <w:lvl w:ilvl="8" w:tplc="CF544962" w:tentative="1">
      <w:start w:val="1"/>
      <w:numFmt w:val="bullet"/>
      <w:lvlText w:val=""/>
      <w:lvlJc w:val="left"/>
      <w:pPr>
        <w:ind w:left="6480" w:hanging="360"/>
      </w:pPr>
      <w:rPr>
        <w:rFonts w:ascii="Wingdings" w:hAnsi="Wingdings" w:hint="default"/>
      </w:rPr>
    </w:lvl>
  </w:abstractNum>
  <w:abstractNum w:abstractNumId="16" w15:restartNumberingAfterBreak="0">
    <w:nsid w:val="70D747BD"/>
    <w:multiLevelType w:val="hybridMultilevel"/>
    <w:tmpl w:val="EBACBB84"/>
    <w:lvl w:ilvl="0" w:tplc="C7FA6038">
      <w:start w:val="1"/>
      <w:numFmt w:val="bullet"/>
      <w:lvlText w:val=""/>
      <w:lvlJc w:val="left"/>
      <w:pPr>
        <w:ind w:left="770" w:hanging="360"/>
      </w:pPr>
      <w:rPr>
        <w:rFonts w:ascii="Symbol" w:hAnsi="Symbol" w:hint="default"/>
      </w:rPr>
    </w:lvl>
    <w:lvl w:ilvl="1" w:tplc="C23CEDFC" w:tentative="1">
      <w:start w:val="1"/>
      <w:numFmt w:val="bullet"/>
      <w:lvlText w:val="o"/>
      <w:lvlJc w:val="left"/>
      <w:pPr>
        <w:ind w:left="1490" w:hanging="360"/>
      </w:pPr>
      <w:rPr>
        <w:rFonts w:ascii="Courier New" w:hAnsi="Courier New" w:cs="Courier New" w:hint="default"/>
      </w:rPr>
    </w:lvl>
    <w:lvl w:ilvl="2" w:tplc="5F6075E6" w:tentative="1">
      <w:start w:val="1"/>
      <w:numFmt w:val="bullet"/>
      <w:lvlText w:val=""/>
      <w:lvlJc w:val="left"/>
      <w:pPr>
        <w:ind w:left="2210" w:hanging="360"/>
      </w:pPr>
      <w:rPr>
        <w:rFonts w:ascii="Wingdings" w:hAnsi="Wingdings" w:hint="default"/>
      </w:rPr>
    </w:lvl>
    <w:lvl w:ilvl="3" w:tplc="9578B9CA" w:tentative="1">
      <w:start w:val="1"/>
      <w:numFmt w:val="bullet"/>
      <w:lvlText w:val=""/>
      <w:lvlJc w:val="left"/>
      <w:pPr>
        <w:ind w:left="2930" w:hanging="360"/>
      </w:pPr>
      <w:rPr>
        <w:rFonts w:ascii="Symbol" w:hAnsi="Symbol" w:hint="default"/>
      </w:rPr>
    </w:lvl>
    <w:lvl w:ilvl="4" w:tplc="0298E018" w:tentative="1">
      <w:start w:val="1"/>
      <w:numFmt w:val="bullet"/>
      <w:lvlText w:val="o"/>
      <w:lvlJc w:val="left"/>
      <w:pPr>
        <w:ind w:left="3650" w:hanging="360"/>
      </w:pPr>
      <w:rPr>
        <w:rFonts w:ascii="Courier New" w:hAnsi="Courier New" w:cs="Courier New" w:hint="default"/>
      </w:rPr>
    </w:lvl>
    <w:lvl w:ilvl="5" w:tplc="83F4CF22" w:tentative="1">
      <w:start w:val="1"/>
      <w:numFmt w:val="bullet"/>
      <w:lvlText w:val=""/>
      <w:lvlJc w:val="left"/>
      <w:pPr>
        <w:ind w:left="4370" w:hanging="360"/>
      </w:pPr>
      <w:rPr>
        <w:rFonts w:ascii="Wingdings" w:hAnsi="Wingdings" w:hint="default"/>
      </w:rPr>
    </w:lvl>
    <w:lvl w:ilvl="6" w:tplc="E6086A68" w:tentative="1">
      <w:start w:val="1"/>
      <w:numFmt w:val="bullet"/>
      <w:lvlText w:val=""/>
      <w:lvlJc w:val="left"/>
      <w:pPr>
        <w:ind w:left="5090" w:hanging="360"/>
      </w:pPr>
      <w:rPr>
        <w:rFonts w:ascii="Symbol" w:hAnsi="Symbol" w:hint="default"/>
      </w:rPr>
    </w:lvl>
    <w:lvl w:ilvl="7" w:tplc="6EBA6788" w:tentative="1">
      <w:start w:val="1"/>
      <w:numFmt w:val="bullet"/>
      <w:lvlText w:val="o"/>
      <w:lvlJc w:val="left"/>
      <w:pPr>
        <w:ind w:left="5810" w:hanging="360"/>
      </w:pPr>
      <w:rPr>
        <w:rFonts w:ascii="Courier New" w:hAnsi="Courier New" w:cs="Courier New" w:hint="default"/>
      </w:rPr>
    </w:lvl>
    <w:lvl w:ilvl="8" w:tplc="4C500E6C" w:tentative="1">
      <w:start w:val="1"/>
      <w:numFmt w:val="bullet"/>
      <w:lvlText w:val=""/>
      <w:lvlJc w:val="left"/>
      <w:pPr>
        <w:ind w:left="6530" w:hanging="360"/>
      </w:pPr>
      <w:rPr>
        <w:rFonts w:ascii="Wingdings" w:hAnsi="Wingdings" w:hint="default"/>
      </w:r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10"/>
  </w:num>
  <w:num w:numId="4">
    <w:abstractNumId w:val="14"/>
  </w:num>
  <w:num w:numId="5">
    <w:abstractNumId w:val="18"/>
  </w:num>
  <w:num w:numId="6">
    <w:abstractNumId w:val="17"/>
  </w:num>
  <w:num w:numId="7">
    <w:abstractNumId w:val="8"/>
  </w:num>
  <w:num w:numId="8">
    <w:abstractNumId w:val="15"/>
  </w:num>
  <w:num w:numId="9">
    <w:abstractNumId w:val="12"/>
  </w:num>
  <w:num w:numId="10">
    <w:abstractNumId w:val="2"/>
  </w:num>
  <w:num w:numId="11">
    <w:abstractNumId w:val="4"/>
  </w:num>
  <w:num w:numId="12">
    <w:abstractNumId w:val="3"/>
  </w:num>
  <w:num w:numId="13">
    <w:abstractNumId w:val="1"/>
  </w:num>
  <w:num w:numId="14">
    <w:abstractNumId w:val="7"/>
  </w:num>
  <w:num w:numId="15">
    <w:abstractNumId w:val="5"/>
  </w:num>
  <w:num w:numId="16">
    <w:abstractNumId w:val="11"/>
  </w:num>
  <w:num w:numId="17">
    <w:abstractNumId w:val="13"/>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5A"/>
    <w:rsid w:val="00001B77"/>
    <w:rsid w:val="0000517A"/>
    <w:rsid w:val="00013AE1"/>
    <w:rsid w:val="00014EFF"/>
    <w:rsid w:val="000232D8"/>
    <w:rsid w:val="0002502B"/>
    <w:rsid w:val="00031E72"/>
    <w:rsid w:val="000404D2"/>
    <w:rsid w:val="00051577"/>
    <w:rsid w:val="00071A0D"/>
    <w:rsid w:val="000739A7"/>
    <w:rsid w:val="00080923"/>
    <w:rsid w:val="000836F3"/>
    <w:rsid w:val="000853C0"/>
    <w:rsid w:val="000A18A9"/>
    <w:rsid w:val="000A1B65"/>
    <w:rsid w:val="000A1C21"/>
    <w:rsid w:val="000B4AB2"/>
    <w:rsid w:val="000C7B60"/>
    <w:rsid w:val="000D15EA"/>
    <w:rsid w:val="000F0514"/>
    <w:rsid w:val="000F4823"/>
    <w:rsid w:val="00100D84"/>
    <w:rsid w:val="00124C9D"/>
    <w:rsid w:val="00136343"/>
    <w:rsid w:val="00151D24"/>
    <w:rsid w:val="00154B07"/>
    <w:rsid w:val="00157773"/>
    <w:rsid w:val="0018251A"/>
    <w:rsid w:val="001873AC"/>
    <w:rsid w:val="00190272"/>
    <w:rsid w:val="00193244"/>
    <w:rsid w:val="00195C6C"/>
    <w:rsid w:val="00195FED"/>
    <w:rsid w:val="001A0BDC"/>
    <w:rsid w:val="001A4BD6"/>
    <w:rsid w:val="001B6DA4"/>
    <w:rsid w:val="001D5A18"/>
    <w:rsid w:val="001E0F07"/>
    <w:rsid w:val="001F3C4D"/>
    <w:rsid w:val="00226E0D"/>
    <w:rsid w:val="00242CAA"/>
    <w:rsid w:val="00253160"/>
    <w:rsid w:val="002551D8"/>
    <w:rsid w:val="00280EB8"/>
    <w:rsid w:val="00290EBC"/>
    <w:rsid w:val="002A1F07"/>
    <w:rsid w:val="002A64A3"/>
    <w:rsid w:val="002A6670"/>
    <w:rsid w:val="002B19E3"/>
    <w:rsid w:val="002B5315"/>
    <w:rsid w:val="002B56A2"/>
    <w:rsid w:val="002E56DA"/>
    <w:rsid w:val="002F1771"/>
    <w:rsid w:val="00303502"/>
    <w:rsid w:val="00324418"/>
    <w:rsid w:val="00325C25"/>
    <w:rsid w:val="00327583"/>
    <w:rsid w:val="00334D09"/>
    <w:rsid w:val="00345AA5"/>
    <w:rsid w:val="00364542"/>
    <w:rsid w:val="00372C8F"/>
    <w:rsid w:val="00373489"/>
    <w:rsid w:val="00374CCE"/>
    <w:rsid w:val="00380ECE"/>
    <w:rsid w:val="00393DDF"/>
    <w:rsid w:val="00397F55"/>
    <w:rsid w:val="003A243C"/>
    <w:rsid w:val="003B4454"/>
    <w:rsid w:val="003B5DBD"/>
    <w:rsid w:val="003B5E1B"/>
    <w:rsid w:val="003C2E37"/>
    <w:rsid w:val="003C7AD9"/>
    <w:rsid w:val="003D163A"/>
    <w:rsid w:val="003F1415"/>
    <w:rsid w:val="0040144C"/>
    <w:rsid w:val="00403EB7"/>
    <w:rsid w:val="00406AD6"/>
    <w:rsid w:val="00407875"/>
    <w:rsid w:val="00430BF0"/>
    <w:rsid w:val="00430FBF"/>
    <w:rsid w:val="00434954"/>
    <w:rsid w:val="004667E1"/>
    <w:rsid w:val="004672E6"/>
    <w:rsid w:val="00474ED1"/>
    <w:rsid w:val="00493085"/>
    <w:rsid w:val="00494125"/>
    <w:rsid w:val="00494930"/>
    <w:rsid w:val="004A36EC"/>
    <w:rsid w:val="004A4558"/>
    <w:rsid w:val="004C6582"/>
    <w:rsid w:val="004D163F"/>
    <w:rsid w:val="004D5B56"/>
    <w:rsid w:val="004E4091"/>
    <w:rsid w:val="004E4BFF"/>
    <w:rsid w:val="004F0E30"/>
    <w:rsid w:val="004F2598"/>
    <w:rsid w:val="00513A81"/>
    <w:rsid w:val="00515015"/>
    <w:rsid w:val="005403F7"/>
    <w:rsid w:val="00540632"/>
    <w:rsid w:val="00541CF4"/>
    <w:rsid w:val="005451E8"/>
    <w:rsid w:val="00545308"/>
    <w:rsid w:val="005507F2"/>
    <w:rsid w:val="00552225"/>
    <w:rsid w:val="00553F4C"/>
    <w:rsid w:val="00555563"/>
    <w:rsid w:val="005759CC"/>
    <w:rsid w:val="00585089"/>
    <w:rsid w:val="005924E7"/>
    <w:rsid w:val="005A2A6D"/>
    <w:rsid w:val="005A72E1"/>
    <w:rsid w:val="005C6632"/>
    <w:rsid w:val="005D1C9E"/>
    <w:rsid w:val="00613606"/>
    <w:rsid w:val="00626856"/>
    <w:rsid w:val="00627698"/>
    <w:rsid w:val="00654257"/>
    <w:rsid w:val="0065435A"/>
    <w:rsid w:val="00674D48"/>
    <w:rsid w:val="00683621"/>
    <w:rsid w:val="006A047A"/>
    <w:rsid w:val="006A2DD3"/>
    <w:rsid w:val="006A5AF8"/>
    <w:rsid w:val="006B7321"/>
    <w:rsid w:val="006C36CD"/>
    <w:rsid w:val="006D7137"/>
    <w:rsid w:val="006E5228"/>
    <w:rsid w:val="006F1DB6"/>
    <w:rsid w:val="00700D1F"/>
    <w:rsid w:val="007205CB"/>
    <w:rsid w:val="0072104B"/>
    <w:rsid w:val="0072262E"/>
    <w:rsid w:val="00726073"/>
    <w:rsid w:val="00734FE8"/>
    <w:rsid w:val="007353EB"/>
    <w:rsid w:val="007360CE"/>
    <w:rsid w:val="00772315"/>
    <w:rsid w:val="00775157"/>
    <w:rsid w:val="007813AE"/>
    <w:rsid w:val="0078705A"/>
    <w:rsid w:val="00793E37"/>
    <w:rsid w:val="007A050C"/>
    <w:rsid w:val="007A2B92"/>
    <w:rsid w:val="007A37DB"/>
    <w:rsid w:val="007C647A"/>
    <w:rsid w:val="007D1E6A"/>
    <w:rsid w:val="007D5B63"/>
    <w:rsid w:val="007E189D"/>
    <w:rsid w:val="007F57EB"/>
    <w:rsid w:val="00811259"/>
    <w:rsid w:val="00813AA2"/>
    <w:rsid w:val="008173A3"/>
    <w:rsid w:val="008444AD"/>
    <w:rsid w:val="008552C8"/>
    <w:rsid w:val="008575B1"/>
    <w:rsid w:val="0086059C"/>
    <w:rsid w:val="00864589"/>
    <w:rsid w:val="00875A37"/>
    <w:rsid w:val="00890AFB"/>
    <w:rsid w:val="00890FC4"/>
    <w:rsid w:val="00891405"/>
    <w:rsid w:val="00895905"/>
    <w:rsid w:val="008A6943"/>
    <w:rsid w:val="008B0AC0"/>
    <w:rsid w:val="008C5B08"/>
    <w:rsid w:val="008F21B6"/>
    <w:rsid w:val="009158FB"/>
    <w:rsid w:val="009164A9"/>
    <w:rsid w:val="009258CB"/>
    <w:rsid w:val="0093362E"/>
    <w:rsid w:val="00944563"/>
    <w:rsid w:val="00953160"/>
    <w:rsid w:val="009625D8"/>
    <w:rsid w:val="00971B91"/>
    <w:rsid w:val="00982EEF"/>
    <w:rsid w:val="0098459B"/>
    <w:rsid w:val="00997185"/>
    <w:rsid w:val="009A5DC1"/>
    <w:rsid w:val="009C2458"/>
    <w:rsid w:val="009C4A7B"/>
    <w:rsid w:val="009C6123"/>
    <w:rsid w:val="009D1B15"/>
    <w:rsid w:val="009E04CB"/>
    <w:rsid w:val="009F1E3E"/>
    <w:rsid w:val="00A1213C"/>
    <w:rsid w:val="00A2649C"/>
    <w:rsid w:val="00A272FF"/>
    <w:rsid w:val="00A33D83"/>
    <w:rsid w:val="00A5354B"/>
    <w:rsid w:val="00A71B57"/>
    <w:rsid w:val="00A84BB2"/>
    <w:rsid w:val="00A9700C"/>
    <w:rsid w:val="00AB3E30"/>
    <w:rsid w:val="00AB42C1"/>
    <w:rsid w:val="00AC516F"/>
    <w:rsid w:val="00AE2926"/>
    <w:rsid w:val="00AE2FCF"/>
    <w:rsid w:val="00AE3910"/>
    <w:rsid w:val="00AE568F"/>
    <w:rsid w:val="00B00F62"/>
    <w:rsid w:val="00B0184B"/>
    <w:rsid w:val="00B035CD"/>
    <w:rsid w:val="00B0769D"/>
    <w:rsid w:val="00B12626"/>
    <w:rsid w:val="00B17188"/>
    <w:rsid w:val="00B20DC4"/>
    <w:rsid w:val="00B217F8"/>
    <w:rsid w:val="00B332EA"/>
    <w:rsid w:val="00B40A53"/>
    <w:rsid w:val="00B41A9A"/>
    <w:rsid w:val="00B45365"/>
    <w:rsid w:val="00B46A65"/>
    <w:rsid w:val="00B51DB4"/>
    <w:rsid w:val="00B60184"/>
    <w:rsid w:val="00B62D20"/>
    <w:rsid w:val="00B66B67"/>
    <w:rsid w:val="00B725A0"/>
    <w:rsid w:val="00B818F0"/>
    <w:rsid w:val="00B81E75"/>
    <w:rsid w:val="00BA6D65"/>
    <w:rsid w:val="00BB2138"/>
    <w:rsid w:val="00BC02E7"/>
    <w:rsid w:val="00BC6A3E"/>
    <w:rsid w:val="00BD1A5A"/>
    <w:rsid w:val="00BD6916"/>
    <w:rsid w:val="00BD7A9B"/>
    <w:rsid w:val="00BD7BE1"/>
    <w:rsid w:val="00BF416B"/>
    <w:rsid w:val="00C136C0"/>
    <w:rsid w:val="00C1621A"/>
    <w:rsid w:val="00C27F74"/>
    <w:rsid w:val="00C64E4E"/>
    <w:rsid w:val="00C66E64"/>
    <w:rsid w:val="00C761A0"/>
    <w:rsid w:val="00C8461F"/>
    <w:rsid w:val="00C85F7E"/>
    <w:rsid w:val="00C90D53"/>
    <w:rsid w:val="00CA1795"/>
    <w:rsid w:val="00CC2069"/>
    <w:rsid w:val="00CC21D4"/>
    <w:rsid w:val="00CD089D"/>
    <w:rsid w:val="00CD47F0"/>
    <w:rsid w:val="00CD5566"/>
    <w:rsid w:val="00CD64D7"/>
    <w:rsid w:val="00CE6F22"/>
    <w:rsid w:val="00CF41F6"/>
    <w:rsid w:val="00CF7D3E"/>
    <w:rsid w:val="00D02B4E"/>
    <w:rsid w:val="00D1316A"/>
    <w:rsid w:val="00D16AE6"/>
    <w:rsid w:val="00D17E0F"/>
    <w:rsid w:val="00D21F11"/>
    <w:rsid w:val="00D25A48"/>
    <w:rsid w:val="00D36817"/>
    <w:rsid w:val="00D453EE"/>
    <w:rsid w:val="00D5666C"/>
    <w:rsid w:val="00D62DA7"/>
    <w:rsid w:val="00D666BC"/>
    <w:rsid w:val="00D804D2"/>
    <w:rsid w:val="00D83542"/>
    <w:rsid w:val="00D92F45"/>
    <w:rsid w:val="00D94637"/>
    <w:rsid w:val="00D9725C"/>
    <w:rsid w:val="00DA7006"/>
    <w:rsid w:val="00DC2622"/>
    <w:rsid w:val="00DC6427"/>
    <w:rsid w:val="00DD66A1"/>
    <w:rsid w:val="00DE196D"/>
    <w:rsid w:val="00DE31F9"/>
    <w:rsid w:val="00DE6FAD"/>
    <w:rsid w:val="00DF6B49"/>
    <w:rsid w:val="00E067C5"/>
    <w:rsid w:val="00E265BF"/>
    <w:rsid w:val="00E26C67"/>
    <w:rsid w:val="00E26DB1"/>
    <w:rsid w:val="00E378D8"/>
    <w:rsid w:val="00E43A12"/>
    <w:rsid w:val="00E67C67"/>
    <w:rsid w:val="00E75361"/>
    <w:rsid w:val="00E77476"/>
    <w:rsid w:val="00E8228B"/>
    <w:rsid w:val="00E84B38"/>
    <w:rsid w:val="00E853E1"/>
    <w:rsid w:val="00E90D26"/>
    <w:rsid w:val="00EE5706"/>
    <w:rsid w:val="00EF373D"/>
    <w:rsid w:val="00F11595"/>
    <w:rsid w:val="00F11818"/>
    <w:rsid w:val="00F13BC9"/>
    <w:rsid w:val="00F16FC1"/>
    <w:rsid w:val="00F24E26"/>
    <w:rsid w:val="00F357B2"/>
    <w:rsid w:val="00F36556"/>
    <w:rsid w:val="00F427DA"/>
    <w:rsid w:val="00F63D37"/>
    <w:rsid w:val="00F705DF"/>
    <w:rsid w:val="00F70622"/>
    <w:rsid w:val="00F71F31"/>
    <w:rsid w:val="00F85624"/>
    <w:rsid w:val="00F87C05"/>
    <w:rsid w:val="00F93191"/>
    <w:rsid w:val="00F93A17"/>
    <w:rsid w:val="00FA2AF6"/>
    <w:rsid w:val="00FA36BA"/>
    <w:rsid w:val="00FB073D"/>
    <w:rsid w:val="00FB771F"/>
    <w:rsid w:val="00FC5386"/>
    <w:rsid w:val="00FE1EC8"/>
    <w:rsid w:val="00FE7F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78BC7FE-5464-4B50-8119-212DDF8A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207110673">
      <w:bodyDiv w:val="1"/>
      <w:marLeft w:val="0"/>
      <w:marRight w:val="0"/>
      <w:marTop w:val="0"/>
      <w:marBottom w:val="0"/>
      <w:divBdr>
        <w:top w:val="none" w:sz="0" w:space="0" w:color="auto"/>
        <w:left w:val="none" w:sz="0" w:space="0" w:color="auto"/>
        <w:bottom w:val="none" w:sz="0" w:space="0" w:color="auto"/>
        <w:right w:val="none" w:sz="0" w:space="0" w:color="auto"/>
      </w:divBdr>
      <w:divsChild>
        <w:div w:id="462162818">
          <w:marLeft w:val="0"/>
          <w:marRight w:val="0"/>
          <w:marTop w:val="0"/>
          <w:marBottom w:val="1200"/>
          <w:divBdr>
            <w:top w:val="none" w:sz="0" w:space="0" w:color="auto"/>
            <w:left w:val="none" w:sz="0" w:space="0" w:color="auto"/>
            <w:bottom w:val="none" w:sz="0" w:space="0" w:color="auto"/>
            <w:right w:val="none" w:sz="0" w:space="0" w:color="auto"/>
          </w:divBdr>
          <w:divsChild>
            <w:div w:id="1269849574">
              <w:marLeft w:val="0"/>
              <w:marRight w:val="0"/>
              <w:marTop w:val="525"/>
              <w:marBottom w:val="0"/>
              <w:divBdr>
                <w:top w:val="none" w:sz="0" w:space="0" w:color="auto"/>
                <w:left w:val="none" w:sz="0" w:space="0" w:color="auto"/>
                <w:bottom w:val="none" w:sz="0" w:space="0" w:color="auto"/>
                <w:right w:val="none" w:sz="0" w:space="0" w:color="auto"/>
              </w:divBdr>
              <w:divsChild>
                <w:div w:id="1917207442">
                  <w:marLeft w:val="0"/>
                  <w:marRight w:val="0"/>
                  <w:marTop w:val="0"/>
                  <w:marBottom w:val="0"/>
                  <w:divBdr>
                    <w:top w:val="none" w:sz="0" w:space="0" w:color="auto"/>
                    <w:left w:val="none" w:sz="0" w:space="0" w:color="auto"/>
                    <w:bottom w:val="none" w:sz="0" w:space="0" w:color="auto"/>
                    <w:right w:val="none" w:sz="0" w:space="0" w:color="auto"/>
                  </w:divBdr>
                  <w:divsChild>
                    <w:div w:id="245697053">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 w:id="1864006457">
              <w:marLeft w:val="0"/>
              <w:marRight w:val="0"/>
              <w:marTop w:val="150"/>
              <w:marBottom w:val="0"/>
              <w:divBdr>
                <w:top w:val="none" w:sz="0" w:space="0" w:color="auto"/>
                <w:left w:val="none" w:sz="0" w:space="0" w:color="auto"/>
                <w:bottom w:val="none" w:sz="0" w:space="0" w:color="auto"/>
                <w:right w:val="none" w:sz="0" w:space="0" w:color="auto"/>
              </w:divBdr>
            </w:div>
            <w:div w:id="963658293">
              <w:marLeft w:val="0"/>
              <w:marRight w:val="0"/>
              <w:marTop w:val="300"/>
              <w:marBottom w:val="0"/>
              <w:divBdr>
                <w:top w:val="none" w:sz="0" w:space="0" w:color="auto"/>
                <w:left w:val="none" w:sz="0" w:space="0" w:color="auto"/>
                <w:bottom w:val="none" w:sz="0" w:space="0" w:color="auto"/>
                <w:right w:val="none" w:sz="0" w:space="0" w:color="auto"/>
              </w:divBdr>
              <w:divsChild>
                <w:div w:id="1990094113">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798760359">
              <w:marLeft w:val="0"/>
              <w:marRight w:val="0"/>
              <w:marTop w:val="525"/>
              <w:marBottom w:val="0"/>
              <w:divBdr>
                <w:top w:val="none" w:sz="0" w:space="0" w:color="auto"/>
                <w:left w:val="none" w:sz="0" w:space="0" w:color="auto"/>
                <w:bottom w:val="none" w:sz="0" w:space="0" w:color="auto"/>
                <w:right w:val="none" w:sz="0" w:space="0" w:color="auto"/>
              </w:divBdr>
              <w:divsChild>
                <w:div w:id="992412286">
                  <w:marLeft w:val="0"/>
                  <w:marRight w:val="0"/>
                  <w:marTop w:val="0"/>
                  <w:marBottom w:val="0"/>
                  <w:divBdr>
                    <w:top w:val="none" w:sz="0" w:space="0" w:color="auto"/>
                    <w:left w:val="none" w:sz="0" w:space="0" w:color="auto"/>
                    <w:bottom w:val="none" w:sz="0" w:space="0" w:color="auto"/>
                    <w:right w:val="none" w:sz="0" w:space="0" w:color="auto"/>
                  </w:divBdr>
                  <w:divsChild>
                    <w:div w:id="1161312241">
                      <w:marLeft w:val="0"/>
                      <w:marRight w:val="0"/>
                      <w:marTop w:val="0"/>
                      <w:marBottom w:val="0"/>
                      <w:divBdr>
                        <w:top w:val="none" w:sz="0" w:space="0" w:color="auto"/>
                        <w:left w:val="none" w:sz="0" w:space="0" w:color="auto"/>
                        <w:bottom w:val="none" w:sz="0" w:space="0" w:color="auto"/>
                        <w:right w:val="none" w:sz="0" w:space="0" w:color="auto"/>
                      </w:divBdr>
                      <w:divsChild>
                        <w:div w:id="322437419">
                          <w:marLeft w:val="0"/>
                          <w:marRight w:val="0"/>
                          <w:marTop w:val="0"/>
                          <w:marBottom w:val="0"/>
                          <w:divBdr>
                            <w:top w:val="none" w:sz="0" w:space="0" w:color="auto"/>
                            <w:left w:val="none" w:sz="0" w:space="0" w:color="auto"/>
                            <w:bottom w:val="single" w:sz="6" w:space="15" w:color="EEEEEE"/>
                            <w:right w:val="none" w:sz="0" w:space="0" w:color="auto"/>
                          </w:divBdr>
                        </w:div>
                      </w:divsChild>
                    </w:div>
                  </w:divsChild>
                </w:div>
              </w:divsChild>
            </w:div>
          </w:divsChild>
        </w:div>
      </w:divsChild>
    </w:div>
    <w:div w:id="279076099">
      <w:bodyDiv w:val="1"/>
      <w:marLeft w:val="0"/>
      <w:marRight w:val="0"/>
      <w:marTop w:val="0"/>
      <w:marBottom w:val="0"/>
      <w:divBdr>
        <w:top w:val="none" w:sz="0" w:space="0" w:color="auto"/>
        <w:left w:val="none" w:sz="0" w:space="0" w:color="auto"/>
        <w:bottom w:val="none" w:sz="0" w:space="0" w:color="auto"/>
        <w:right w:val="none" w:sz="0" w:space="0" w:color="auto"/>
      </w:divBdr>
      <w:divsChild>
        <w:div w:id="1730807135">
          <w:marLeft w:val="0"/>
          <w:marRight w:val="0"/>
          <w:marTop w:val="0"/>
          <w:marBottom w:val="1200"/>
          <w:divBdr>
            <w:top w:val="none" w:sz="0" w:space="0" w:color="auto"/>
            <w:left w:val="none" w:sz="0" w:space="0" w:color="auto"/>
            <w:bottom w:val="none" w:sz="0" w:space="0" w:color="auto"/>
            <w:right w:val="none" w:sz="0" w:space="0" w:color="auto"/>
          </w:divBdr>
          <w:divsChild>
            <w:div w:id="828902697">
              <w:marLeft w:val="0"/>
              <w:marRight w:val="0"/>
              <w:marTop w:val="525"/>
              <w:marBottom w:val="0"/>
              <w:divBdr>
                <w:top w:val="none" w:sz="0" w:space="0" w:color="auto"/>
                <w:left w:val="none" w:sz="0" w:space="0" w:color="auto"/>
                <w:bottom w:val="none" w:sz="0" w:space="0" w:color="auto"/>
                <w:right w:val="none" w:sz="0" w:space="0" w:color="auto"/>
              </w:divBdr>
              <w:divsChild>
                <w:div w:id="593364540">
                  <w:marLeft w:val="0"/>
                  <w:marRight w:val="0"/>
                  <w:marTop w:val="0"/>
                  <w:marBottom w:val="0"/>
                  <w:divBdr>
                    <w:top w:val="none" w:sz="0" w:space="0" w:color="auto"/>
                    <w:left w:val="none" w:sz="0" w:space="0" w:color="auto"/>
                    <w:bottom w:val="none" w:sz="0" w:space="0" w:color="auto"/>
                    <w:right w:val="none" w:sz="0" w:space="0" w:color="auto"/>
                  </w:divBdr>
                  <w:divsChild>
                    <w:div w:id="752358899">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465514820">
      <w:bodyDiv w:val="1"/>
      <w:marLeft w:val="0"/>
      <w:marRight w:val="0"/>
      <w:marTop w:val="0"/>
      <w:marBottom w:val="0"/>
      <w:divBdr>
        <w:top w:val="none" w:sz="0" w:space="0" w:color="auto"/>
        <w:left w:val="none" w:sz="0" w:space="0" w:color="auto"/>
        <w:bottom w:val="none" w:sz="0" w:space="0" w:color="auto"/>
        <w:right w:val="none" w:sz="0" w:space="0" w:color="auto"/>
      </w:divBdr>
      <w:divsChild>
        <w:div w:id="414088492">
          <w:marLeft w:val="0"/>
          <w:marRight w:val="0"/>
          <w:marTop w:val="0"/>
          <w:marBottom w:val="1200"/>
          <w:divBdr>
            <w:top w:val="none" w:sz="0" w:space="0" w:color="auto"/>
            <w:left w:val="none" w:sz="0" w:space="0" w:color="auto"/>
            <w:bottom w:val="none" w:sz="0" w:space="0" w:color="auto"/>
            <w:right w:val="none" w:sz="0" w:space="0" w:color="auto"/>
          </w:divBdr>
          <w:divsChild>
            <w:div w:id="672876086">
              <w:marLeft w:val="0"/>
              <w:marRight w:val="0"/>
              <w:marTop w:val="525"/>
              <w:marBottom w:val="0"/>
              <w:divBdr>
                <w:top w:val="none" w:sz="0" w:space="0" w:color="auto"/>
                <w:left w:val="none" w:sz="0" w:space="0" w:color="auto"/>
                <w:bottom w:val="none" w:sz="0" w:space="0" w:color="auto"/>
                <w:right w:val="none" w:sz="0" w:space="0" w:color="auto"/>
              </w:divBdr>
              <w:divsChild>
                <w:div w:id="738938873">
                  <w:marLeft w:val="0"/>
                  <w:marRight w:val="0"/>
                  <w:marTop w:val="0"/>
                  <w:marBottom w:val="0"/>
                  <w:divBdr>
                    <w:top w:val="none" w:sz="0" w:space="0" w:color="auto"/>
                    <w:left w:val="none" w:sz="0" w:space="0" w:color="auto"/>
                    <w:bottom w:val="none" w:sz="0" w:space="0" w:color="auto"/>
                    <w:right w:val="none" w:sz="0" w:space="0" w:color="auto"/>
                  </w:divBdr>
                  <w:divsChild>
                    <w:div w:id="1811556840">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468212409">
      <w:bodyDiv w:val="1"/>
      <w:marLeft w:val="0"/>
      <w:marRight w:val="0"/>
      <w:marTop w:val="0"/>
      <w:marBottom w:val="0"/>
      <w:divBdr>
        <w:top w:val="none" w:sz="0" w:space="0" w:color="auto"/>
        <w:left w:val="none" w:sz="0" w:space="0" w:color="auto"/>
        <w:bottom w:val="none" w:sz="0" w:space="0" w:color="auto"/>
        <w:right w:val="none" w:sz="0" w:space="0" w:color="auto"/>
      </w:divBdr>
      <w:divsChild>
        <w:div w:id="468322632">
          <w:marLeft w:val="0"/>
          <w:marRight w:val="0"/>
          <w:marTop w:val="0"/>
          <w:marBottom w:val="1200"/>
          <w:divBdr>
            <w:top w:val="none" w:sz="0" w:space="0" w:color="auto"/>
            <w:left w:val="none" w:sz="0" w:space="0" w:color="auto"/>
            <w:bottom w:val="none" w:sz="0" w:space="0" w:color="auto"/>
            <w:right w:val="none" w:sz="0" w:space="0" w:color="auto"/>
          </w:divBdr>
          <w:divsChild>
            <w:div w:id="536937580">
              <w:marLeft w:val="0"/>
              <w:marRight w:val="0"/>
              <w:marTop w:val="525"/>
              <w:marBottom w:val="0"/>
              <w:divBdr>
                <w:top w:val="none" w:sz="0" w:space="0" w:color="auto"/>
                <w:left w:val="none" w:sz="0" w:space="0" w:color="auto"/>
                <w:bottom w:val="none" w:sz="0" w:space="0" w:color="auto"/>
                <w:right w:val="none" w:sz="0" w:space="0" w:color="auto"/>
              </w:divBdr>
              <w:divsChild>
                <w:div w:id="1217888159">
                  <w:marLeft w:val="0"/>
                  <w:marRight w:val="0"/>
                  <w:marTop w:val="0"/>
                  <w:marBottom w:val="0"/>
                  <w:divBdr>
                    <w:top w:val="none" w:sz="0" w:space="0" w:color="auto"/>
                    <w:left w:val="none" w:sz="0" w:space="0" w:color="auto"/>
                    <w:bottom w:val="none" w:sz="0" w:space="0" w:color="auto"/>
                    <w:right w:val="none" w:sz="0" w:space="0" w:color="auto"/>
                  </w:divBdr>
                  <w:divsChild>
                    <w:div w:id="1607154080">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 w:id="721365789">
              <w:marLeft w:val="0"/>
              <w:marRight w:val="0"/>
              <w:marTop w:val="150"/>
              <w:marBottom w:val="0"/>
              <w:divBdr>
                <w:top w:val="none" w:sz="0" w:space="0" w:color="auto"/>
                <w:left w:val="none" w:sz="0" w:space="0" w:color="auto"/>
                <w:bottom w:val="none" w:sz="0" w:space="0" w:color="auto"/>
                <w:right w:val="none" w:sz="0" w:space="0" w:color="auto"/>
              </w:divBdr>
            </w:div>
            <w:div w:id="981495537">
              <w:marLeft w:val="0"/>
              <w:marRight w:val="0"/>
              <w:marTop w:val="300"/>
              <w:marBottom w:val="0"/>
              <w:divBdr>
                <w:top w:val="none" w:sz="0" w:space="0" w:color="auto"/>
                <w:left w:val="none" w:sz="0" w:space="0" w:color="auto"/>
                <w:bottom w:val="none" w:sz="0" w:space="0" w:color="auto"/>
                <w:right w:val="none" w:sz="0" w:space="0" w:color="auto"/>
              </w:divBdr>
              <w:divsChild>
                <w:div w:id="85810811">
                  <w:marLeft w:val="0"/>
                  <w:marRight w:val="0"/>
                  <w:marTop w:val="0"/>
                  <w:marBottom w:val="0"/>
                  <w:divBdr>
                    <w:top w:val="single" w:sz="6" w:space="0" w:color="EEEEEE"/>
                    <w:left w:val="single" w:sz="6" w:space="0" w:color="EEEEEE"/>
                    <w:bottom w:val="single" w:sz="6" w:space="0" w:color="EEEEEE"/>
                    <w:right w:val="single" w:sz="6" w:space="0" w:color="EEEEEE"/>
                  </w:divBdr>
                </w:div>
              </w:divsChild>
            </w:div>
            <w:div w:id="1722901508">
              <w:marLeft w:val="0"/>
              <w:marRight w:val="0"/>
              <w:marTop w:val="525"/>
              <w:marBottom w:val="0"/>
              <w:divBdr>
                <w:top w:val="none" w:sz="0" w:space="0" w:color="auto"/>
                <w:left w:val="none" w:sz="0" w:space="0" w:color="auto"/>
                <w:bottom w:val="none" w:sz="0" w:space="0" w:color="auto"/>
                <w:right w:val="none" w:sz="0" w:space="0" w:color="auto"/>
              </w:divBdr>
              <w:divsChild>
                <w:div w:id="191264322">
                  <w:marLeft w:val="0"/>
                  <w:marRight w:val="0"/>
                  <w:marTop w:val="0"/>
                  <w:marBottom w:val="0"/>
                  <w:divBdr>
                    <w:top w:val="none" w:sz="0" w:space="0" w:color="auto"/>
                    <w:left w:val="none" w:sz="0" w:space="0" w:color="auto"/>
                    <w:bottom w:val="none" w:sz="0" w:space="0" w:color="auto"/>
                    <w:right w:val="none" w:sz="0" w:space="0" w:color="auto"/>
                  </w:divBdr>
                  <w:divsChild>
                    <w:div w:id="198129801">
                      <w:marLeft w:val="0"/>
                      <w:marRight w:val="0"/>
                      <w:marTop w:val="0"/>
                      <w:marBottom w:val="0"/>
                      <w:divBdr>
                        <w:top w:val="none" w:sz="0" w:space="0" w:color="auto"/>
                        <w:left w:val="none" w:sz="0" w:space="0" w:color="auto"/>
                        <w:bottom w:val="none" w:sz="0" w:space="0" w:color="auto"/>
                        <w:right w:val="none" w:sz="0" w:space="0" w:color="auto"/>
                      </w:divBdr>
                      <w:divsChild>
                        <w:div w:id="981036550">
                          <w:marLeft w:val="0"/>
                          <w:marRight w:val="0"/>
                          <w:marTop w:val="0"/>
                          <w:marBottom w:val="0"/>
                          <w:divBdr>
                            <w:top w:val="none" w:sz="0" w:space="0" w:color="auto"/>
                            <w:left w:val="none" w:sz="0" w:space="0" w:color="auto"/>
                            <w:bottom w:val="single" w:sz="6" w:space="15" w:color="EEEEEE"/>
                            <w:right w:val="none" w:sz="0" w:space="0" w:color="auto"/>
                          </w:divBdr>
                        </w:div>
                      </w:divsChild>
                    </w:div>
                  </w:divsChild>
                </w:div>
              </w:divsChild>
            </w:div>
          </w:divsChild>
        </w:div>
      </w:divsChild>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40097052">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574701909">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90867389">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8-PP-C-0052/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C-0120/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C-0120/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18-PP-C-0052/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RES-209-C.pdf" TargetMode="External"/><Relationship Id="rId14" Type="http://schemas.openxmlformats.org/officeDocument/2006/relationships/hyperlink" Target="https://www.itu.int/md/S19-CL-C-0050/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23FE1-1239-4D95-918E-A8692387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0</TotalTime>
  <Pages>3</Pages>
  <Words>2495</Words>
  <Characters>857</Characters>
  <Application>Microsoft Office Word</Application>
  <DocSecurity>4</DocSecurity>
  <Lines>7</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3346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Implementing the new PP-18 resolution on SME participation in ITU</dc:title>
  <dc:subject>Council 2019</dc:subject>
  <dc:creator>Zhang, Lin</dc:creator>
  <cp:keywords>C2019, C19</cp:keywords>
  <dc:description/>
  <cp:lastModifiedBy>Brouard, Ricarda</cp:lastModifiedBy>
  <cp:revision>2</cp:revision>
  <cp:lastPrinted>2015-02-24T13:23:00Z</cp:lastPrinted>
  <dcterms:created xsi:type="dcterms:W3CDTF">2019-05-17T12:18:00Z</dcterms:created>
  <dcterms:modified xsi:type="dcterms:W3CDTF">2019-05-17T12:18:00Z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