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C77BF8" w:rsidRPr="00A77645">
              <w:rPr>
                <w:rFonts w:eastAsia="Times New Roman"/>
                <w:b/>
              </w:rPr>
              <w:t>ADM 20</w:t>
            </w:r>
          </w:p>
        </w:tc>
        <w:tc>
          <w:tcPr>
            <w:tcW w:w="3120" w:type="dxa"/>
          </w:tcPr>
          <w:p w:rsidR="00700D1F" w:rsidRPr="00700D1F" w:rsidRDefault="00700D1F" w:rsidP="00C77BF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77BF8">
              <w:rPr>
                <w:b/>
                <w:bCs/>
                <w:szCs w:val="24"/>
                <w:lang w:eastAsia="zh-CN"/>
              </w:rPr>
              <w:t>54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C77BF8">
              <w:rPr>
                <w:rFonts w:asciiTheme="minorHAnsi" w:hAnsiTheme="minorHAnsi" w:cstheme="minorHAnsi"/>
                <w:b/>
                <w:bCs/>
                <w:szCs w:val="24"/>
                <w:lang w:eastAsia="zh-CN"/>
              </w:rPr>
              <w:t>4</w:t>
            </w:r>
            <w:r w:rsidRPr="00FC5386">
              <w:rPr>
                <w:rFonts w:hint="eastAsia"/>
                <w:b/>
                <w:bCs/>
                <w:szCs w:val="24"/>
                <w:lang w:eastAsia="zh-CN"/>
              </w:rPr>
              <w:t>月</w:t>
            </w:r>
            <w:r w:rsidR="00C77BF8">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Pr="00D223CF" w:rsidRDefault="004E78A3" w:rsidP="00D223CF">
            <w:pPr>
              <w:pStyle w:val="Title1"/>
              <w:rPr>
                <w:rFonts w:asciiTheme="minorHAnsi" w:eastAsiaTheme="minorEastAsia" w:hAnsiTheme="minorHAnsi" w:cstheme="minorHAnsi"/>
                <w:bCs/>
                <w:lang w:eastAsia="zh-CN"/>
              </w:rPr>
            </w:pPr>
            <w:bookmarkStart w:id="2" w:name="lt_pId013"/>
            <w:r w:rsidRPr="00D223CF">
              <w:rPr>
                <w:rFonts w:asciiTheme="minorHAnsi" w:eastAsiaTheme="minorEastAsia" w:hAnsiTheme="minorHAnsi" w:cstheme="minorHAnsi"/>
                <w:color w:val="333333"/>
                <w:sz w:val="30"/>
                <w:szCs w:val="30"/>
                <w:shd w:val="clear" w:color="auto" w:fill="FCFCFC"/>
                <w:lang w:eastAsia="zh-CN"/>
              </w:rPr>
              <w:t>联合国可持续发展</w:t>
            </w:r>
            <w:r w:rsidR="00455040" w:rsidRPr="00D223CF">
              <w:rPr>
                <w:rFonts w:asciiTheme="minorHAnsi" w:eastAsiaTheme="minorEastAsia" w:hAnsiTheme="minorHAnsi" w:cstheme="minorHAnsi"/>
                <w:color w:val="333333"/>
                <w:sz w:val="30"/>
                <w:szCs w:val="30"/>
                <w:shd w:val="clear" w:color="auto" w:fill="FCFCFC"/>
                <w:lang w:eastAsia="zh-CN"/>
              </w:rPr>
              <w:t>集团</w:t>
            </w:r>
            <w:r w:rsidR="00D223CF">
              <w:rPr>
                <w:rFonts w:asciiTheme="minorHAnsi" w:eastAsiaTheme="minorEastAsia" w:hAnsiTheme="minorHAnsi" w:cstheme="minorHAnsi"/>
                <w:lang w:eastAsia="zh-CN"/>
              </w:rPr>
              <w:t>（</w:t>
            </w:r>
            <w:r w:rsidR="00C77BF8" w:rsidRPr="00D223CF">
              <w:rPr>
                <w:rFonts w:asciiTheme="minorHAnsi" w:eastAsiaTheme="minorEastAsia" w:hAnsiTheme="minorHAnsi" w:cstheme="minorHAnsi"/>
                <w:lang w:eastAsia="zh-CN"/>
              </w:rPr>
              <w:t>unsDg</w:t>
            </w:r>
            <w:r w:rsidR="00D223CF">
              <w:rPr>
                <w:rFonts w:asciiTheme="minorHAnsi" w:eastAsiaTheme="minorEastAsia" w:hAnsiTheme="minorHAnsi" w:cstheme="minorHAnsi"/>
                <w:lang w:eastAsia="zh-CN"/>
              </w:rPr>
              <w:t>）</w:t>
            </w:r>
            <w:r w:rsidR="00455040" w:rsidRPr="00D223CF">
              <w:rPr>
                <w:rFonts w:asciiTheme="minorHAnsi" w:eastAsiaTheme="minorEastAsia" w:hAnsiTheme="minorHAnsi" w:cstheme="minorHAnsi"/>
                <w:color w:val="333333"/>
                <w:sz w:val="30"/>
                <w:szCs w:val="30"/>
                <w:shd w:val="clear" w:color="auto" w:fill="FCFCFC"/>
                <w:lang w:eastAsia="zh-CN"/>
              </w:rPr>
              <w:t>和</w:t>
            </w:r>
            <w:r w:rsidR="00A2555D" w:rsidRPr="00D223CF">
              <w:rPr>
                <w:rFonts w:asciiTheme="minorHAnsi" w:eastAsiaTheme="minorEastAsia" w:hAnsiTheme="minorHAnsi" w:cstheme="minorHAnsi"/>
                <w:color w:val="333333"/>
                <w:sz w:val="30"/>
                <w:szCs w:val="30"/>
                <w:shd w:val="clear" w:color="auto" w:fill="FCFCFC"/>
                <w:lang w:eastAsia="zh-CN"/>
              </w:rPr>
              <w:t>征收的</w:t>
            </w:r>
            <w:r w:rsidRPr="00D223CF">
              <w:rPr>
                <w:rFonts w:asciiTheme="minorHAnsi" w:eastAsiaTheme="minorEastAsia" w:hAnsiTheme="minorHAnsi" w:cstheme="minorHAnsi"/>
                <w:color w:val="333333"/>
                <w:sz w:val="30"/>
                <w:szCs w:val="30"/>
                <w:shd w:val="clear" w:color="auto" w:fill="FCFCFC"/>
                <w:lang w:eastAsia="zh-CN"/>
              </w:rPr>
              <w:t>协调</w:t>
            </w:r>
            <w:r w:rsidR="00925166" w:rsidRPr="00D223CF">
              <w:rPr>
                <w:rFonts w:asciiTheme="minorHAnsi" w:eastAsiaTheme="minorEastAsia" w:hAnsiTheme="minorHAnsi" w:cstheme="minorHAnsi"/>
                <w:color w:val="333333"/>
                <w:sz w:val="30"/>
                <w:szCs w:val="30"/>
                <w:shd w:val="clear" w:color="auto" w:fill="FCFCFC"/>
                <w:lang w:eastAsia="zh-CN"/>
              </w:rPr>
              <w:t>金</w:t>
            </w:r>
            <w:bookmarkEnd w:id="2"/>
          </w:p>
        </w:tc>
        <w:bookmarkStart w:id="3" w:name="_GoBack"/>
        <w:bookmarkEnd w:id="3"/>
      </w:tr>
    </w:tbl>
    <w:p w:rsidR="00B40A53" w:rsidRPr="00C77BF8" w:rsidRDefault="00B40A53" w:rsidP="00957AB0">
      <w:pPr>
        <w:spacing w:before="360"/>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78A3" w:rsidRDefault="00B40A53" w:rsidP="003C2E37">
            <w:pPr>
              <w:pStyle w:val="Headingb"/>
              <w:rPr>
                <w:lang w:eastAsia="zh-CN"/>
              </w:rPr>
            </w:pPr>
            <w:r>
              <w:rPr>
                <w:rFonts w:hint="eastAsia"/>
                <w:lang w:val="fr-FR" w:eastAsia="zh-CN"/>
              </w:rPr>
              <w:t>概</w:t>
            </w:r>
            <w:r>
              <w:rPr>
                <w:rFonts w:hint="eastAsia"/>
                <w:lang w:eastAsia="zh-CN"/>
              </w:rPr>
              <w:t>要</w:t>
            </w:r>
          </w:p>
          <w:p w:rsidR="00C77BF8" w:rsidRPr="007272BA" w:rsidRDefault="004E78A3" w:rsidP="00D223CF">
            <w:pPr>
              <w:keepNext/>
              <w:spacing w:before="160"/>
              <w:ind w:firstLineChars="200" w:firstLine="480"/>
              <w:jc w:val="both"/>
              <w:rPr>
                <w:szCs w:val="24"/>
                <w:lang w:eastAsia="zh-CN"/>
              </w:rPr>
            </w:pPr>
            <w:bookmarkStart w:id="4" w:name="lt_pId015"/>
            <w:r w:rsidRPr="00BE6739">
              <w:rPr>
                <w:rFonts w:hint="eastAsia"/>
                <w:szCs w:val="24"/>
                <w:lang w:eastAsia="zh-CN"/>
              </w:rPr>
              <w:t>2018</w:t>
            </w:r>
            <w:r w:rsidRPr="00BE6739">
              <w:rPr>
                <w:rFonts w:hint="eastAsia"/>
                <w:szCs w:val="24"/>
                <w:lang w:eastAsia="zh-CN"/>
              </w:rPr>
              <w:t>年，联合国大会（</w:t>
            </w:r>
            <w:r w:rsidR="00925166">
              <w:rPr>
                <w:rFonts w:hint="eastAsia"/>
                <w:szCs w:val="24"/>
                <w:lang w:eastAsia="zh-CN"/>
              </w:rPr>
              <w:t>联大</w:t>
            </w:r>
            <w:r w:rsidRPr="00BE6739">
              <w:rPr>
                <w:rFonts w:hint="eastAsia"/>
                <w:szCs w:val="24"/>
                <w:lang w:eastAsia="zh-CN"/>
              </w:rPr>
              <w:t>）授权对联合国发展系统进行重新定位，将驻地协调员（</w:t>
            </w:r>
            <w:r w:rsidRPr="00BE6739">
              <w:rPr>
                <w:rFonts w:hint="eastAsia"/>
                <w:szCs w:val="24"/>
                <w:lang w:eastAsia="zh-CN"/>
              </w:rPr>
              <w:t>RC</w:t>
            </w:r>
            <w:r w:rsidRPr="00BE6739">
              <w:rPr>
                <w:rFonts w:hint="eastAsia"/>
                <w:szCs w:val="24"/>
                <w:lang w:eastAsia="zh-CN"/>
              </w:rPr>
              <w:t>）制度与现有的联合国国家</w:t>
            </w:r>
            <w:r w:rsidR="00925166">
              <w:rPr>
                <w:rFonts w:hint="eastAsia"/>
                <w:szCs w:val="24"/>
                <w:lang w:eastAsia="zh-CN"/>
              </w:rPr>
              <w:t>层面</w:t>
            </w:r>
            <w:r w:rsidRPr="00BE6739">
              <w:rPr>
                <w:rFonts w:hint="eastAsia"/>
                <w:szCs w:val="24"/>
                <w:lang w:eastAsia="zh-CN"/>
              </w:rPr>
              <w:t>安排脱钩，特别侧重于实现可持续发展目标，并批准了新的费用分摊安排</w:t>
            </w:r>
            <w:r w:rsidR="00D223CF">
              <w:rPr>
                <w:rFonts w:hint="eastAsia"/>
                <w:szCs w:val="24"/>
                <w:lang w:eastAsia="zh-CN"/>
              </w:rPr>
              <w:t>（</w:t>
            </w:r>
            <w:r w:rsidR="00BE6739" w:rsidRPr="00BE6739">
              <w:rPr>
                <w:rFonts w:hint="eastAsia"/>
                <w:szCs w:val="24"/>
                <w:lang w:eastAsia="zh-CN"/>
              </w:rPr>
              <w:t>第</w:t>
            </w:r>
            <w:hyperlink r:id="rId9" w:history="1">
              <w:r w:rsidRPr="001E1132">
                <w:rPr>
                  <w:rStyle w:val="Hyperlink"/>
                  <w:szCs w:val="24"/>
                  <w:lang w:eastAsia="zh-CN"/>
                </w:rPr>
                <w:t>A/RES/72/279</w:t>
              </w:r>
            </w:hyperlink>
            <w:r w:rsidRPr="00BE6739">
              <w:rPr>
                <w:rFonts w:hint="eastAsia"/>
                <w:szCs w:val="24"/>
                <w:lang w:eastAsia="zh-CN"/>
              </w:rPr>
              <w:t>号决议</w:t>
            </w:r>
            <w:r w:rsidR="00D223CF">
              <w:rPr>
                <w:rFonts w:hint="eastAsia"/>
                <w:szCs w:val="24"/>
                <w:lang w:eastAsia="zh-CN"/>
              </w:rPr>
              <w:t>）</w:t>
            </w:r>
            <w:r w:rsidRPr="00BE6739">
              <w:rPr>
                <w:rFonts w:hint="eastAsia"/>
                <w:szCs w:val="24"/>
                <w:lang w:eastAsia="zh-CN"/>
              </w:rPr>
              <w:t>。</w:t>
            </w:r>
            <w:bookmarkEnd w:id="4"/>
          </w:p>
          <w:p w:rsidR="00B40A53" w:rsidRPr="00C77BF8" w:rsidRDefault="00455040" w:rsidP="00455040">
            <w:pPr>
              <w:ind w:firstLineChars="200" w:firstLine="480"/>
              <w:rPr>
                <w:szCs w:val="22"/>
                <w:lang w:eastAsia="zh-CN"/>
              </w:rPr>
            </w:pPr>
            <w:bookmarkStart w:id="5" w:name="lt_pId016"/>
            <w:r>
              <w:rPr>
                <w:rFonts w:hint="eastAsia"/>
                <w:szCs w:val="24"/>
                <w:lang w:eastAsia="zh-CN"/>
              </w:rPr>
              <w:t>第</w:t>
            </w:r>
            <w:r>
              <w:rPr>
                <w:szCs w:val="24"/>
                <w:lang w:eastAsia="zh-CN"/>
              </w:rPr>
              <w:t>25</w:t>
            </w:r>
            <w:r>
              <w:rPr>
                <w:rFonts w:hint="eastAsia"/>
                <w:szCs w:val="24"/>
                <w:lang w:eastAsia="zh-CN"/>
              </w:rPr>
              <w:t>号决议（</w:t>
            </w:r>
            <w:r>
              <w:rPr>
                <w:rFonts w:hint="eastAsia"/>
                <w:szCs w:val="24"/>
                <w:lang w:eastAsia="zh-CN"/>
              </w:rPr>
              <w:t>2018</w:t>
            </w:r>
            <w:r>
              <w:rPr>
                <w:rFonts w:hint="eastAsia"/>
                <w:szCs w:val="24"/>
                <w:lang w:eastAsia="zh-CN"/>
              </w:rPr>
              <w:t>年，迪拜，修订版）特别责成秘书长</w:t>
            </w:r>
            <w:r w:rsidR="00C77BF8" w:rsidRPr="00C77BF8">
              <w:rPr>
                <w:rFonts w:hint="eastAsia"/>
                <w:lang w:eastAsia="zh-CN"/>
              </w:rPr>
              <w:t>继续与联合国、其它联合国发展系统实体以及成员国一道，支持全面落实联大第</w:t>
            </w:r>
            <w:hyperlink r:id="rId10" w:history="1">
              <w:r w:rsidR="00C77BF8" w:rsidRPr="00C77BF8">
                <w:rPr>
                  <w:rStyle w:val="Hyperlink"/>
                  <w:szCs w:val="24"/>
                  <w:lang w:eastAsia="zh-CN"/>
                </w:rPr>
                <w:t>71/243</w:t>
              </w:r>
            </w:hyperlink>
            <w:r w:rsidR="00C77BF8" w:rsidRPr="00C77BF8">
              <w:rPr>
                <w:rFonts w:hint="eastAsia"/>
                <w:lang w:eastAsia="zh-CN"/>
              </w:rPr>
              <w:t>和第</w:t>
            </w:r>
            <w:hyperlink r:id="rId11" w:history="1">
              <w:r w:rsidR="00C77BF8" w:rsidRPr="00C77BF8">
                <w:rPr>
                  <w:rStyle w:val="Hyperlink"/>
                  <w:szCs w:val="24"/>
                  <w:lang w:eastAsia="zh-CN"/>
                </w:rPr>
                <w:t>72/279</w:t>
              </w:r>
            </w:hyperlink>
            <w:r w:rsidR="00C77BF8" w:rsidRPr="00C77BF8">
              <w:rPr>
                <w:rFonts w:hint="eastAsia"/>
                <w:lang w:eastAsia="zh-CN"/>
              </w:rPr>
              <w:t>号决议</w:t>
            </w:r>
            <w:bookmarkEnd w:id="5"/>
            <w:r w:rsidR="00C77BF8" w:rsidRPr="00C77BF8">
              <w:rPr>
                <w:rFonts w:hint="eastAsia"/>
                <w:lang w:eastAsia="zh-CN"/>
              </w:rPr>
              <w:t>。</w:t>
            </w:r>
          </w:p>
          <w:p w:rsidR="00B40A53" w:rsidRPr="003C2E37" w:rsidRDefault="00B40A53" w:rsidP="003C2E37">
            <w:pPr>
              <w:pStyle w:val="Headingb"/>
              <w:rPr>
                <w:lang w:eastAsia="zh-CN"/>
              </w:rPr>
            </w:pPr>
            <w:r w:rsidRPr="00C77BF8">
              <w:rPr>
                <w:rFonts w:hint="eastAsia"/>
                <w:lang w:eastAsia="zh-CN"/>
              </w:rPr>
              <w:t>需采取的行动</w:t>
            </w:r>
          </w:p>
          <w:p w:rsidR="00B40A53" w:rsidRPr="00C77BF8" w:rsidRDefault="00455040" w:rsidP="00455040">
            <w:pPr>
              <w:pStyle w:val="BodyTextIndent3"/>
              <w:spacing w:before="120"/>
              <w:ind w:firstLineChars="200" w:firstLine="480"/>
              <w:textAlignment w:val="baseline"/>
              <w:rPr>
                <w:sz w:val="24"/>
                <w:szCs w:val="22"/>
                <w:lang w:val="en-US"/>
              </w:rPr>
            </w:pPr>
            <w:bookmarkStart w:id="6" w:name="lt_pId018"/>
            <w:r>
              <w:rPr>
                <w:rFonts w:hint="eastAsia"/>
                <w:sz w:val="24"/>
                <w:szCs w:val="24"/>
                <w:lang w:val="en-US"/>
              </w:rPr>
              <w:t>请理事会</w:t>
            </w:r>
            <w:r w:rsidRPr="00455040">
              <w:rPr>
                <w:rFonts w:hint="eastAsia"/>
                <w:b/>
                <w:bCs/>
                <w:sz w:val="24"/>
                <w:szCs w:val="24"/>
                <w:lang w:val="en-US"/>
              </w:rPr>
              <w:t>注意</w:t>
            </w:r>
            <w:r>
              <w:rPr>
                <w:rFonts w:hint="eastAsia"/>
                <w:sz w:val="24"/>
                <w:szCs w:val="24"/>
                <w:lang w:val="en-US"/>
              </w:rPr>
              <w:t>秘书长有关</w:t>
            </w:r>
            <w:r w:rsidRPr="00C77BF8">
              <w:rPr>
                <w:sz w:val="24"/>
                <w:szCs w:val="24"/>
                <w:lang w:val="en-US"/>
              </w:rPr>
              <w:t>UNSDG</w:t>
            </w:r>
            <w:r>
              <w:rPr>
                <w:rFonts w:hint="eastAsia"/>
                <w:sz w:val="24"/>
                <w:szCs w:val="24"/>
                <w:lang w:val="en-US"/>
              </w:rPr>
              <w:t>和协调</w:t>
            </w:r>
            <w:r w:rsidR="00925166">
              <w:rPr>
                <w:rFonts w:hint="eastAsia"/>
                <w:sz w:val="24"/>
                <w:szCs w:val="24"/>
                <w:lang w:val="en-US"/>
              </w:rPr>
              <w:t>金</w:t>
            </w:r>
            <w:r>
              <w:rPr>
                <w:rFonts w:hint="eastAsia"/>
                <w:sz w:val="24"/>
                <w:szCs w:val="24"/>
                <w:lang w:val="en-US"/>
              </w:rPr>
              <w:t>的报告并</w:t>
            </w:r>
            <w:r w:rsidRPr="00455040">
              <w:rPr>
                <w:rFonts w:hint="eastAsia"/>
                <w:b/>
                <w:bCs/>
                <w:sz w:val="24"/>
                <w:szCs w:val="24"/>
                <w:lang w:val="en-US"/>
              </w:rPr>
              <w:t>批准</w:t>
            </w:r>
            <w:r>
              <w:rPr>
                <w:rFonts w:hint="eastAsia"/>
                <w:sz w:val="24"/>
                <w:szCs w:val="24"/>
                <w:lang w:val="en-US"/>
              </w:rPr>
              <w:t>第</w:t>
            </w:r>
            <w:r>
              <w:rPr>
                <w:rFonts w:hint="eastAsia"/>
                <w:sz w:val="24"/>
                <w:szCs w:val="24"/>
                <w:lang w:val="en-US"/>
              </w:rPr>
              <w:t>12</w:t>
            </w:r>
            <w:r>
              <w:rPr>
                <w:rFonts w:hint="eastAsia"/>
                <w:sz w:val="24"/>
                <w:szCs w:val="24"/>
                <w:lang w:val="en-US"/>
              </w:rPr>
              <w:t>节中的建议</w:t>
            </w:r>
            <w:bookmarkEnd w:id="6"/>
            <w:r>
              <w:rPr>
                <w:rFonts w:hint="eastAsia"/>
                <w:sz w:val="24"/>
                <w:szCs w:val="24"/>
                <w:lang w:val="en-US"/>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bookmarkStart w:id="7" w:name="lt_pId021"/>
          <w:p w:rsidR="00B40A53" w:rsidRPr="00C77BF8" w:rsidRDefault="00C77BF8" w:rsidP="0092516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en-US" w:eastAsia="zh-CN"/>
              </w:rPr>
            </w:pPr>
            <w:r>
              <w:fldChar w:fldCharType="begin"/>
            </w:r>
            <w:r>
              <w:instrText xml:space="preserve"> HYPERLINK "https://www.itu.int/md/S18-CL-INF-0004/en" </w:instrText>
            </w:r>
            <w:r>
              <w:fldChar w:fldCharType="separate"/>
            </w:r>
            <w:r w:rsidRPr="002F1FAA">
              <w:rPr>
                <w:rStyle w:val="Hyperlink"/>
                <w:rFonts w:cstheme="minorHAnsi"/>
                <w:sz w:val="24"/>
                <w:szCs w:val="24"/>
                <w:lang w:val="en-US"/>
              </w:rPr>
              <w:t>C18/INF/4</w:t>
            </w:r>
            <w:r>
              <w:fldChar w:fldCharType="end"/>
            </w:r>
            <w:r>
              <w:rPr>
                <w:rFonts w:cstheme="minorHAnsi" w:hint="eastAsia"/>
                <w:sz w:val="24"/>
                <w:szCs w:val="24"/>
                <w:lang w:val="en-US" w:eastAsia="zh-CN"/>
              </w:rPr>
              <w:t>和</w:t>
            </w:r>
            <w:hyperlink r:id="rId12" w:history="1">
              <w:r w:rsidRPr="00E30517">
                <w:rPr>
                  <w:rStyle w:val="Hyperlink"/>
                  <w:rFonts w:cstheme="minorHAnsi"/>
                  <w:sz w:val="24"/>
                  <w:szCs w:val="24"/>
                  <w:lang w:val="en-US"/>
                </w:rPr>
                <w:t>C19/INF/4</w:t>
              </w:r>
            </w:hyperlink>
            <w:bookmarkEnd w:id="7"/>
            <w:r w:rsidR="00925166">
              <w:rPr>
                <w:rFonts w:cstheme="minorHAnsi" w:hint="eastAsia"/>
                <w:sz w:val="24"/>
                <w:szCs w:val="24"/>
                <w:lang w:val="en-US" w:eastAsia="zh-CN"/>
              </w:rPr>
              <w:t>号文件</w:t>
            </w:r>
          </w:p>
        </w:tc>
      </w:tr>
    </w:tbl>
    <w:p w:rsidR="00D223CF" w:rsidRDefault="00D223CF">
      <w:pPr>
        <w:tabs>
          <w:tab w:val="clear" w:pos="794"/>
          <w:tab w:val="clear" w:pos="1191"/>
          <w:tab w:val="clear" w:pos="1588"/>
          <w:tab w:val="clear" w:pos="1985"/>
        </w:tabs>
        <w:overflowPunct/>
        <w:autoSpaceDE/>
        <w:autoSpaceDN/>
        <w:adjustRightInd/>
        <w:spacing w:before="0"/>
        <w:textAlignment w:val="auto"/>
        <w:rPr>
          <w:szCs w:val="22"/>
          <w:lang w:val="en-US" w:eastAsia="zh-CN"/>
        </w:rPr>
      </w:pPr>
      <w:r>
        <w:rPr>
          <w:szCs w:val="22"/>
          <w:lang w:val="en-US" w:eastAsia="zh-CN"/>
        </w:rPr>
        <w:br w:type="page"/>
      </w:r>
    </w:p>
    <w:p w:rsidR="00C77BF8" w:rsidRPr="00D223CF" w:rsidRDefault="00455040" w:rsidP="00D223CF">
      <w:pPr>
        <w:pStyle w:val="Title1"/>
        <w:rPr>
          <w:b/>
          <w:bCs/>
          <w:lang w:eastAsia="zh-CN"/>
        </w:rPr>
      </w:pPr>
      <w:bookmarkStart w:id="8" w:name="lt_pId022"/>
      <w:r w:rsidRPr="00D223CF">
        <w:rPr>
          <w:rFonts w:hint="eastAsia"/>
          <w:b/>
          <w:bCs/>
          <w:lang w:eastAsia="zh-CN"/>
        </w:rPr>
        <w:lastRenderedPageBreak/>
        <w:t>国际电联继续参加联合国可持续发展集团</w:t>
      </w:r>
      <w:r w:rsidR="00D223CF" w:rsidRPr="00D223CF">
        <w:rPr>
          <w:b/>
          <w:bCs/>
          <w:lang w:eastAsia="zh-CN"/>
        </w:rPr>
        <w:t>（</w:t>
      </w:r>
      <w:r w:rsidR="00C77BF8" w:rsidRPr="00D223CF">
        <w:rPr>
          <w:b/>
          <w:bCs/>
          <w:lang w:eastAsia="zh-CN"/>
        </w:rPr>
        <w:t>UNSDG</w:t>
      </w:r>
      <w:r w:rsidR="00D223CF" w:rsidRPr="00D223CF">
        <w:rPr>
          <w:b/>
          <w:bCs/>
          <w:lang w:eastAsia="zh-CN"/>
        </w:rPr>
        <w:t>）</w:t>
      </w:r>
      <w:bookmarkEnd w:id="8"/>
    </w:p>
    <w:p w:rsidR="00C77BF8" w:rsidRPr="008A36D6" w:rsidRDefault="00455040" w:rsidP="00C77BF8">
      <w:pPr>
        <w:pStyle w:val="Headingb"/>
        <w:rPr>
          <w:lang w:eastAsia="zh-CN"/>
        </w:rPr>
      </w:pPr>
      <w:r>
        <w:rPr>
          <w:rFonts w:hint="eastAsia"/>
          <w:lang w:eastAsia="zh-CN"/>
        </w:rPr>
        <w:t>背景</w:t>
      </w:r>
    </w:p>
    <w:p w:rsidR="00C77BF8" w:rsidRPr="008A36D6" w:rsidRDefault="00C77BF8" w:rsidP="00455040">
      <w:pPr>
        <w:rPr>
          <w:lang w:eastAsia="zh-CN"/>
        </w:rPr>
      </w:pPr>
      <w:r w:rsidRPr="008A36D6">
        <w:rPr>
          <w:lang w:eastAsia="zh-CN"/>
        </w:rPr>
        <w:t>1</w:t>
      </w:r>
      <w:r w:rsidRPr="008A36D6">
        <w:rPr>
          <w:lang w:eastAsia="zh-CN"/>
        </w:rPr>
        <w:tab/>
      </w:r>
      <w:bookmarkStart w:id="9" w:name="lt_pId025"/>
      <w:r w:rsidR="00455040">
        <w:rPr>
          <w:lang w:eastAsia="zh-CN"/>
        </w:rPr>
        <w:t>《</w:t>
      </w:r>
      <w:r w:rsidR="00455040">
        <w:rPr>
          <w:rFonts w:hint="eastAsia"/>
          <w:lang w:eastAsia="zh-CN"/>
        </w:rPr>
        <w:t>千年发展目标》（</w:t>
      </w:r>
      <w:r w:rsidR="00455040">
        <w:rPr>
          <w:rFonts w:hint="eastAsia"/>
          <w:lang w:eastAsia="zh-CN"/>
        </w:rPr>
        <w:t>MDG</w:t>
      </w:r>
      <w:r w:rsidR="00455040">
        <w:rPr>
          <w:rFonts w:hint="eastAsia"/>
          <w:lang w:eastAsia="zh-CN"/>
        </w:rPr>
        <w:t>）于</w:t>
      </w:r>
      <w:r w:rsidR="00455040">
        <w:rPr>
          <w:rFonts w:hint="eastAsia"/>
          <w:lang w:eastAsia="zh-CN"/>
        </w:rPr>
        <w:t>2000</w:t>
      </w:r>
      <w:r w:rsidR="00455040">
        <w:rPr>
          <w:rFonts w:hint="eastAsia"/>
          <w:lang w:eastAsia="zh-CN"/>
        </w:rPr>
        <w:t>年通过后，联合国发展集团的主要职责是与成员国合作落实上述目标。</w:t>
      </w:r>
      <w:bookmarkStart w:id="10" w:name="lt_pId027"/>
      <w:bookmarkEnd w:id="9"/>
      <w:r>
        <w:rPr>
          <w:rFonts w:hint="eastAsia"/>
          <w:lang w:eastAsia="zh-CN"/>
        </w:rPr>
        <w:t>国际电联于</w:t>
      </w:r>
      <w:r>
        <w:rPr>
          <w:rFonts w:hint="eastAsia"/>
          <w:lang w:eastAsia="zh-CN"/>
        </w:rPr>
        <w:t>2006</w:t>
      </w:r>
      <w:r>
        <w:rPr>
          <w:rFonts w:hint="eastAsia"/>
          <w:lang w:eastAsia="zh-CN"/>
        </w:rPr>
        <w:t>年</w:t>
      </w:r>
      <w:r>
        <w:rPr>
          <w:rFonts w:hint="eastAsia"/>
          <w:lang w:eastAsia="zh-CN"/>
        </w:rPr>
        <w:t>8</w:t>
      </w:r>
      <w:r>
        <w:rPr>
          <w:rFonts w:hint="eastAsia"/>
          <w:lang w:eastAsia="zh-CN"/>
        </w:rPr>
        <w:t>月加入发展集团，以加强国际电联的发展工作并进一步在联合国系统中重新树立并非仅仅是一个技术性机构的形象。</w:t>
      </w:r>
      <w:r w:rsidR="00455040" w:rsidRPr="00BE6739">
        <w:rPr>
          <w:rFonts w:hint="eastAsia"/>
          <w:lang w:eastAsia="zh-CN"/>
        </w:rPr>
        <w:t>为了加强国际电联的合作，并在联合国系统内以及与其他国际组织和设在纽约的其他机构发展和实施伙伴关系，国际电联于</w:t>
      </w:r>
      <w:r w:rsidR="00455040" w:rsidRPr="00BE6739">
        <w:rPr>
          <w:rFonts w:hint="eastAsia"/>
          <w:lang w:eastAsia="zh-CN"/>
        </w:rPr>
        <w:t>2008</w:t>
      </w:r>
      <w:r w:rsidR="00455040" w:rsidRPr="00BE6739">
        <w:rPr>
          <w:rFonts w:hint="eastAsia"/>
          <w:lang w:eastAsia="zh-CN"/>
        </w:rPr>
        <w:t>年设立了驻联合国联络处。</w:t>
      </w:r>
      <w:bookmarkEnd w:id="10"/>
      <w:r w:rsidR="00455040">
        <w:rPr>
          <w:lang w:eastAsia="zh-CN"/>
        </w:rPr>
        <w:t xml:space="preserve"> </w:t>
      </w:r>
    </w:p>
    <w:p w:rsidR="00C77BF8" w:rsidRPr="008A36D6" w:rsidRDefault="00C77BF8" w:rsidP="00D223CF">
      <w:pPr>
        <w:rPr>
          <w:lang w:eastAsia="zh-CN"/>
        </w:rPr>
      </w:pPr>
      <w:r w:rsidRPr="008A36D6">
        <w:rPr>
          <w:lang w:eastAsia="zh-CN"/>
        </w:rPr>
        <w:t>2</w:t>
      </w:r>
      <w:r w:rsidRPr="008A36D6">
        <w:rPr>
          <w:lang w:eastAsia="zh-CN"/>
        </w:rPr>
        <w:tab/>
      </w:r>
      <w:bookmarkStart w:id="11" w:name="lt_pId031"/>
      <w:r w:rsidR="00925166">
        <w:rPr>
          <w:rFonts w:hint="eastAsia"/>
          <w:lang w:eastAsia="zh-CN"/>
        </w:rPr>
        <w:t>《</w:t>
      </w:r>
      <w:r w:rsidR="00455040" w:rsidRPr="00BE6739">
        <w:rPr>
          <w:rFonts w:hint="eastAsia"/>
          <w:lang w:eastAsia="zh-CN"/>
        </w:rPr>
        <w:t>千年发展目标</w:t>
      </w:r>
      <w:r w:rsidR="00925166">
        <w:rPr>
          <w:rFonts w:hint="eastAsia"/>
          <w:lang w:eastAsia="zh-CN"/>
        </w:rPr>
        <w:t>》</w:t>
      </w:r>
      <w:r w:rsidR="00455040" w:rsidRPr="00BE6739">
        <w:rPr>
          <w:rFonts w:hint="eastAsia"/>
          <w:lang w:eastAsia="zh-CN"/>
        </w:rPr>
        <w:t>于</w:t>
      </w:r>
      <w:r w:rsidR="00455040" w:rsidRPr="00BE6739">
        <w:rPr>
          <w:rFonts w:hint="eastAsia"/>
          <w:lang w:eastAsia="zh-CN"/>
        </w:rPr>
        <w:t>2015</w:t>
      </w:r>
      <w:r w:rsidR="00455040" w:rsidRPr="00BE6739">
        <w:rPr>
          <w:rFonts w:hint="eastAsia"/>
          <w:lang w:eastAsia="zh-CN"/>
        </w:rPr>
        <w:t>年底到期，</w:t>
      </w:r>
      <w:r w:rsidR="00925166">
        <w:rPr>
          <w:rFonts w:hint="eastAsia"/>
          <w:lang w:eastAsia="zh-CN"/>
        </w:rPr>
        <w:t>由《</w:t>
      </w:r>
      <w:r w:rsidR="00455040" w:rsidRPr="00BE6739">
        <w:rPr>
          <w:rFonts w:hint="eastAsia"/>
          <w:lang w:eastAsia="zh-CN"/>
        </w:rPr>
        <w:t>2030</w:t>
      </w:r>
      <w:r w:rsidR="00925166">
        <w:rPr>
          <w:rFonts w:hint="eastAsia"/>
          <w:lang w:eastAsia="zh-CN"/>
        </w:rPr>
        <w:t>年议程》取而代之。</w:t>
      </w:r>
      <w:r w:rsidR="00455040" w:rsidRPr="00BE6739">
        <w:rPr>
          <w:rFonts w:hint="eastAsia"/>
          <w:lang w:eastAsia="zh-CN"/>
        </w:rPr>
        <w:t>该议程于</w:t>
      </w:r>
      <w:r w:rsidR="00455040" w:rsidRPr="00BE6739">
        <w:rPr>
          <w:rFonts w:hint="eastAsia"/>
          <w:lang w:eastAsia="zh-CN"/>
        </w:rPr>
        <w:t>2016</w:t>
      </w:r>
      <w:r w:rsidR="00455040" w:rsidRPr="00BE6739">
        <w:rPr>
          <w:rFonts w:hint="eastAsia"/>
          <w:lang w:eastAsia="zh-CN"/>
        </w:rPr>
        <w:t>年</w:t>
      </w:r>
      <w:r w:rsidR="00455040" w:rsidRPr="00BE6739">
        <w:rPr>
          <w:rFonts w:hint="eastAsia"/>
          <w:lang w:eastAsia="zh-CN"/>
        </w:rPr>
        <w:t>1</w:t>
      </w:r>
      <w:r w:rsidR="00455040" w:rsidRPr="00BE6739">
        <w:rPr>
          <w:rFonts w:hint="eastAsia"/>
          <w:lang w:eastAsia="zh-CN"/>
        </w:rPr>
        <w:t>月</w:t>
      </w:r>
      <w:r w:rsidR="00455040" w:rsidRPr="00BE6739">
        <w:rPr>
          <w:rFonts w:hint="eastAsia"/>
          <w:lang w:eastAsia="zh-CN"/>
        </w:rPr>
        <w:t>1</w:t>
      </w:r>
      <w:r w:rsidR="00455040" w:rsidRPr="00BE6739">
        <w:rPr>
          <w:rFonts w:hint="eastAsia"/>
          <w:lang w:eastAsia="zh-CN"/>
        </w:rPr>
        <w:t>日生效，实现</w:t>
      </w:r>
      <w:r w:rsidR="00455040" w:rsidRPr="00BE6739">
        <w:rPr>
          <w:rFonts w:hint="eastAsia"/>
          <w:lang w:eastAsia="zh-CN"/>
        </w:rPr>
        <w:t>17</w:t>
      </w:r>
      <w:r w:rsidR="00455040" w:rsidRPr="00BE6739">
        <w:rPr>
          <w:rFonts w:hint="eastAsia"/>
          <w:lang w:eastAsia="zh-CN"/>
        </w:rPr>
        <w:t>项可持续发展目标的最后期限为</w:t>
      </w:r>
      <w:r w:rsidR="00455040" w:rsidRPr="00BE6739">
        <w:rPr>
          <w:rFonts w:hint="eastAsia"/>
          <w:lang w:eastAsia="zh-CN"/>
        </w:rPr>
        <w:t>2030</w:t>
      </w:r>
      <w:r w:rsidR="00455040" w:rsidRPr="00BE6739">
        <w:rPr>
          <w:rFonts w:hint="eastAsia"/>
          <w:lang w:eastAsia="zh-CN"/>
        </w:rPr>
        <w:t>年。《</w:t>
      </w:r>
      <w:r w:rsidR="00455040" w:rsidRPr="00BE6739">
        <w:rPr>
          <w:rFonts w:hint="eastAsia"/>
          <w:lang w:eastAsia="zh-CN"/>
        </w:rPr>
        <w:t>2030</w:t>
      </w:r>
      <w:r w:rsidR="00455040" w:rsidRPr="00BE6739">
        <w:rPr>
          <w:rFonts w:hint="eastAsia"/>
          <w:lang w:eastAsia="zh-CN"/>
        </w:rPr>
        <w:t>年议程》序言以及目标</w:t>
      </w:r>
      <w:r w:rsidR="00455040" w:rsidRPr="00BE6739">
        <w:rPr>
          <w:rFonts w:hint="eastAsia"/>
          <w:lang w:eastAsia="zh-CN"/>
        </w:rPr>
        <w:t>4</w:t>
      </w:r>
      <w:r w:rsidR="00455040" w:rsidRPr="00BE6739">
        <w:rPr>
          <w:rFonts w:hint="eastAsia"/>
          <w:lang w:eastAsia="zh-CN"/>
        </w:rPr>
        <w:t>、</w:t>
      </w:r>
      <w:r w:rsidR="00455040" w:rsidRPr="00BE6739">
        <w:rPr>
          <w:rFonts w:hint="eastAsia"/>
          <w:lang w:eastAsia="zh-CN"/>
        </w:rPr>
        <w:t>5</w:t>
      </w:r>
      <w:r w:rsidR="00455040" w:rsidRPr="00BE6739">
        <w:rPr>
          <w:rFonts w:hint="eastAsia"/>
          <w:lang w:eastAsia="zh-CN"/>
        </w:rPr>
        <w:t>、</w:t>
      </w:r>
      <w:r w:rsidR="00455040" w:rsidRPr="00BE6739">
        <w:rPr>
          <w:rFonts w:hint="eastAsia"/>
          <w:lang w:eastAsia="zh-CN"/>
        </w:rPr>
        <w:t>9</w:t>
      </w:r>
      <w:r w:rsidR="00455040" w:rsidRPr="00BE6739">
        <w:rPr>
          <w:rFonts w:hint="eastAsia"/>
          <w:lang w:eastAsia="zh-CN"/>
        </w:rPr>
        <w:t>和</w:t>
      </w:r>
      <w:r w:rsidR="00455040" w:rsidRPr="00BE6739">
        <w:rPr>
          <w:rFonts w:hint="eastAsia"/>
          <w:lang w:eastAsia="zh-CN"/>
        </w:rPr>
        <w:t>17</w:t>
      </w:r>
      <w:r w:rsidR="00455040" w:rsidRPr="00BE6739">
        <w:rPr>
          <w:rFonts w:hint="eastAsia"/>
          <w:lang w:eastAsia="zh-CN"/>
        </w:rPr>
        <w:t>承认</w:t>
      </w:r>
      <w:r w:rsidR="00925166">
        <w:rPr>
          <w:rFonts w:hint="eastAsia"/>
          <w:lang w:eastAsia="zh-CN"/>
        </w:rPr>
        <w:t>信息通信技术（</w:t>
      </w:r>
      <w:r w:rsidR="00925166">
        <w:rPr>
          <w:rFonts w:hint="eastAsia"/>
          <w:lang w:eastAsia="zh-CN"/>
        </w:rPr>
        <w:t>ICT</w:t>
      </w:r>
      <w:r w:rsidR="00925166">
        <w:rPr>
          <w:rFonts w:hint="eastAsia"/>
          <w:lang w:eastAsia="zh-CN"/>
        </w:rPr>
        <w:t>）</w:t>
      </w:r>
      <w:r w:rsidR="00455040" w:rsidRPr="00BE6739">
        <w:rPr>
          <w:rFonts w:hint="eastAsia"/>
          <w:lang w:eastAsia="zh-CN"/>
        </w:rPr>
        <w:t>在实现可持续发展目标方面的关键作用。对国际电联特别重要的是目标</w:t>
      </w:r>
      <w:r w:rsidR="00455040" w:rsidRPr="00BE6739">
        <w:rPr>
          <w:rFonts w:hint="eastAsia"/>
          <w:lang w:eastAsia="zh-CN"/>
        </w:rPr>
        <w:t>9</w:t>
      </w:r>
      <w:r w:rsidR="00D223CF">
        <w:rPr>
          <w:rFonts w:hint="eastAsia"/>
          <w:lang w:eastAsia="zh-CN"/>
        </w:rPr>
        <w:t xml:space="preserve"> </w:t>
      </w:r>
      <w:r w:rsidR="00D223CF">
        <w:rPr>
          <w:lang w:eastAsia="zh-CN"/>
        </w:rPr>
        <w:t xml:space="preserve">– </w:t>
      </w:r>
      <w:r w:rsidR="00455040" w:rsidRPr="00BE6739">
        <w:rPr>
          <w:rFonts w:hint="eastAsia"/>
          <w:lang w:eastAsia="zh-CN"/>
        </w:rPr>
        <w:t>工业、创新和基础设施</w:t>
      </w:r>
      <w:bookmarkEnd w:id="11"/>
      <w:r w:rsidR="00455040" w:rsidRPr="00BE6739">
        <w:rPr>
          <w:rFonts w:hint="eastAsia"/>
          <w:lang w:eastAsia="zh-CN"/>
        </w:rPr>
        <w:t>。该目标特别呼吁</w:t>
      </w:r>
      <w:r w:rsidR="00925166">
        <w:rPr>
          <w:rFonts w:hint="eastAsia"/>
          <w:lang w:eastAsia="zh-CN"/>
        </w:rPr>
        <w:t>显著加大对</w:t>
      </w:r>
      <w:r w:rsidRPr="00176FB7">
        <w:rPr>
          <w:rFonts w:hint="eastAsia"/>
          <w:lang w:eastAsia="zh-CN"/>
        </w:rPr>
        <w:t>信息通信技术的</w:t>
      </w:r>
      <w:r w:rsidR="00925166">
        <w:rPr>
          <w:rFonts w:hint="eastAsia"/>
          <w:lang w:eastAsia="zh-CN"/>
        </w:rPr>
        <w:t>使用</w:t>
      </w:r>
      <w:r w:rsidRPr="00176FB7">
        <w:rPr>
          <w:rFonts w:hint="eastAsia"/>
          <w:lang w:eastAsia="zh-CN"/>
        </w:rPr>
        <w:t>，力争在最不发达国家以可承受的价格普遍提供互联网接入</w:t>
      </w:r>
      <w:r>
        <w:rPr>
          <w:rFonts w:hint="eastAsia"/>
          <w:lang w:eastAsia="zh-CN"/>
        </w:rPr>
        <w:t>。</w:t>
      </w:r>
    </w:p>
    <w:p w:rsidR="00C77BF8" w:rsidRPr="008A36D6" w:rsidRDefault="00C77BF8" w:rsidP="00F8031A">
      <w:pPr>
        <w:rPr>
          <w:lang w:eastAsia="zh-CN"/>
        </w:rPr>
      </w:pPr>
      <w:r w:rsidRPr="008A36D6">
        <w:rPr>
          <w:lang w:eastAsia="zh-CN"/>
        </w:rPr>
        <w:t>3</w:t>
      </w:r>
      <w:r w:rsidRPr="008A36D6">
        <w:rPr>
          <w:lang w:eastAsia="zh-CN"/>
        </w:rPr>
        <w:tab/>
      </w:r>
      <w:bookmarkStart w:id="12" w:name="lt_pId033"/>
      <w:r w:rsidR="00F8031A" w:rsidRPr="00BE6739">
        <w:rPr>
          <w:rFonts w:hint="eastAsia"/>
          <w:lang w:eastAsia="zh-CN"/>
        </w:rPr>
        <w:t>国际电联理事会通过理事会</w:t>
      </w:r>
      <w:r w:rsidR="00925166">
        <w:rPr>
          <w:rFonts w:hint="eastAsia"/>
          <w:lang w:eastAsia="zh-CN"/>
        </w:rPr>
        <w:t>信息社会世界高峰会议（</w:t>
      </w:r>
      <w:r w:rsidR="00F8031A" w:rsidRPr="00BE6739">
        <w:rPr>
          <w:rFonts w:hint="eastAsia"/>
          <w:lang w:eastAsia="zh-CN"/>
        </w:rPr>
        <w:t>WSIS</w:t>
      </w:r>
      <w:r w:rsidR="00925166">
        <w:rPr>
          <w:rFonts w:hint="eastAsia"/>
          <w:lang w:eastAsia="zh-CN"/>
        </w:rPr>
        <w:t>）</w:t>
      </w:r>
      <w:r w:rsidR="00F8031A" w:rsidRPr="00BE6739">
        <w:rPr>
          <w:rFonts w:hint="eastAsia"/>
          <w:lang w:eastAsia="zh-CN"/>
        </w:rPr>
        <w:t>和可持续发展目标</w:t>
      </w:r>
      <w:r w:rsidR="00925166">
        <w:rPr>
          <w:rFonts w:hint="eastAsia"/>
          <w:lang w:eastAsia="zh-CN"/>
        </w:rPr>
        <w:t>（</w:t>
      </w:r>
      <w:r w:rsidR="00925166">
        <w:rPr>
          <w:rFonts w:hint="eastAsia"/>
          <w:lang w:eastAsia="zh-CN"/>
        </w:rPr>
        <w:t>SDG</w:t>
      </w:r>
      <w:r w:rsidR="00925166">
        <w:rPr>
          <w:rFonts w:hint="eastAsia"/>
          <w:lang w:eastAsia="zh-CN"/>
        </w:rPr>
        <w:t>）</w:t>
      </w:r>
      <w:r w:rsidR="00F8031A" w:rsidRPr="00BE6739">
        <w:rPr>
          <w:rFonts w:hint="eastAsia"/>
          <w:lang w:eastAsia="zh-CN"/>
        </w:rPr>
        <w:t>工作组定期了解国际电联直接参与实现可持续发展目标的情况，亦见</w:t>
      </w:r>
      <w:hyperlink r:id="rId13" w:history="1">
        <w:r w:rsidRPr="008A36D6">
          <w:rPr>
            <w:rStyle w:val="Hyperlink"/>
            <w:lang w:eastAsia="zh-CN"/>
          </w:rPr>
          <w:t>C18/INF/4</w:t>
        </w:r>
      </w:hyperlink>
      <w:r w:rsidR="00F8031A">
        <w:rPr>
          <w:rFonts w:hint="eastAsia"/>
          <w:lang w:eastAsia="zh-CN"/>
        </w:rPr>
        <w:t>和</w:t>
      </w:r>
      <w:hyperlink r:id="rId14" w:history="1">
        <w:r w:rsidRPr="008A36D6">
          <w:rPr>
            <w:rStyle w:val="Hyperlink"/>
            <w:lang w:eastAsia="zh-CN"/>
          </w:rPr>
          <w:t>C19/INF/4</w:t>
        </w:r>
      </w:hyperlink>
      <w:bookmarkEnd w:id="12"/>
      <w:r w:rsidR="00F8031A" w:rsidRPr="00BE6739">
        <w:rPr>
          <w:rFonts w:hint="eastAsia"/>
          <w:lang w:eastAsia="zh-CN"/>
        </w:rPr>
        <w:t>号文件。</w:t>
      </w:r>
    </w:p>
    <w:p w:rsidR="00C77BF8" w:rsidRPr="008A36D6" w:rsidRDefault="00C77BF8" w:rsidP="00A2555D">
      <w:pPr>
        <w:rPr>
          <w:lang w:eastAsia="zh-CN"/>
        </w:rPr>
      </w:pPr>
      <w:r w:rsidRPr="008A36D6">
        <w:rPr>
          <w:lang w:eastAsia="zh-CN"/>
        </w:rPr>
        <w:t>4</w:t>
      </w:r>
      <w:r w:rsidRPr="008A36D6">
        <w:rPr>
          <w:lang w:eastAsia="zh-CN"/>
        </w:rPr>
        <w:tab/>
      </w:r>
      <w:bookmarkStart w:id="13" w:name="lt_pId035"/>
      <w:r w:rsidR="00DB463E" w:rsidRPr="00BE6739">
        <w:rPr>
          <w:rFonts w:hint="eastAsia"/>
          <w:lang w:eastAsia="zh-CN"/>
        </w:rPr>
        <w:t>2016</w:t>
      </w:r>
      <w:r w:rsidR="00DB463E" w:rsidRPr="00BE6739">
        <w:rPr>
          <w:rFonts w:hint="eastAsia"/>
          <w:lang w:eastAsia="zh-CN"/>
        </w:rPr>
        <w:t>年，联合国系统发展方面业务活动四年期全面政策审查</w:t>
      </w:r>
      <w:r w:rsidR="00925166">
        <w:rPr>
          <w:rFonts w:hint="eastAsia"/>
          <w:lang w:eastAsia="zh-CN"/>
        </w:rPr>
        <w:t>特别</w:t>
      </w:r>
      <w:r w:rsidR="00DB463E" w:rsidRPr="00BE6739">
        <w:rPr>
          <w:rFonts w:hint="eastAsia"/>
          <w:lang w:eastAsia="zh-CN"/>
        </w:rPr>
        <w:t>呼吁</w:t>
      </w:r>
      <w:r w:rsidR="00A2555D">
        <w:rPr>
          <w:rFonts w:hint="eastAsia"/>
          <w:lang w:eastAsia="zh-CN"/>
        </w:rPr>
        <w:t>改进</w:t>
      </w:r>
      <w:r w:rsidR="00DB463E" w:rsidRPr="00BE6739">
        <w:rPr>
          <w:rFonts w:hint="eastAsia"/>
          <w:lang w:eastAsia="zh-CN"/>
        </w:rPr>
        <w:t>协调和效率，并呼吁在国家</w:t>
      </w:r>
      <w:r w:rsidR="00A2555D">
        <w:rPr>
          <w:rFonts w:hint="eastAsia"/>
          <w:lang w:eastAsia="zh-CN"/>
        </w:rPr>
        <w:t>层面</w:t>
      </w:r>
      <w:r w:rsidR="00DB463E" w:rsidRPr="00BE6739">
        <w:rPr>
          <w:rFonts w:hint="eastAsia"/>
          <w:lang w:eastAsia="zh-CN"/>
        </w:rPr>
        <w:t>进行重组，以支持可持续发展目标</w:t>
      </w:r>
      <w:r w:rsidR="00A2555D">
        <w:rPr>
          <w:rFonts w:hint="eastAsia"/>
          <w:lang w:eastAsia="zh-CN"/>
        </w:rPr>
        <w:t>的</w:t>
      </w:r>
      <w:r w:rsidR="00A2555D" w:rsidRPr="00BE6739">
        <w:rPr>
          <w:rFonts w:hint="eastAsia"/>
          <w:lang w:eastAsia="zh-CN"/>
        </w:rPr>
        <w:t>落实</w:t>
      </w:r>
      <w:r w:rsidR="00D223CF">
        <w:rPr>
          <w:lang w:eastAsia="zh-CN"/>
        </w:rPr>
        <w:t>（</w:t>
      </w:r>
      <w:r w:rsidR="00DB463E">
        <w:rPr>
          <w:rFonts w:hint="eastAsia"/>
          <w:lang w:eastAsia="zh-CN"/>
        </w:rPr>
        <w:t>第</w:t>
      </w:r>
      <w:hyperlink r:id="rId15" w:history="1">
        <w:r w:rsidRPr="008A36D6">
          <w:rPr>
            <w:rStyle w:val="Hyperlink"/>
            <w:lang w:eastAsia="zh-CN"/>
          </w:rPr>
          <w:t>A/RES/71/243</w:t>
        </w:r>
      </w:hyperlink>
      <w:bookmarkEnd w:id="13"/>
      <w:r w:rsidR="00DB463E">
        <w:rPr>
          <w:rFonts w:hint="eastAsia"/>
          <w:lang w:eastAsia="zh-CN"/>
        </w:rPr>
        <w:t>号决议</w:t>
      </w:r>
      <w:r w:rsidR="00D223CF">
        <w:rPr>
          <w:lang w:eastAsia="zh-CN"/>
        </w:rPr>
        <w:t>）</w:t>
      </w:r>
      <w:r w:rsidR="00DB463E">
        <w:rPr>
          <w:lang w:eastAsia="zh-CN"/>
        </w:rPr>
        <w:t>。</w:t>
      </w:r>
    </w:p>
    <w:p w:rsidR="00C77BF8" w:rsidRPr="008A36D6" w:rsidRDefault="00C77BF8" w:rsidP="00DB463E">
      <w:pPr>
        <w:rPr>
          <w:lang w:eastAsia="zh-CN"/>
        </w:rPr>
      </w:pPr>
      <w:r w:rsidRPr="008A36D6">
        <w:rPr>
          <w:lang w:eastAsia="zh-CN"/>
        </w:rPr>
        <w:t>5</w:t>
      </w:r>
      <w:r w:rsidRPr="008A36D6">
        <w:rPr>
          <w:lang w:eastAsia="zh-CN"/>
        </w:rPr>
        <w:tab/>
      </w:r>
      <w:r w:rsidR="00DB463E" w:rsidRPr="00BE6739">
        <w:rPr>
          <w:rFonts w:hint="eastAsia"/>
          <w:lang w:eastAsia="zh-CN"/>
        </w:rPr>
        <w:t>2018</w:t>
      </w:r>
      <w:r w:rsidR="00DB463E" w:rsidRPr="00BE6739">
        <w:rPr>
          <w:rFonts w:hint="eastAsia"/>
          <w:lang w:eastAsia="zh-CN"/>
        </w:rPr>
        <w:t>年，联合国大会（</w:t>
      </w:r>
      <w:r w:rsidR="00DB463E" w:rsidRPr="00BE6739">
        <w:rPr>
          <w:rFonts w:hint="eastAsia"/>
          <w:lang w:eastAsia="zh-CN"/>
        </w:rPr>
        <w:t>UNGA</w:t>
      </w:r>
      <w:r w:rsidR="00DB463E" w:rsidRPr="00BE6739">
        <w:rPr>
          <w:rFonts w:hint="eastAsia"/>
          <w:lang w:eastAsia="zh-CN"/>
        </w:rPr>
        <w:t>）授权对联合国发展系统进行重新定位，将驻地协调员（</w:t>
      </w:r>
      <w:r w:rsidR="00DB463E" w:rsidRPr="00BE6739">
        <w:rPr>
          <w:rFonts w:hint="eastAsia"/>
          <w:lang w:eastAsia="zh-CN"/>
        </w:rPr>
        <w:t>RC</w:t>
      </w:r>
      <w:r w:rsidR="00DB463E" w:rsidRPr="00BE6739">
        <w:rPr>
          <w:rFonts w:hint="eastAsia"/>
          <w:lang w:eastAsia="zh-CN"/>
        </w:rPr>
        <w:t>）制度与现有的联合国国家</w:t>
      </w:r>
      <w:r w:rsidR="00A2555D">
        <w:rPr>
          <w:rFonts w:hint="eastAsia"/>
          <w:lang w:eastAsia="zh-CN"/>
        </w:rPr>
        <w:t>层面</w:t>
      </w:r>
      <w:r w:rsidR="00DB463E" w:rsidRPr="00BE6739">
        <w:rPr>
          <w:rFonts w:hint="eastAsia"/>
          <w:lang w:eastAsia="zh-CN"/>
        </w:rPr>
        <w:t>安排脱钩，特别侧重于实现可持续发展目标，并批准了新的费用分摊安排</w:t>
      </w:r>
      <w:r w:rsidR="00D223CF">
        <w:rPr>
          <w:rFonts w:hint="eastAsia"/>
          <w:lang w:eastAsia="zh-CN"/>
        </w:rPr>
        <w:t>（</w:t>
      </w:r>
      <w:hyperlink r:id="rId16" w:history="1">
        <w:r w:rsidR="00DB463E" w:rsidRPr="001E1132">
          <w:rPr>
            <w:rStyle w:val="Hyperlink"/>
            <w:szCs w:val="24"/>
            <w:lang w:eastAsia="zh-CN"/>
          </w:rPr>
          <w:t>A/RES/72/279</w:t>
        </w:r>
      </w:hyperlink>
      <w:r w:rsidR="00DB463E" w:rsidRPr="00BE6739">
        <w:rPr>
          <w:rFonts w:hint="eastAsia"/>
          <w:lang w:eastAsia="zh-CN"/>
        </w:rPr>
        <w:t>号决议</w:t>
      </w:r>
      <w:r w:rsidR="00D223CF">
        <w:rPr>
          <w:rFonts w:hint="eastAsia"/>
          <w:lang w:eastAsia="zh-CN"/>
        </w:rPr>
        <w:t>）</w:t>
      </w:r>
      <w:r w:rsidR="00DB463E" w:rsidRPr="00BE6739">
        <w:rPr>
          <w:rFonts w:hint="eastAsia"/>
          <w:lang w:eastAsia="zh-CN"/>
        </w:rPr>
        <w:t>。</w:t>
      </w:r>
      <w:bookmarkStart w:id="14" w:name="lt_pId038"/>
      <w:r w:rsidR="00DB463E" w:rsidRPr="00BE6739">
        <w:rPr>
          <w:rFonts w:hint="eastAsia"/>
          <w:lang w:eastAsia="zh-CN"/>
        </w:rPr>
        <w:t>显然，成员国非常认真地对待这一倡议。</w:t>
      </w:r>
      <w:r w:rsidR="00DB463E" w:rsidRPr="00BE6739">
        <w:rPr>
          <w:rFonts w:hint="eastAsia"/>
          <w:lang w:eastAsia="zh-CN"/>
        </w:rPr>
        <w:t>77</w:t>
      </w:r>
      <w:r w:rsidR="00DB463E" w:rsidRPr="00BE6739">
        <w:rPr>
          <w:rFonts w:hint="eastAsia"/>
          <w:lang w:eastAsia="zh-CN"/>
        </w:rPr>
        <w:t>国集团和经合组织发援会（</w:t>
      </w:r>
      <w:r w:rsidR="00DB463E" w:rsidRPr="00BE6739">
        <w:rPr>
          <w:rFonts w:hint="eastAsia"/>
          <w:lang w:eastAsia="zh-CN"/>
        </w:rPr>
        <w:t>OECD</w:t>
      </w:r>
      <w:r w:rsidR="00DB463E" w:rsidRPr="00BE6739">
        <w:rPr>
          <w:lang w:eastAsia="zh-CN"/>
        </w:rPr>
        <w:t xml:space="preserve"> </w:t>
      </w:r>
      <w:r w:rsidR="00DB463E" w:rsidRPr="00BE6739">
        <w:rPr>
          <w:rFonts w:hint="eastAsia"/>
          <w:lang w:eastAsia="zh-CN"/>
        </w:rPr>
        <w:t>DAC</w:t>
      </w:r>
      <w:r w:rsidR="00DB463E" w:rsidRPr="00BE6739">
        <w:rPr>
          <w:rFonts w:hint="eastAsia"/>
          <w:lang w:eastAsia="zh-CN"/>
        </w:rPr>
        <w:t>）国家集团都通过了该草案。</w:t>
      </w:r>
      <w:bookmarkEnd w:id="14"/>
      <w:r w:rsidR="00DB463E">
        <w:rPr>
          <w:lang w:eastAsia="zh-CN"/>
        </w:rPr>
        <w:t xml:space="preserve"> </w:t>
      </w:r>
    </w:p>
    <w:p w:rsidR="00C77BF8" w:rsidRPr="008A36D6" w:rsidRDefault="00C77BF8" w:rsidP="00A2555D">
      <w:pPr>
        <w:rPr>
          <w:lang w:eastAsia="zh-CN"/>
        </w:rPr>
      </w:pPr>
      <w:r w:rsidRPr="008A36D6">
        <w:rPr>
          <w:lang w:eastAsia="zh-CN"/>
        </w:rPr>
        <w:t>6</w:t>
      </w:r>
      <w:r w:rsidRPr="008A36D6">
        <w:rPr>
          <w:lang w:eastAsia="zh-CN"/>
        </w:rPr>
        <w:tab/>
      </w:r>
      <w:bookmarkStart w:id="15" w:name="lt_pId041"/>
      <w:r w:rsidR="00A2555D" w:rsidRPr="00BE6739">
        <w:rPr>
          <w:rFonts w:hint="eastAsia"/>
          <w:lang w:eastAsia="zh-CN"/>
        </w:rPr>
        <w:t>2018</w:t>
      </w:r>
      <w:r w:rsidR="00A2555D" w:rsidRPr="00BE6739">
        <w:rPr>
          <w:rFonts w:hint="eastAsia"/>
          <w:lang w:eastAsia="zh-CN"/>
        </w:rPr>
        <w:t>年全权代表大会</w:t>
      </w:r>
      <w:r w:rsidR="00A2555D">
        <w:rPr>
          <w:rFonts w:hint="eastAsia"/>
          <w:lang w:eastAsia="zh-CN"/>
        </w:rPr>
        <w:t>对</w:t>
      </w:r>
      <w:r w:rsidR="00DB463E" w:rsidRPr="00BE6739">
        <w:rPr>
          <w:rFonts w:hint="eastAsia"/>
          <w:lang w:eastAsia="zh-CN"/>
        </w:rPr>
        <w:t>作为加强国际电联区域代表</w:t>
      </w:r>
      <w:r w:rsidR="00A2555D">
        <w:rPr>
          <w:rFonts w:hint="eastAsia"/>
          <w:lang w:eastAsia="zh-CN"/>
        </w:rPr>
        <w:t>处</w:t>
      </w:r>
      <w:r w:rsidR="00DB463E" w:rsidRPr="00BE6739">
        <w:rPr>
          <w:rFonts w:hint="eastAsia"/>
          <w:lang w:eastAsia="zh-CN"/>
        </w:rPr>
        <w:t>的持续举措的一部分</w:t>
      </w:r>
      <w:r w:rsidR="00A2555D">
        <w:rPr>
          <w:rFonts w:hint="eastAsia"/>
          <w:lang w:eastAsia="zh-CN"/>
        </w:rPr>
        <w:t>的</w:t>
      </w:r>
      <w:r w:rsidR="00DB463E" w:rsidRPr="00BE6739">
        <w:rPr>
          <w:rFonts w:hint="eastAsia"/>
          <w:lang w:eastAsia="zh-CN"/>
        </w:rPr>
        <w:t>两项联合国大会决议</w:t>
      </w:r>
      <w:r w:rsidR="00A2555D">
        <w:rPr>
          <w:rFonts w:hint="eastAsia"/>
          <w:lang w:eastAsia="zh-CN"/>
        </w:rPr>
        <w:t>所</w:t>
      </w:r>
      <w:r w:rsidR="00DB463E" w:rsidRPr="00BE6739">
        <w:rPr>
          <w:rFonts w:hint="eastAsia"/>
          <w:lang w:eastAsia="zh-CN"/>
        </w:rPr>
        <w:t>产生的影响进行了深入讨论。第</w:t>
      </w:r>
      <w:r w:rsidR="00DB463E" w:rsidRPr="00BE6739">
        <w:rPr>
          <w:rFonts w:hint="eastAsia"/>
          <w:lang w:eastAsia="zh-CN"/>
        </w:rPr>
        <w:t>25</w:t>
      </w:r>
      <w:r w:rsidR="00DB463E" w:rsidRPr="00BE6739">
        <w:rPr>
          <w:rFonts w:hint="eastAsia"/>
          <w:lang w:eastAsia="zh-CN"/>
        </w:rPr>
        <w:t>号决议</w:t>
      </w:r>
      <w:r w:rsidR="00A2555D">
        <w:rPr>
          <w:rFonts w:hint="eastAsia"/>
          <w:lang w:eastAsia="zh-CN"/>
        </w:rPr>
        <w:t>（</w:t>
      </w:r>
      <w:r w:rsidR="00DB463E" w:rsidRPr="00BE6739">
        <w:rPr>
          <w:rFonts w:hint="eastAsia"/>
          <w:lang w:eastAsia="zh-CN"/>
        </w:rPr>
        <w:t>2018</w:t>
      </w:r>
      <w:r w:rsidR="00DB463E" w:rsidRPr="00BE6739">
        <w:rPr>
          <w:rFonts w:hint="eastAsia"/>
          <w:lang w:eastAsia="zh-CN"/>
        </w:rPr>
        <w:t>年，迪拜，修订版</w:t>
      </w:r>
      <w:r w:rsidR="00A2555D">
        <w:rPr>
          <w:rFonts w:hint="eastAsia"/>
          <w:lang w:eastAsia="zh-CN"/>
        </w:rPr>
        <w:t>）</w:t>
      </w:r>
      <w:r w:rsidR="00DB463E" w:rsidRPr="00BE6739">
        <w:rPr>
          <w:rFonts w:hint="eastAsia"/>
          <w:lang w:eastAsia="zh-CN"/>
        </w:rPr>
        <w:t>特别指示秘书长继续与联合国、</w:t>
      </w:r>
      <w:r w:rsidR="00DB463E" w:rsidRPr="00BE6739">
        <w:rPr>
          <w:rFonts w:hint="eastAsia"/>
          <w:lang w:eastAsia="zh-CN"/>
        </w:rPr>
        <w:t>UNDS</w:t>
      </w:r>
      <w:r w:rsidR="00DB463E" w:rsidRPr="00BE6739">
        <w:rPr>
          <w:rFonts w:hint="eastAsia"/>
          <w:lang w:eastAsia="zh-CN"/>
        </w:rPr>
        <w:t>和成员国接触，全力支持联合国大会第</w:t>
      </w:r>
      <w:r w:rsidR="00DB463E" w:rsidRPr="00BE6739">
        <w:rPr>
          <w:rFonts w:hint="eastAsia"/>
          <w:lang w:eastAsia="zh-CN"/>
        </w:rPr>
        <w:t>71/243</w:t>
      </w:r>
      <w:r w:rsidR="00DB463E" w:rsidRPr="00BE6739">
        <w:rPr>
          <w:rFonts w:hint="eastAsia"/>
          <w:lang w:eastAsia="zh-CN"/>
        </w:rPr>
        <w:t>和第</w:t>
      </w:r>
      <w:r w:rsidR="00DB463E" w:rsidRPr="00BE6739">
        <w:rPr>
          <w:rFonts w:hint="eastAsia"/>
          <w:lang w:eastAsia="zh-CN"/>
        </w:rPr>
        <w:t>72/279</w:t>
      </w:r>
      <w:r w:rsidR="00DB463E" w:rsidRPr="00BE6739">
        <w:rPr>
          <w:rFonts w:hint="eastAsia"/>
          <w:lang w:eastAsia="zh-CN"/>
        </w:rPr>
        <w:t>号决议</w:t>
      </w:r>
      <w:r w:rsidR="00D223CF">
        <w:rPr>
          <w:rFonts w:hint="eastAsia"/>
          <w:lang w:eastAsia="zh-CN"/>
        </w:rPr>
        <w:t>（</w:t>
      </w:r>
      <w:r w:rsidR="00DB463E" w:rsidRPr="00BE6739">
        <w:rPr>
          <w:rFonts w:hint="eastAsia"/>
          <w:lang w:eastAsia="zh-CN"/>
        </w:rPr>
        <w:t>项目</w:t>
      </w:r>
      <w:r w:rsidR="00DB463E" w:rsidRPr="00BE6739">
        <w:rPr>
          <w:rFonts w:hint="eastAsia"/>
          <w:lang w:eastAsia="zh-CN"/>
        </w:rPr>
        <w:t>6</w:t>
      </w:r>
      <w:r w:rsidR="00D223CF">
        <w:rPr>
          <w:rFonts w:hint="eastAsia"/>
          <w:lang w:eastAsia="zh-CN"/>
        </w:rPr>
        <w:t>）（</w:t>
      </w:r>
      <w:r w:rsidR="00DB463E" w:rsidRPr="00BE6739">
        <w:rPr>
          <w:rFonts w:hint="eastAsia"/>
          <w:lang w:eastAsia="zh-CN"/>
        </w:rPr>
        <w:t>见</w:t>
      </w:r>
      <w:r w:rsidR="00DB463E" w:rsidRPr="00BE6739">
        <w:rPr>
          <w:rFonts w:hint="eastAsia"/>
          <w:lang w:eastAsia="zh-CN"/>
        </w:rPr>
        <w:t>C19/INF/4</w:t>
      </w:r>
      <w:r w:rsidR="00DB463E" w:rsidRPr="00BE6739">
        <w:rPr>
          <w:rFonts w:hint="eastAsia"/>
          <w:lang w:eastAsia="zh-CN"/>
        </w:rPr>
        <w:t>号文件</w:t>
      </w:r>
      <w:r w:rsidR="00D223CF">
        <w:rPr>
          <w:rFonts w:hint="eastAsia"/>
          <w:lang w:eastAsia="zh-CN"/>
        </w:rPr>
        <w:t>）</w:t>
      </w:r>
      <w:r w:rsidR="00DB463E" w:rsidRPr="00BE6739">
        <w:rPr>
          <w:rFonts w:hint="eastAsia"/>
          <w:lang w:eastAsia="zh-CN"/>
        </w:rPr>
        <w:t>。</w:t>
      </w:r>
      <w:bookmarkEnd w:id="15"/>
      <w:r w:rsidR="00DB463E">
        <w:rPr>
          <w:lang w:eastAsia="zh-CN"/>
        </w:rPr>
        <w:t xml:space="preserve"> </w:t>
      </w:r>
    </w:p>
    <w:p w:rsidR="00C77BF8" w:rsidRPr="008A36D6" w:rsidRDefault="00A2555D" w:rsidP="00A2555D">
      <w:pPr>
        <w:pStyle w:val="Headingb"/>
        <w:rPr>
          <w:lang w:eastAsia="zh-CN"/>
        </w:rPr>
      </w:pPr>
      <w:bookmarkStart w:id="16" w:name="lt_pId043"/>
      <w:r>
        <w:rPr>
          <w:rFonts w:hint="eastAsia"/>
          <w:lang w:eastAsia="zh-CN"/>
        </w:rPr>
        <w:t>这些决议如何对国际电联产生影响</w:t>
      </w:r>
      <w:r w:rsidRPr="008A36D6">
        <w:rPr>
          <w:lang w:eastAsia="zh-CN"/>
        </w:rPr>
        <w:t>?</w:t>
      </w:r>
      <w:bookmarkEnd w:id="16"/>
    </w:p>
    <w:p w:rsidR="00C77BF8" w:rsidRPr="008A36D6" w:rsidRDefault="00C77BF8" w:rsidP="00D223CF">
      <w:pPr>
        <w:rPr>
          <w:lang w:eastAsia="zh-CN"/>
        </w:rPr>
      </w:pPr>
      <w:r w:rsidRPr="008A36D6">
        <w:rPr>
          <w:lang w:eastAsia="zh-CN"/>
        </w:rPr>
        <w:t>7</w:t>
      </w:r>
      <w:r w:rsidRPr="008A36D6">
        <w:rPr>
          <w:lang w:eastAsia="zh-CN"/>
        </w:rPr>
        <w:tab/>
      </w:r>
      <w:bookmarkStart w:id="17" w:name="lt_pId045"/>
      <w:r w:rsidR="00F41C8A" w:rsidRPr="00BE6739">
        <w:rPr>
          <w:rFonts w:hint="eastAsia"/>
          <w:lang w:eastAsia="zh-CN"/>
        </w:rPr>
        <w:t>所有联合国机构目前都为驻地协调员制度提供资金。</w:t>
      </w:r>
      <w:r w:rsidR="00F41C8A" w:rsidRPr="00BE6739">
        <w:rPr>
          <w:rFonts w:hint="eastAsia"/>
          <w:lang w:eastAsia="zh-CN"/>
        </w:rPr>
        <w:t>2015</w:t>
      </w:r>
      <w:r w:rsidR="00F41C8A" w:rsidRPr="00BE6739">
        <w:rPr>
          <w:rFonts w:hint="eastAsia"/>
          <w:lang w:eastAsia="zh-CN"/>
        </w:rPr>
        <w:t>年，国际电联理事会授权秘书长对国际电联支持驻地协调员制度的捐款行使灵活性，并授权使用年终节余支付</w:t>
      </w:r>
      <w:r w:rsidR="00D223CF" w:rsidRPr="002F1FAA">
        <w:rPr>
          <w:rFonts w:cstheme="minorHAnsi"/>
          <w:szCs w:val="24"/>
          <w:lang w:val="en-US" w:eastAsia="zh-CN"/>
        </w:rPr>
        <w:t>100</w:t>
      </w:r>
      <w:r w:rsidR="00D223CF">
        <w:rPr>
          <w:rFonts w:cstheme="minorHAnsi"/>
          <w:szCs w:val="24"/>
          <w:lang w:val="en-US" w:eastAsia="zh-CN"/>
        </w:rPr>
        <w:t>’</w:t>
      </w:r>
      <w:r w:rsidR="00D223CF" w:rsidRPr="002F1FAA">
        <w:rPr>
          <w:rFonts w:cstheme="minorHAnsi"/>
          <w:szCs w:val="24"/>
          <w:lang w:val="en-US" w:eastAsia="zh-CN"/>
        </w:rPr>
        <w:t>000</w:t>
      </w:r>
      <w:r w:rsidR="00F41C8A" w:rsidRPr="00BE6739">
        <w:rPr>
          <w:rFonts w:hint="eastAsia"/>
          <w:lang w:eastAsia="zh-CN"/>
        </w:rPr>
        <w:t>美元的捐款</w:t>
      </w:r>
      <w:r w:rsidR="00D223CF">
        <w:rPr>
          <w:rFonts w:hint="eastAsia"/>
          <w:lang w:eastAsia="zh-CN"/>
        </w:rPr>
        <w:t>（</w:t>
      </w:r>
      <w:r w:rsidR="00F41C8A" w:rsidRPr="00BE6739">
        <w:rPr>
          <w:rFonts w:hint="eastAsia"/>
          <w:lang w:eastAsia="zh-CN"/>
        </w:rPr>
        <w:t>见</w:t>
      </w:r>
      <w:hyperlink r:id="rId17" w:history="1">
        <w:r w:rsidR="00D223CF" w:rsidRPr="0025211E">
          <w:rPr>
            <w:rStyle w:val="Hyperlink"/>
            <w:rFonts w:cstheme="minorHAnsi"/>
            <w:szCs w:val="24"/>
            <w:lang w:val="en-US" w:eastAsia="zh-CN"/>
          </w:rPr>
          <w:t>C15/105(Rev.1</w:t>
        </w:r>
      </w:hyperlink>
      <w:proofErr w:type="gramStart"/>
      <w:r w:rsidR="00D223CF" w:rsidRPr="002F1FAA">
        <w:rPr>
          <w:rFonts w:cstheme="minorHAnsi"/>
          <w:szCs w:val="24"/>
          <w:lang w:val="en-US" w:eastAsia="zh-CN"/>
        </w:rPr>
        <w:t>)</w:t>
      </w:r>
      <w:r w:rsidR="00F41C8A" w:rsidRPr="00BE6739">
        <w:rPr>
          <w:rFonts w:hint="eastAsia"/>
          <w:lang w:eastAsia="zh-CN"/>
        </w:rPr>
        <w:t>号文件第</w:t>
      </w:r>
      <w:r w:rsidR="00F41C8A" w:rsidRPr="00BE6739">
        <w:rPr>
          <w:rFonts w:hint="eastAsia"/>
          <w:lang w:eastAsia="zh-CN"/>
        </w:rPr>
        <w:t>45</w:t>
      </w:r>
      <w:r w:rsidR="00F41C8A" w:rsidRPr="00BE6739">
        <w:rPr>
          <w:rFonts w:hint="eastAsia"/>
          <w:lang w:eastAsia="zh-CN"/>
        </w:rPr>
        <w:t>段</w:t>
      </w:r>
      <w:proofErr w:type="gramEnd"/>
      <w:r w:rsidR="00D223CF">
        <w:rPr>
          <w:rFonts w:hint="eastAsia"/>
          <w:lang w:eastAsia="zh-CN"/>
        </w:rPr>
        <w:t>）</w:t>
      </w:r>
      <w:r w:rsidR="00F41C8A" w:rsidRPr="00BE6739">
        <w:rPr>
          <w:rFonts w:hint="eastAsia"/>
          <w:lang w:eastAsia="zh-CN"/>
        </w:rPr>
        <w:t>。</w:t>
      </w:r>
      <w:bookmarkEnd w:id="17"/>
      <w:r w:rsidR="00F41C8A">
        <w:rPr>
          <w:lang w:eastAsia="zh-CN"/>
        </w:rPr>
        <w:t xml:space="preserve"> </w:t>
      </w:r>
    </w:p>
    <w:p w:rsidR="00F41C8A" w:rsidRPr="00BE6739" w:rsidRDefault="00F41C8A" w:rsidP="00A2555D">
      <w:pPr>
        <w:rPr>
          <w:lang w:eastAsia="zh-CN"/>
        </w:rPr>
      </w:pPr>
      <w:bookmarkStart w:id="18" w:name="lt_pId048"/>
      <w:r w:rsidRPr="00D223CF">
        <w:rPr>
          <w:rFonts w:hint="eastAsia"/>
          <w:lang w:eastAsia="zh-CN"/>
        </w:rPr>
        <w:lastRenderedPageBreak/>
        <w:t>8</w:t>
      </w:r>
      <w:r w:rsidRPr="00D223CF">
        <w:rPr>
          <w:lang w:eastAsia="zh-CN"/>
        </w:rPr>
        <w:tab/>
      </w:r>
      <w:r w:rsidRPr="00BE6739">
        <w:rPr>
          <w:rFonts w:hint="eastAsia"/>
          <w:lang w:eastAsia="zh-CN"/>
        </w:rPr>
        <w:t>为了资助支持</w:t>
      </w:r>
      <w:r w:rsidRPr="00BE6739">
        <w:rPr>
          <w:rFonts w:hint="eastAsia"/>
          <w:lang w:eastAsia="zh-CN"/>
        </w:rPr>
        <w:t>SDG</w:t>
      </w:r>
      <w:r w:rsidRPr="00BE6739">
        <w:rPr>
          <w:rFonts w:hint="eastAsia"/>
          <w:lang w:eastAsia="zh-CN"/>
        </w:rPr>
        <w:t>的新驻地协调员结构，国际电联在联合国全系统捐款总额中的份额将在</w:t>
      </w:r>
      <w:r w:rsidRPr="00BE6739">
        <w:rPr>
          <w:rFonts w:hint="eastAsia"/>
          <w:lang w:eastAsia="zh-CN"/>
        </w:rPr>
        <w:t>2019</w:t>
      </w:r>
      <w:r w:rsidRPr="00BE6739">
        <w:rPr>
          <w:rFonts w:hint="eastAsia"/>
          <w:lang w:eastAsia="zh-CN"/>
        </w:rPr>
        <w:t>年翻一番，达到</w:t>
      </w:r>
      <w:r w:rsidRPr="00BE6739">
        <w:rPr>
          <w:rFonts w:hint="eastAsia"/>
          <w:lang w:eastAsia="zh-CN"/>
        </w:rPr>
        <w:t>20</w:t>
      </w:r>
      <w:r w:rsidRPr="00BE6739">
        <w:rPr>
          <w:rFonts w:hint="eastAsia"/>
          <w:lang w:eastAsia="zh-CN"/>
        </w:rPr>
        <w:t>万美元。此外，通过联合国大会，成员国同意对严格指定用途的非核心捐款征收</w:t>
      </w:r>
      <w:r w:rsidRPr="00BE6739">
        <w:rPr>
          <w:rFonts w:hint="eastAsia"/>
          <w:lang w:eastAsia="zh-CN"/>
        </w:rPr>
        <w:t>1%</w:t>
      </w:r>
      <w:r w:rsidRPr="00BE6739">
        <w:rPr>
          <w:rFonts w:hint="eastAsia"/>
          <w:lang w:eastAsia="zh-CN"/>
        </w:rPr>
        <w:t>的附加费，以资助这一新举措</w:t>
      </w:r>
      <w:r w:rsidR="00D223CF">
        <w:rPr>
          <w:rFonts w:hint="eastAsia"/>
          <w:lang w:eastAsia="zh-CN"/>
        </w:rPr>
        <w:t>（</w:t>
      </w:r>
      <w:r w:rsidRPr="00BE6739">
        <w:rPr>
          <w:rFonts w:hint="eastAsia"/>
          <w:lang w:eastAsia="zh-CN"/>
        </w:rPr>
        <w:t>第</w:t>
      </w:r>
      <w:r w:rsidRPr="00BE6739">
        <w:rPr>
          <w:rFonts w:hint="eastAsia"/>
          <w:lang w:eastAsia="zh-CN"/>
        </w:rPr>
        <w:t>A/RES/72/279</w:t>
      </w:r>
      <w:r w:rsidRPr="00BE6739">
        <w:rPr>
          <w:rFonts w:hint="eastAsia"/>
          <w:lang w:eastAsia="zh-CN"/>
        </w:rPr>
        <w:t>号决议第</w:t>
      </w:r>
      <w:r w:rsidRPr="00BE6739">
        <w:rPr>
          <w:rFonts w:hint="eastAsia"/>
          <w:lang w:eastAsia="zh-CN"/>
        </w:rPr>
        <w:t>10a</w:t>
      </w:r>
      <w:r w:rsidRPr="00BE6739">
        <w:rPr>
          <w:rFonts w:hint="eastAsia"/>
          <w:lang w:eastAsia="zh-CN"/>
        </w:rPr>
        <w:t>段</w:t>
      </w:r>
      <w:r w:rsidR="00D223CF">
        <w:rPr>
          <w:rFonts w:hint="eastAsia"/>
          <w:lang w:eastAsia="zh-CN"/>
        </w:rPr>
        <w:t>）</w:t>
      </w:r>
      <w:r w:rsidRPr="00BE6739">
        <w:rPr>
          <w:rFonts w:hint="eastAsia"/>
          <w:lang w:eastAsia="zh-CN"/>
        </w:rPr>
        <w:t>。</w:t>
      </w:r>
    </w:p>
    <w:p w:rsidR="00C77BF8" w:rsidRPr="008A36D6" w:rsidRDefault="00F41C8A" w:rsidP="00F41C8A">
      <w:pPr>
        <w:rPr>
          <w:lang w:eastAsia="zh-CN"/>
        </w:rPr>
      </w:pPr>
      <w:r w:rsidRPr="00BE6739">
        <w:rPr>
          <w:rFonts w:hint="eastAsia"/>
          <w:lang w:eastAsia="zh-CN"/>
        </w:rPr>
        <w:t>9</w:t>
      </w:r>
      <w:r w:rsidRPr="00BE6739">
        <w:rPr>
          <w:lang w:eastAsia="zh-CN"/>
        </w:rPr>
        <w:tab/>
      </w:r>
      <w:r w:rsidRPr="00BE6739">
        <w:rPr>
          <w:rFonts w:hint="eastAsia"/>
          <w:lang w:eastAsia="zh-CN"/>
        </w:rPr>
        <w:t>必须指出，成员国批准的措辞是，</w:t>
      </w:r>
      <w:r w:rsidRPr="00BE6739">
        <w:rPr>
          <w:rFonts w:hint="eastAsia"/>
          <w:lang w:eastAsia="zh-CN"/>
        </w:rPr>
        <w:t>1%</w:t>
      </w:r>
      <w:r w:rsidRPr="00BE6739">
        <w:rPr>
          <w:rFonts w:hint="eastAsia"/>
          <w:lang w:eastAsia="zh-CN"/>
        </w:rPr>
        <w:t>将由捐助方支付，而不是来自现有的项目</w:t>
      </w:r>
      <w:r w:rsidRPr="00BE6739">
        <w:rPr>
          <w:rFonts w:hint="eastAsia"/>
          <w:lang w:eastAsia="zh-CN"/>
        </w:rPr>
        <w:t>/</w:t>
      </w:r>
      <w:r w:rsidRPr="00BE6739">
        <w:rPr>
          <w:rFonts w:hint="eastAsia"/>
          <w:lang w:eastAsia="zh-CN"/>
        </w:rPr>
        <w:t>方案资源。可供参考的是，按照目前的资金水平，适用于国际电联的</w:t>
      </w:r>
      <w:r w:rsidRPr="00BE6739">
        <w:rPr>
          <w:rFonts w:hint="eastAsia"/>
          <w:lang w:eastAsia="zh-CN"/>
        </w:rPr>
        <w:t>1%</w:t>
      </w:r>
      <w:r w:rsidRPr="00BE6739">
        <w:rPr>
          <w:rFonts w:hint="eastAsia"/>
          <w:lang w:eastAsia="zh-CN"/>
        </w:rPr>
        <w:t>仅相当于每年约</w:t>
      </w:r>
      <w:r w:rsidRPr="00BE6739">
        <w:rPr>
          <w:rFonts w:hint="eastAsia"/>
          <w:lang w:eastAsia="zh-CN"/>
        </w:rPr>
        <w:t>3-4</w:t>
      </w:r>
      <w:r w:rsidRPr="00BE6739">
        <w:rPr>
          <w:rFonts w:hint="eastAsia"/>
          <w:lang w:eastAsia="zh-CN"/>
        </w:rPr>
        <w:t>万美元。</w:t>
      </w:r>
      <w:bookmarkEnd w:id="18"/>
      <w:r>
        <w:rPr>
          <w:lang w:eastAsia="zh-CN"/>
        </w:rPr>
        <w:t xml:space="preserve"> </w:t>
      </w:r>
    </w:p>
    <w:p w:rsidR="00C77BF8" w:rsidRPr="008A36D6" w:rsidRDefault="00C77BF8" w:rsidP="00957AB0">
      <w:pPr>
        <w:keepNext/>
        <w:keepLines/>
        <w:rPr>
          <w:lang w:eastAsia="zh-CN"/>
        </w:rPr>
      </w:pPr>
      <w:r w:rsidRPr="008A36D6">
        <w:rPr>
          <w:lang w:eastAsia="zh-CN"/>
        </w:rPr>
        <w:t>10</w:t>
      </w:r>
      <w:r w:rsidRPr="008A36D6">
        <w:rPr>
          <w:lang w:eastAsia="zh-CN"/>
        </w:rPr>
        <w:tab/>
      </w:r>
      <w:bookmarkStart w:id="19" w:name="lt_pId054"/>
      <w:r w:rsidR="00F41C8A" w:rsidRPr="00A2555D">
        <w:rPr>
          <w:rFonts w:hint="eastAsia"/>
          <w:b/>
          <w:bCs/>
          <w:lang w:eastAsia="zh-CN"/>
        </w:rPr>
        <w:t>参加联合国可持续发展集团</w:t>
      </w:r>
      <w:r w:rsidR="00D223CF">
        <w:rPr>
          <w:b/>
          <w:bCs/>
          <w:lang w:eastAsia="zh-CN"/>
        </w:rPr>
        <w:t>（</w:t>
      </w:r>
      <w:r w:rsidR="00F41C8A" w:rsidRPr="00A2555D">
        <w:rPr>
          <w:b/>
          <w:bCs/>
          <w:lang w:eastAsia="zh-CN"/>
        </w:rPr>
        <w:t>UNSDG</w:t>
      </w:r>
      <w:r w:rsidR="00D223CF">
        <w:rPr>
          <w:b/>
          <w:bCs/>
          <w:lang w:eastAsia="zh-CN"/>
        </w:rPr>
        <w:t>）</w:t>
      </w:r>
      <w:r w:rsidR="00F41C8A">
        <w:rPr>
          <w:rFonts w:hint="eastAsia"/>
          <w:b/>
          <w:bCs/>
          <w:lang w:eastAsia="zh-CN"/>
        </w:rPr>
        <w:t>有哪些预期结果？</w:t>
      </w:r>
      <w:bookmarkEnd w:id="19"/>
      <w:r w:rsidR="00F41C8A">
        <w:rPr>
          <w:b/>
          <w:bCs/>
          <w:lang w:eastAsia="zh-CN"/>
        </w:rPr>
        <w:t xml:space="preserve"> </w:t>
      </w:r>
    </w:p>
    <w:p w:rsidR="00C77BF8" w:rsidRPr="008A36D6" w:rsidRDefault="00C77BF8" w:rsidP="00957AB0">
      <w:pPr>
        <w:pStyle w:val="enumlev1"/>
        <w:keepNext/>
        <w:keepLines/>
        <w:rPr>
          <w:lang w:eastAsia="zh-CN"/>
        </w:rPr>
      </w:pPr>
      <w:bookmarkStart w:id="20" w:name="lt_pId055"/>
      <w:r>
        <w:rPr>
          <w:rFonts w:hint="eastAsia"/>
          <w:lang w:eastAsia="zh-CN"/>
        </w:rPr>
        <w:t>a</w:t>
      </w:r>
      <w:r>
        <w:rPr>
          <w:lang w:eastAsia="zh-CN"/>
        </w:rPr>
        <w:t>)</w:t>
      </w:r>
      <w:r>
        <w:rPr>
          <w:lang w:eastAsia="zh-CN"/>
        </w:rPr>
        <w:tab/>
      </w:r>
      <w:r w:rsidRPr="008A36D6">
        <w:rPr>
          <w:lang w:eastAsia="zh-CN"/>
        </w:rPr>
        <w:t>ICT</w:t>
      </w:r>
      <w:r w:rsidR="00F41C8A">
        <w:rPr>
          <w:rFonts w:hint="eastAsia"/>
          <w:lang w:eastAsia="zh-CN"/>
        </w:rPr>
        <w:t>是实现每项</w:t>
      </w:r>
      <w:r w:rsidR="00F41C8A">
        <w:rPr>
          <w:rFonts w:hint="eastAsia"/>
          <w:lang w:eastAsia="zh-CN"/>
        </w:rPr>
        <w:t>SDG</w:t>
      </w:r>
      <w:r w:rsidR="00F41C8A">
        <w:rPr>
          <w:rFonts w:hint="eastAsia"/>
          <w:lang w:eastAsia="zh-CN"/>
        </w:rPr>
        <w:t>的</w:t>
      </w:r>
      <w:r w:rsidR="00AB0BA4">
        <w:rPr>
          <w:rFonts w:hint="eastAsia"/>
          <w:lang w:eastAsia="zh-CN"/>
        </w:rPr>
        <w:t>关键推动因素。</w:t>
      </w:r>
      <w:bookmarkEnd w:id="20"/>
      <w:r w:rsidR="00AB0BA4">
        <w:rPr>
          <w:lang w:eastAsia="zh-CN"/>
        </w:rPr>
        <w:t xml:space="preserve"> </w:t>
      </w:r>
    </w:p>
    <w:p w:rsidR="00C77BF8" w:rsidRPr="008A36D6" w:rsidRDefault="00AB0BA4" w:rsidP="00957AB0">
      <w:pPr>
        <w:keepNext/>
        <w:keepLines/>
        <w:ind w:firstLineChars="200" w:firstLine="480"/>
        <w:rPr>
          <w:lang w:eastAsia="zh-CN"/>
        </w:rPr>
      </w:pPr>
      <w:bookmarkStart w:id="21" w:name="lt_pId056"/>
      <w:r w:rsidRPr="00BE6739">
        <w:rPr>
          <w:rFonts w:hint="eastAsia"/>
          <w:lang w:eastAsia="zh-CN"/>
        </w:rPr>
        <w:t>国际电联是频谱管理、标准协商和弥合数字鸿沟领域公认的专家。通过参与该</w:t>
      </w:r>
      <w:r w:rsidR="00A2555D">
        <w:rPr>
          <w:rFonts w:hint="eastAsia"/>
          <w:lang w:eastAsia="zh-CN"/>
        </w:rPr>
        <w:t>制度</w:t>
      </w:r>
      <w:r w:rsidRPr="00BE6739">
        <w:rPr>
          <w:rFonts w:hint="eastAsia"/>
          <w:lang w:eastAsia="zh-CN"/>
        </w:rPr>
        <w:t>，国际电联将继续利用其专业知识，确保以</w:t>
      </w:r>
      <w:r w:rsidR="00A2555D">
        <w:rPr>
          <w:rFonts w:hint="eastAsia"/>
          <w:lang w:eastAsia="zh-CN"/>
        </w:rPr>
        <w:t>价格可承受</w:t>
      </w:r>
      <w:r w:rsidRPr="00BE6739">
        <w:rPr>
          <w:rFonts w:hint="eastAsia"/>
          <w:lang w:eastAsia="zh-CN"/>
        </w:rPr>
        <w:t>的方式</w:t>
      </w:r>
      <w:r w:rsidR="00A2555D">
        <w:rPr>
          <w:rFonts w:hint="eastAsia"/>
          <w:lang w:eastAsia="zh-CN"/>
        </w:rPr>
        <w:t>高效</w:t>
      </w:r>
      <w:r w:rsidRPr="00BE6739">
        <w:rPr>
          <w:rFonts w:hint="eastAsia"/>
          <w:lang w:eastAsia="zh-CN"/>
        </w:rPr>
        <w:t>推进“最后一英里”的连接。</w:t>
      </w:r>
      <w:bookmarkEnd w:id="21"/>
      <w:r>
        <w:rPr>
          <w:lang w:eastAsia="zh-CN"/>
        </w:rPr>
        <w:t xml:space="preserve"> </w:t>
      </w:r>
    </w:p>
    <w:p w:rsidR="00C77BF8" w:rsidRPr="008A36D6" w:rsidRDefault="00C77BF8" w:rsidP="00C77BF8">
      <w:pPr>
        <w:pStyle w:val="enumlev1"/>
        <w:rPr>
          <w:lang w:eastAsia="zh-CN"/>
        </w:rPr>
      </w:pPr>
      <w:bookmarkStart w:id="22" w:name="lt_pId058"/>
      <w:r>
        <w:rPr>
          <w:lang w:eastAsia="zh-CN"/>
        </w:rPr>
        <w:t>b)</w:t>
      </w:r>
      <w:r>
        <w:rPr>
          <w:lang w:eastAsia="zh-CN"/>
        </w:rPr>
        <w:tab/>
      </w:r>
      <w:bookmarkEnd w:id="22"/>
      <w:r w:rsidR="00AB0BA4">
        <w:rPr>
          <w:rFonts w:hint="eastAsia"/>
          <w:lang w:eastAsia="zh-CN"/>
        </w:rPr>
        <w:t>重振国际电联区域代表处</w:t>
      </w:r>
    </w:p>
    <w:p w:rsidR="00C77BF8" w:rsidRPr="008A36D6" w:rsidRDefault="00AB0BA4" w:rsidP="00D223CF">
      <w:pPr>
        <w:ind w:firstLineChars="200" w:firstLine="480"/>
        <w:rPr>
          <w:lang w:eastAsia="zh-CN"/>
        </w:rPr>
      </w:pPr>
      <w:bookmarkStart w:id="23" w:name="lt_pId059"/>
      <w:r w:rsidRPr="00BE6739">
        <w:rPr>
          <w:rFonts w:hint="eastAsia"/>
          <w:lang w:eastAsia="zh-CN"/>
        </w:rPr>
        <w:t>参与新</w:t>
      </w:r>
      <w:r w:rsidR="00A2555D">
        <w:rPr>
          <w:rFonts w:hint="eastAsia"/>
          <w:lang w:eastAsia="zh-CN"/>
        </w:rPr>
        <w:t>制度</w:t>
      </w:r>
      <w:r w:rsidRPr="00BE6739">
        <w:rPr>
          <w:rFonts w:hint="eastAsia"/>
          <w:lang w:eastAsia="zh-CN"/>
        </w:rPr>
        <w:t>将确保就</w:t>
      </w:r>
      <w:r w:rsidRPr="00BE6739">
        <w:rPr>
          <w:rFonts w:hint="eastAsia"/>
          <w:lang w:eastAsia="zh-CN"/>
        </w:rPr>
        <w:t>ICT</w:t>
      </w:r>
      <w:r w:rsidRPr="00BE6739">
        <w:rPr>
          <w:rFonts w:hint="eastAsia"/>
          <w:lang w:eastAsia="zh-CN"/>
        </w:rPr>
        <w:t>相关活动征求国际电联的意见，从而加强区域区域代表</w:t>
      </w:r>
      <w:r w:rsidR="00A2555D">
        <w:rPr>
          <w:rFonts w:hint="eastAsia"/>
          <w:lang w:eastAsia="zh-CN"/>
        </w:rPr>
        <w:t>处</w:t>
      </w:r>
      <w:r w:rsidRPr="00BE6739">
        <w:rPr>
          <w:rFonts w:hint="eastAsia"/>
          <w:lang w:eastAsia="zh-CN"/>
        </w:rPr>
        <w:t>。</w:t>
      </w:r>
      <w:r w:rsidR="00A2555D">
        <w:rPr>
          <w:rFonts w:hint="eastAsia"/>
          <w:lang w:eastAsia="zh-CN"/>
        </w:rPr>
        <w:t>这</w:t>
      </w:r>
      <w:r w:rsidRPr="00BE6739">
        <w:rPr>
          <w:rFonts w:hint="eastAsia"/>
          <w:lang w:eastAsia="zh-CN"/>
        </w:rPr>
        <w:t>还将协助电信发展局为针对国际电联成员国感兴趣的特定群体的活动确定伙伴关系和方案举措</w:t>
      </w:r>
      <w:r w:rsidR="00D223CF">
        <w:rPr>
          <w:rFonts w:hint="eastAsia"/>
          <w:lang w:eastAsia="zh-CN"/>
        </w:rPr>
        <w:t>（</w:t>
      </w:r>
      <w:r w:rsidRPr="00BE6739">
        <w:rPr>
          <w:rFonts w:hint="eastAsia"/>
          <w:lang w:eastAsia="zh-CN"/>
        </w:rPr>
        <w:t>以及财政支持</w:t>
      </w:r>
      <w:r w:rsidR="00D223CF">
        <w:rPr>
          <w:rFonts w:hint="eastAsia"/>
          <w:lang w:eastAsia="zh-CN"/>
        </w:rPr>
        <w:t>）</w:t>
      </w:r>
      <w:r w:rsidR="009C7783">
        <w:rPr>
          <w:rFonts w:hint="eastAsia"/>
          <w:lang w:eastAsia="zh-CN"/>
        </w:rPr>
        <w:t>机遇</w:t>
      </w:r>
      <w:r w:rsidRPr="00BE6739">
        <w:rPr>
          <w:rFonts w:hint="eastAsia"/>
          <w:lang w:eastAsia="zh-CN"/>
        </w:rPr>
        <w:t>。</w:t>
      </w:r>
      <w:bookmarkEnd w:id="23"/>
      <w:r>
        <w:rPr>
          <w:lang w:eastAsia="zh-CN"/>
        </w:rPr>
        <w:t xml:space="preserve"> </w:t>
      </w:r>
    </w:p>
    <w:p w:rsidR="00C77BF8" w:rsidRPr="008A36D6" w:rsidRDefault="00C77BF8" w:rsidP="00C77BF8">
      <w:pPr>
        <w:pStyle w:val="enumlev1"/>
        <w:rPr>
          <w:lang w:eastAsia="zh-CN"/>
        </w:rPr>
      </w:pPr>
      <w:bookmarkStart w:id="24" w:name="lt_pId061"/>
      <w:r>
        <w:rPr>
          <w:lang w:eastAsia="zh-CN"/>
        </w:rPr>
        <w:t>c)</w:t>
      </w:r>
      <w:r>
        <w:rPr>
          <w:lang w:eastAsia="zh-CN"/>
        </w:rPr>
        <w:tab/>
      </w:r>
      <w:bookmarkEnd w:id="24"/>
      <w:r w:rsidR="00AB0BA4">
        <w:rPr>
          <w:rFonts w:hint="eastAsia"/>
          <w:lang w:eastAsia="zh-CN"/>
        </w:rPr>
        <w:t>支持增加资金</w:t>
      </w:r>
    </w:p>
    <w:p w:rsidR="00AB0BA4" w:rsidRPr="00BE6739" w:rsidRDefault="00AB0BA4" w:rsidP="00D223CF">
      <w:pPr>
        <w:ind w:firstLineChars="200" w:firstLine="480"/>
        <w:rPr>
          <w:lang w:eastAsia="zh-CN"/>
        </w:rPr>
      </w:pPr>
      <w:bookmarkStart w:id="25" w:name="lt_pId062"/>
      <w:r w:rsidRPr="00BE6739">
        <w:rPr>
          <w:rFonts w:hint="eastAsia"/>
          <w:lang w:eastAsia="zh-CN"/>
        </w:rPr>
        <w:t>为新</w:t>
      </w:r>
      <w:r w:rsidR="009C7783">
        <w:rPr>
          <w:rFonts w:hint="eastAsia"/>
          <w:lang w:eastAsia="zh-CN"/>
        </w:rPr>
        <w:t>制度</w:t>
      </w:r>
      <w:r w:rsidRPr="00BE6739">
        <w:rPr>
          <w:rFonts w:hint="eastAsia"/>
          <w:lang w:eastAsia="zh-CN"/>
        </w:rPr>
        <w:t>供资的最终导则具体提到需要增加对发展系统的供资。如果与</w:t>
      </w:r>
      <w:r w:rsidRPr="00BE6739">
        <w:rPr>
          <w:rFonts w:hint="eastAsia"/>
          <w:lang w:eastAsia="zh-CN"/>
        </w:rPr>
        <w:t>UNDS</w:t>
      </w:r>
      <w:r w:rsidRPr="00BE6739">
        <w:rPr>
          <w:rFonts w:hint="eastAsia"/>
          <w:lang w:eastAsia="zh-CN"/>
        </w:rPr>
        <w:t>保持一致，国际电联将更有能力激励利益攸关方增加资金。</w:t>
      </w:r>
    </w:p>
    <w:p w:rsidR="00C77BF8" w:rsidRPr="008A36D6" w:rsidRDefault="00AB0BA4" w:rsidP="00D223CF">
      <w:pPr>
        <w:ind w:firstLineChars="200" w:firstLine="480"/>
        <w:rPr>
          <w:lang w:eastAsia="zh-CN"/>
        </w:rPr>
      </w:pPr>
      <w:r w:rsidRPr="00BE6739">
        <w:rPr>
          <w:rFonts w:hint="eastAsia"/>
          <w:lang w:eastAsia="zh-CN"/>
        </w:rPr>
        <w:t>今后，有理由假设大多数</w:t>
      </w:r>
      <w:r w:rsidR="00B01998" w:rsidRPr="00BE6739">
        <w:rPr>
          <w:rFonts w:hint="eastAsia"/>
          <w:lang w:eastAsia="zh-CN"/>
        </w:rPr>
        <w:t>UNDAF</w:t>
      </w:r>
      <w:r w:rsidRPr="00BE6739">
        <w:rPr>
          <w:rFonts w:hint="eastAsia"/>
          <w:lang w:eastAsia="zh-CN"/>
        </w:rPr>
        <w:t>将包括</w:t>
      </w:r>
      <w:r w:rsidRPr="00BE6739">
        <w:rPr>
          <w:rFonts w:hint="eastAsia"/>
          <w:lang w:eastAsia="zh-CN"/>
        </w:rPr>
        <w:t>ICT</w:t>
      </w:r>
      <w:r w:rsidRPr="00BE6739">
        <w:rPr>
          <w:rFonts w:hint="eastAsia"/>
          <w:lang w:eastAsia="zh-CN"/>
        </w:rPr>
        <w:t>部分。这将使电信发展局成为伙伴关系和资源</w:t>
      </w:r>
      <w:r w:rsidR="009C7783">
        <w:rPr>
          <w:rFonts w:hint="eastAsia"/>
          <w:lang w:eastAsia="zh-CN"/>
        </w:rPr>
        <w:t>筹措</w:t>
      </w:r>
      <w:r w:rsidRPr="00BE6739">
        <w:rPr>
          <w:rFonts w:hint="eastAsia"/>
          <w:lang w:eastAsia="zh-CN"/>
        </w:rPr>
        <w:t>的又一个切入点。</w:t>
      </w:r>
      <w:bookmarkEnd w:id="25"/>
      <w:r w:rsidR="00E162A0">
        <w:rPr>
          <w:lang w:eastAsia="zh-CN"/>
        </w:rPr>
        <w:t xml:space="preserve"> </w:t>
      </w:r>
    </w:p>
    <w:p w:rsidR="00C77BF8" w:rsidRPr="008A36D6" w:rsidRDefault="00E52021" w:rsidP="00C77BF8">
      <w:pPr>
        <w:pStyle w:val="Headingb"/>
        <w:rPr>
          <w:lang w:eastAsia="zh-CN"/>
        </w:rPr>
      </w:pPr>
      <w:r>
        <w:rPr>
          <w:rFonts w:hint="eastAsia"/>
          <w:lang w:eastAsia="zh-CN"/>
        </w:rPr>
        <w:t>尽量</w:t>
      </w:r>
      <w:r w:rsidR="00E162A0">
        <w:rPr>
          <w:rFonts w:hint="eastAsia"/>
          <w:lang w:eastAsia="zh-CN"/>
        </w:rPr>
        <w:t>减少对国际电联的影响</w:t>
      </w:r>
    </w:p>
    <w:p w:rsidR="00C77BF8" w:rsidRPr="008A36D6" w:rsidRDefault="00C77BF8" w:rsidP="00E52021">
      <w:pPr>
        <w:rPr>
          <w:lang w:eastAsia="zh-CN"/>
        </w:rPr>
      </w:pPr>
      <w:r w:rsidRPr="008A36D6">
        <w:rPr>
          <w:lang w:eastAsia="zh-CN"/>
        </w:rPr>
        <w:t>11</w:t>
      </w:r>
      <w:r w:rsidRPr="008A36D6">
        <w:rPr>
          <w:lang w:eastAsia="zh-CN"/>
        </w:rPr>
        <w:tab/>
      </w:r>
      <w:bookmarkStart w:id="26" w:name="lt_pId068"/>
      <w:r w:rsidR="00E162A0" w:rsidRPr="00BE6739">
        <w:rPr>
          <w:rFonts w:hint="eastAsia"/>
          <w:lang w:eastAsia="zh-CN"/>
        </w:rPr>
        <w:t>如上所述，新</w:t>
      </w:r>
      <w:r w:rsidR="009C7783">
        <w:rPr>
          <w:rFonts w:hint="eastAsia"/>
          <w:lang w:eastAsia="zh-CN"/>
        </w:rPr>
        <w:t>制度</w:t>
      </w:r>
      <w:r w:rsidR="00E162A0" w:rsidRPr="00BE6739">
        <w:rPr>
          <w:rFonts w:hint="eastAsia"/>
          <w:lang w:eastAsia="zh-CN"/>
        </w:rPr>
        <w:t>的主要重点是加强和协调联合国在</w:t>
      </w:r>
      <w:r w:rsidR="009C7783">
        <w:rPr>
          <w:rFonts w:hint="eastAsia"/>
          <w:lang w:eastAsia="zh-CN"/>
        </w:rPr>
        <w:t>驻地</w:t>
      </w:r>
      <w:r w:rsidR="00E52021" w:rsidRPr="00BE6739">
        <w:rPr>
          <w:rFonts w:hint="eastAsia"/>
          <w:lang w:eastAsia="zh-CN"/>
        </w:rPr>
        <w:t>层面</w:t>
      </w:r>
      <w:r w:rsidR="00E162A0" w:rsidRPr="00BE6739">
        <w:rPr>
          <w:rFonts w:hint="eastAsia"/>
          <w:lang w:eastAsia="zh-CN"/>
        </w:rPr>
        <w:t>的活动，并支持增加资金来协调联合国执行可持续发展目标的活动。然而，新</w:t>
      </w:r>
      <w:r w:rsidR="009C7783">
        <w:rPr>
          <w:rFonts w:hint="eastAsia"/>
          <w:lang w:eastAsia="zh-CN"/>
        </w:rPr>
        <w:t>制度</w:t>
      </w:r>
      <w:r w:rsidR="00E162A0" w:rsidRPr="00BE6739">
        <w:rPr>
          <w:rFonts w:hint="eastAsia"/>
          <w:lang w:eastAsia="zh-CN"/>
        </w:rPr>
        <w:t>的一些要求与国际电联无关。为了尽量减少对国际电联的影响，建议如下</w:t>
      </w:r>
      <w:r w:rsidR="00E52021" w:rsidRPr="00BE6739">
        <w:rPr>
          <w:rFonts w:hint="eastAsia"/>
          <w:lang w:eastAsia="zh-CN"/>
        </w:rPr>
        <w:t>：</w:t>
      </w:r>
      <w:bookmarkEnd w:id="26"/>
      <w:r w:rsidR="00E52021">
        <w:rPr>
          <w:lang w:eastAsia="zh-CN"/>
        </w:rPr>
        <w:t xml:space="preserve"> </w:t>
      </w:r>
    </w:p>
    <w:p w:rsidR="00C77BF8" w:rsidRPr="008A36D6" w:rsidRDefault="00C77BF8" w:rsidP="00B01998">
      <w:pPr>
        <w:pStyle w:val="enumlev1"/>
        <w:rPr>
          <w:lang w:eastAsia="zh-CN"/>
        </w:rPr>
      </w:pPr>
      <w:bookmarkStart w:id="27" w:name="lt_pId071"/>
      <w:r>
        <w:rPr>
          <w:lang w:eastAsia="zh-CN"/>
        </w:rPr>
        <w:t>a)</w:t>
      </w:r>
      <w:r>
        <w:rPr>
          <w:lang w:eastAsia="zh-CN"/>
        </w:rPr>
        <w:tab/>
      </w:r>
      <w:r w:rsidR="00B01998" w:rsidRPr="00BE6739">
        <w:rPr>
          <w:rFonts w:hint="eastAsia"/>
          <w:lang w:eastAsia="zh-CN"/>
        </w:rPr>
        <w:t>由于制定</w:t>
      </w:r>
      <w:r w:rsidR="00B01998" w:rsidRPr="00BE6739">
        <w:rPr>
          <w:rFonts w:hint="eastAsia"/>
          <w:lang w:eastAsia="zh-CN"/>
        </w:rPr>
        <w:t>UNDAF</w:t>
      </w:r>
      <w:r w:rsidR="00B01998" w:rsidRPr="00BE6739">
        <w:rPr>
          <w:rFonts w:hint="eastAsia"/>
          <w:lang w:eastAsia="zh-CN"/>
        </w:rPr>
        <w:t>的过程需要大量资源，国际电联无法充分参与国家层面的设计。然而，电信发展局将继续确保国际电联的所有技术合作活动符合国家的国内计划。</w:t>
      </w:r>
      <w:bookmarkEnd w:id="27"/>
      <w:r w:rsidR="00B01998">
        <w:rPr>
          <w:lang w:eastAsia="zh-CN"/>
        </w:rPr>
        <w:t xml:space="preserve"> </w:t>
      </w:r>
    </w:p>
    <w:p w:rsidR="00C77BF8" w:rsidRPr="008A36D6" w:rsidRDefault="00C77BF8" w:rsidP="009C7783">
      <w:pPr>
        <w:pStyle w:val="enumlev1"/>
        <w:rPr>
          <w:lang w:eastAsia="zh-CN"/>
        </w:rPr>
      </w:pPr>
      <w:bookmarkStart w:id="28" w:name="lt_pId073"/>
      <w:r>
        <w:rPr>
          <w:lang w:eastAsia="zh-CN"/>
        </w:rPr>
        <w:t>b)</w:t>
      </w:r>
      <w:r>
        <w:rPr>
          <w:lang w:eastAsia="zh-CN"/>
        </w:rPr>
        <w:tab/>
      </w:r>
      <w:r w:rsidR="00B01998">
        <w:rPr>
          <w:rFonts w:hint="eastAsia"/>
          <w:lang w:eastAsia="zh-CN"/>
        </w:rPr>
        <w:t>电信发展局</w:t>
      </w:r>
      <w:r w:rsidR="00B01998" w:rsidRPr="00BE6739">
        <w:rPr>
          <w:rFonts w:hint="eastAsia"/>
          <w:lang w:eastAsia="zh-CN"/>
        </w:rPr>
        <w:t>将监督现有的</w:t>
      </w:r>
      <w:r w:rsidR="009C7783">
        <w:rPr>
          <w:rFonts w:hint="eastAsia"/>
          <w:lang w:eastAsia="zh-CN"/>
        </w:rPr>
        <w:t>协议并</w:t>
      </w:r>
      <w:r w:rsidR="00B01998" w:rsidRPr="00BE6739">
        <w:rPr>
          <w:rFonts w:hint="eastAsia"/>
          <w:lang w:eastAsia="zh-CN"/>
        </w:rPr>
        <w:t>起草</w:t>
      </w:r>
      <w:r w:rsidR="009C7783">
        <w:rPr>
          <w:rFonts w:hint="eastAsia"/>
          <w:lang w:eastAsia="zh-CN"/>
        </w:rPr>
        <w:t>UNDAF</w:t>
      </w:r>
      <w:r w:rsidR="00B01998" w:rsidRPr="00BE6739">
        <w:rPr>
          <w:rFonts w:hint="eastAsia"/>
          <w:lang w:eastAsia="zh-CN"/>
        </w:rPr>
        <w:t>协议，以评估国际电联采取进一步行动的必要性。国际电联只有在时间和资源允许的情况下，并在证明需要国际电联直接参与的情况下，才会直接参与创建国家层面的</w:t>
      </w:r>
      <w:r w:rsidR="009C7783">
        <w:rPr>
          <w:rFonts w:hint="eastAsia"/>
          <w:lang w:eastAsia="zh-CN"/>
        </w:rPr>
        <w:t>UNDAF</w:t>
      </w:r>
      <w:r w:rsidR="00B01998" w:rsidRPr="00BE6739">
        <w:rPr>
          <w:rFonts w:hint="eastAsia"/>
          <w:lang w:eastAsia="zh-CN"/>
        </w:rPr>
        <w:t>。</w:t>
      </w:r>
      <w:bookmarkEnd w:id="28"/>
      <w:r w:rsidR="00B01998">
        <w:rPr>
          <w:lang w:eastAsia="zh-CN"/>
        </w:rPr>
        <w:t xml:space="preserve"> </w:t>
      </w:r>
    </w:p>
    <w:p w:rsidR="00C77BF8" w:rsidRPr="008A36D6" w:rsidRDefault="00C77BF8" w:rsidP="00B01998">
      <w:pPr>
        <w:pStyle w:val="enumlev1"/>
        <w:rPr>
          <w:lang w:eastAsia="zh-CN"/>
        </w:rPr>
      </w:pPr>
      <w:bookmarkStart w:id="29" w:name="lt_pId075"/>
      <w:r>
        <w:rPr>
          <w:lang w:eastAsia="zh-CN"/>
        </w:rPr>
        <w:t>c)</w:t>
      </w:r>
      <w:r>
        <w:rPr>
          <w:lang w:eastAsia="zh-CN"/>
        </w:rPr>
        <w:tab/>
      </w:r>
      <w:r w:rsidR="00B01998" w:rsidRPr="00BE6739">
        <w:rPr>
          <w:rFonts w:hint="eastAsia"/>
          <w:lang w:eastAsia="zh-CN"/>
        </w:rPr>
        <w:t>国际电联将只报告那些与技术合作活动相关的指标。</w:t>
      </w:r>
      <w:bookmarkEnd w:id="29"/>
      <w:r w:rsidR="00B01998">
        <w:rPr>
          <w:lang w:eastAsia="zh-CN"/>
        </w:rPr>
        <w:t xml:space="preserve"> </w:t>
      </w:r>
    </w:p>
    <w:p w:rsidR="00C77BF8" w:rsidRPr="008A36D6" w:rsidRDefault="00C77BF8" w:rsidP="00B01998">
      <w:pPr>
        <w:pStyle w:val="enumlev1"/>
        <w:rPr>
          <w:lang w:eastAsia="zh-CN"/>
        </w:rPr>
      </w:pPr>
      <w:bookmarkStart w:id="30" w:name="lt_pId076"/>
      <w:r>
        <w:rPr>
          <w:lang w:eastAsia="zh-CN"/>
        </w:rPr>
        <w:lastRenderedPageBreak/>
        <w:t>d)</w:t>
      </w:r>
      <w:r>
        <w:rPr>
          <w:lang w:eastAsia="zh-CN"/>
        </w:rPr>
        <w:tab/>
      </w:r>
      <w:bookmarkEnd w:id="30"/>
      <w:r w:rsidR="00B01998" w:rsidRPr="00BE6739">
        <w:rPr>
          <w:rFonts w:hint="eastAsia"/>
          <w:lang w:eastAsia="zh-CN"/>
        </w:rPr>
        <w:t>区域代表处和地区办事处将与驻地协调员</w:t>
      </w:r>
      <w:r w:rsidR="009C7783">
        <w:rPr>
          <w:rFonts w:hint="eastAsia"/>
          <w:lang w:eastAsia="zh-CN"/>
        </w:rPr>
        <w:t>制度</w:t>
      </w:r>
      <w:r w:rsidR="00B01998" w:rsidRPr="00BE6739">
        <w:rPr>
          <w:rFonts w:hint="eastAsia"/>
          <w:lang w:eastAsia="zh-CN"/>
        </w:rPr>
        <w:t>协调国际电联在国家层面的活动，特别是国际电联的会议以及国际电联工作人员和顾问对该国的访问。</w:t>
      </w:r>
    </w:p>
    <w:p w:rsidR="00C77BF8" w:rsidRPr="008A36D6" w:rsidRDefault="00C77BF8" w:rsidP="00B01998">
      <w:pPr>
        <w:pStyle w:val="enumlev1"/>
        <w:rPr>
          <w:lang w:eastAsia="zh-CN"/>
        </w:rPr>
      </w:pPr>
      <w:bookmarkStart w:id="31" w:name="lt_pId077"/>
      <w:r>
        <w:rPr>
          <w:lang w:eastAsia="zh-CN"/>
        </w:rPr>
        <w:t>e)</w:t>
      </w:r>
      <w:r>
        <w:rPr>
          <w:lang w:eastAsia="zh-CN"/>
        </w:rPr>
        <w:tab/>
      </w:r>
      <w:r w:rsidR="00B01998" w:rsidRPr="00BE6739">
        <w:rPr>
          <w:rFonts w:hint="eastAsia"/>
          <w:lang w:eastAsia="zh-CN"/>
        </w:rPr>
        <w:t>国际电联驻联合国联络处将监督和协调国际电联与</w:t>
      </w:r>
      <w:r w:rsidR="00B01998" w:rsidRPr="00BE6739">
        <w:rPr>
          <w:rFonts w:hint="eastAsia"/>
          <w:lang w:eastAsia="zh-CN"/>
        </w:rPr>
        <w:t>UNSDG</w:t>
      </w:r>
      <w:r w:rsidR="00B01998" w:rsidRPr="00BE6739">
        <w:rPr>
          <w:rFonts w:hint="eastAsia"/>
          <w:lang w:eastAsia="zh-CN"/>
        </w:rPr>
        <w:t>和可持续发展目标进展有关的活动。</w:t>
      </w:r>
      <w:bookmarkEnd w:id="31"/>
      <w:r w:rsidR="00B01998">
        <w:rPr>
          <w:lang w:eastAsia="zh-CN"/>
        </w:rPr>
        <w:t xml:space="preserve"> </w:t>
      </w:r>
    </w:p>
    <w:p w:rsidR="00C77BF8" w:rsidRPr="009C7783" w:rsidRDefault="00B01998" w:rsidP="00C77BF8">
      <w:pPr>
        <w:pStyle w:val="Headingb"/>
        <w:rPr>
          <w:bCs/>
          <w:lang w:eastAsia="zh-CN"/>
        </w:rPr>
      </w:pPr>
      <w:r w:rsidRPr="009C7783">
        <w:rPr>
          <w:rFonts w:hint="eastAsia"/>
          <w:bCs/>
          <w:lang w:eastAsia="zh-CN"/>
        </w:rPr>
        <w:t>建议</w:t>
      </w:r>
    </w:p>
    <w:p w:rsidR="00C77BF8" w:rsidRPr="008A36D6" w:rsidRDefault="00C77BF8" w:rsidP="00C77BF8">
      <w:pPr>
        <w:rPr>
          <w:lang w:eastAsia="zh-CN"/>
        </w:rPr>
      </w:pPr>
      <w:r w:rsidRPr="008A36D6">
        <w:rPr>
          <w:lang w:eastAsia="zh-CN"/>
        </w:rPr>
        <w:t>12</w:t>
      </w:r>
      <w:r w:rsidRPr="008A36D6">
        <w:rPr>
          <w:lang w:eastAsia="zh-CN"/>
        </w:rPr>
        <w:tab/>
      </w:r>
      <w:bookmarkStart w:id="32" w:name="lt_pId080"/>
      <w:r w:rsidR="00B01998">
        <w:rPr>
          <w:rFonts w:hint="eastAsia"/>
          <w:lang w:eastAsia="zh-CN"/>
        </w:rPr>
        <w:t>请理事会</w:t>
      </w:r>
      <w:bookmarkEnd w:id="32"/>
      <w:r w:rsidR="00D223CF">
        <w:rPr>
          <w:lang w:eastAsia="zh-CN"/>
        </w:rPr>
        <w:t>：</w:t>
      </w:r>
    </w:p>
    <w:p w:rsidR="00C77BF8" w:rsidRPr="008A36D6" w:rsidRDefault="00C77BF8" w:rsidP="009C7783">
      <w:pPr>
        <w:pStyle w:val="enumlev1"/>
        <w:rPr>
          <w:lang w:eastAsia="zh-CN"/>
        </w:rPr>
      </w:pPr>
      <w:bookmarkStart w:id="33" w:name="lt_pId081"/>
      <w:r>
        <w:rPr>
          <w:lang w:eastAsia="zh-CN"/>
        </w:rPr>
        <w:t>a)</w:t>
      </w:r>
      <w:r>
        <w:rPr>
          <w:lang w:eastAsia="zh-CN"/>
        </w:rPr>
        <w:tab/>
      </w:r>
      <w:r w:rsidR="00B01998" w:rsidRPr="00BE6739">
        <w:rPr>
          <w:rFonts w:hint="eastAsia"/>
          <w:lang w:eastAsia="zh-CN"/>
        </w:rPr>
        <w:t>授权秘书长从</w:t>
      </w:r>
      <w:r w:rsidR="00B01998" w:rsidRPr="00BE6739">
        <w:rPr>
          <w:rFonts w:hint="eastAsia"/>
          <w:lang w:eastAsia="zh-CN"/>
        </w:rPr>
        <w:t>2019</w:t>
      </w:r>
      <w:r w:rsidR="00B01998" w:rsidRPr="00BE6739">
        <w:rPr>
          <w:rFonts w:hint="eastAsia"/>
          <w:lang w:eastAsia="zh-CN"/>
        </w:rPr>
        <w:t>年起增加目前对驻地协调员制度费用分摊的年度捐款</w:t>
      </w:r>
      <w:r w:rsidR="00D223CF">
        <w:rPr>
          <w:rFonts w:hint="eastAsia"/>
          <w:lang w:eastAsia="zh-CN"/>
        </w:rPr>
        <w:t>（</w:t>
      </w:r>
      <w:r w:rsidR="00B01998" w:rsidRPr="00BE6739">
        <w:rPr>
          <w:rFonts w:hint="eastAsia"/>
          <w:lang w:eastAsia="zh-CN"/>
        </w:rPr>
        <w:t>从</w:t>
      </w:r>
      <w:r w:rsidR="00B01998" w:rsidRPr="00BE6739">
        <w:rPr>
          <w:rFonts w:hint="eastAsia"/>
          <w:lang w:eastAsia="zh-CN"/>
        </w:rPr>
        <w:t>10</w:t>
      </w:r>
      <w:r w:rsidR="009C7783">
        <w:rPr>
          <w:rFonts w:hint="eastAsia"/>
          <w:lang w:eastAsia="zh-CN"/>
        </w:rPr>
        <w:t>万</w:t>
      </w:r>
      <w:r w:rsidR="00B01998" w:rsidRPr="00BE6739">
        <w:rPr>
          <w:rFonts w:hint="eastAsia"/>
          <w:lang w:eastAsia="zh-CN"/>
        </w:rPr>
        <w:t>美元增加到</w:t>
      </w:r>
      <w:r w:rsidR="00B01998" w:rsidRPr="00BE6739">
        <w:rPr>
          <w:rFonts w:hint="eastAsia"/>
          <w:lang w:eastAsia="zh-CN"/>
        </w:rPr>
        <w:t>20</w:t>
      </w:r>
      <w:r w:rsidR="009C7783">
        <w:rPr>
          <w:rFonts w:hint="eastAsia"/>
          <w:lang w:eastAsia="zh-CN"/>
        </w:rPr>
        <w:t>万</w:t>
      </w:r>
      <w:r w:rsidR="00B01998" w:rsidRPr="00BE6739">
        <w:rPr>
          <w:rFonts w:hint="eastAsia"/>
          <w:lang w:eastAsia="zh-CN"/>
        </w:rPr>
        <w:t>美元</w:t>
      </w:r>
      <w:r w:rsidR="00D223CF">
        <w:rPr>
          <w:rFonts w:hint="eastAsia"/>
          <w:lang w:eastAsia="zh-CN"/>
        </w:rPr>
        <w:t>）</w:t>
      </w:r>
      <w:r w:rsidR="00B01998" w:rsidRPr="00BE6739">
        <w:rPr>
          <w:rFonts w:hint="eastAsia"/>
          <w:lang w:eastAsia="zh-CN"/>
        </w:rPr>
        <w:t>，直至另行通知</w:t>
      </w:r>
      <w:r w:rsidR="00121F69" w:rsidRPr="00BE6739">
        <w:rPr>
          <w:rFonts w:hint="eastAsia"/>
          <w:lang w:eastAsia="zh-CN"/>
        </w:rPr>
        <w:t>；</w:t>
      </w:r>
      <w:bookmarkEnd w:id="33"/>
      <w:r w:rsidR="00121F69">
        <w:rPr>
          <w:lang w:eastAsia="zh-CN"/>
        </w:rPr>
        <w:t xml:space="preserve"> </w:t>
      </w:r>
    </w:p>
    <w:p w:rsidR="00C77BF8" w:rsidRPr="008A36D6" w:rsidRDefault="00C77BF8" w:rsidP="009C7783">
      <w:pPr>
        <w:pStyle w:val="enumlev1"/>
        <w:rPr>
          <w:lang w:eastAsia="zh-CN"/>
        </w:rPr>
      </w:pPr>
      <w:bookmarkStart w:id="34" w:name="lt_pId082"/>
      <w:r>
        <w:rPr>
          <w:lang w:eastAsia="zh-CN"/>
        </w:rPr>
        <w:t>b)</w:t>
      </w:r>
      <w:r>
        <w:rPr>
          <w:lang w:eastAsia="zh-CN"/>
        </w:rPr>
        <w:tab/>
      </w:r>
      <w:r w:rsidR="00121F69" w:rsidRPr="00BE6739">
        <w:rPr>
          <w:rFonts w:hint="eastAsia"/>
          <w:lang w:eastAsia="zh-CN"/>
        </w:rPr>
        <w:t>授权秘书长利用</w:t>
      </w:r>
      <w:r w:rsidR="00121F69" w:rsidRPr="00BE6739">
        <w:rPr>
          <w:rFonts w:hint="eastAsia"/>
          <w:lang w:eastAsia="zh-CN"/>
        </w:rPr>
        <w:t>2018</w:t>
      </w:r>
      <w:r w:rsidR="00121F69" w:rsidRPr="00BE6739">
        <w:rPr>
          <w:rFonts w:hint="eastAsia"/>
          <w:lang w:eastAsia="zh-CN"/>
        </w:rPr>
        <w:t>年账目盈余为</w:t>
      </w:r>
      <w:r w:rsidR="00121F69" w:rsidRPr="00BE6739">
        <w:rPr>
          <w:rFonts w:hint="eastAsia"/>
          <w:lang w:eastAsia="zh-CN"/>
        </w:rPr>
        <w:t>2019</w:t>
      </w:r>
      <w:r w:rsidR="00121F69" w:rsidRPr="00BE6739">
        <w:rPr>
          <w:rFonts w:hint="eastAsia"/>
          <w:lang w:eastAsia="zh-CN"/>
        </w:rPr>
        <w:t>年驻地协调员制度费用分摊额外捐款</w:t>
      </w:r>
      <w:r w:rsidR="00121F69" w:rsidRPr="00BE6739">
        <w:rPr>
          <w:rFonts w:hint="eastAsia"/>
          <w:lang w:eastAsia="zh-CN"/>
        </w:rPr>
        <w:t>10</w:t>
      </w:r>
      <w:r w:rsidR="009C7783">
        <w:rPr>
          <w:rFonts w:hint="eastAsia"/>
          <w:lang w:eastAsia="zh-CN"/>
        </w:rPr>
        <w:t>万</w:t>
      </w:r>
      <w:r w:rsidR="00121F69" w:rsidRPr="00BE6739">
        <w:rPr>
          <w:rFonts w:hint="eastAsia"/>
          <w:lang w:eastAsia="zh-CN"/>
        </w:rPr>
        <w:t>美元，并从</w:t>
      </w:r>
      <w:r w:rsidR="00121F69" w:rsidRPr="00BE6739">
        <w:rPr>
          <w:rFonts w:hint="eastAsia"/>
          <w:lang w:eastAsia="zh-CN"/>
        </w:rPr>
        <w:t>2020-2021</w:t>
      </w:r>
      <w:r w:rsidR="00121F69" w:rsidRPr="00BE6739">
        <w:rPr>
          <w:rFonts w:hint="eastAsia"/>
          <w:lang w:eastAsia="zh-CN"/>
        </w:rPr>
        <w:t>年起将</w:t>
      </w:r>
      <w:r w:rsidR="009C7783">
        <w:rPr>
          <w:rFonts w:hint="eastAsia"/>
          <w:lang w:eastAsia="zh-CN"/>
        </w:rPr>
        <w:t>该金额</w:t>
      </w:r>
      <w:r w:rsidR="00121F69" w:rsidRPr="00BE6739">
        <w:rPr>
          <w:rFonts w:hint="eastAsia"/>
          <w:lang w:eastAsia="zh-CN"/>
        </w:rPr>
        <w:t>列入国际电联双年度预算；</w:t>
      </w:r>
      <w:bookmarkEnd w:id="34"/>
      <w:r w:rsidR="00121F69">
        <w:rPr>
          <w:lang w:eastAsia="zh-CN"/>
        </w:rPr>
        <w:t xml:space="preserve"> </w:t>
      </w:r>
    </w:p>
    <w:p w:rsidR="00C77BF8" w:rsidRPr="008A36D6" w:rsidRDefault="00C77BF8" w:rsidP="00121F69">
      <w:pPr>
        <w:pStyle w:val="enumlev1"/>
        <w:rPr>
          <w:lang w:eastAsia="zh-CN"/>
        </w:rPr>
      </w:pPr>
      <w:bookmarkStart w:id="35" w:name="lt_pId083"/>
      <w:r>
        <w:rPr>
          <w:lang w:eastAsia="zh-CN"/>
        </w:rPr>
        <w:t>c)</w:t>
      </w:r>
      <w:r>
        <w:rPr>
          <w:lang w:eastAsia="zh-CN"/>
        </w:rPr>
        <w:tab/>
      </w:r>
      <w:r w:rsidR="00121F69" w:rsidRPr="00BE6739">
        <w:rPr>
          <w:rFonts w:hint="eastAsia"/>
          <w:lang w:eastAsia="zh-CN"/>
        </w:rPr>
        <w:t>授权秘书长向成员国通报</w:t>
      </w:r>
      <w:r w:rsidR="00121F69" w:rsidRPr="00BE6739">
        <w:rPr>
          <w:rFonts w:hint="eastAsia"/>
          <w:lang w:eastAsia="zh-CN"/>
        </w:rPr>
        <w:t>1%</w:t>
      </w:r>
      <w:r w:rsidR="00121F69" w:rsidRPr="00BE6739">
        <w:rPr>
          <w:rFonts w:hint="eastAsia"/>
          <w:lang w:eastAsia="zh-CN"/>
        </w:rPr>
        <w:t>的附加费</w:t>
      </w:r>
      <w:r w:rsidR="00D223CF">
        <w:rPr>
          <w:rFonts w:hint="eastAsia"/>
          <w:lang w:eastAsia="zh-CN"/>
        </w:rPr>
        <w:t>（</w:t>
      </w:r>
      <w:r w:rsidR="00121F69" w:rsidRPr="00BE6739">
        <w:rPr>
          <w:rFonts w:hint="eastAsia"/>
          <w:lang w:eastAsia="zh-CN"/>
        </w:rPr>
        <w:t>见上文</w:t>
      </w:r>
      <w:r w:rsidR="00D223CF">
        <w:rPr>
          <w:rFonts w:hint="eastAsia"/>
          <w:lang w:eastAsia="zh-CN"/>
        </w:rPr>
        <w:t>）</w:t>
      </w:r>
      <w:r w:rsidR="00121F69" w:rsidRPr="00BE6739">
        <w:rPr>
          <w:rFonts w:hint="eastAsia"/>
          <w:lang w:eastAsia="zh-CN"/>
        </w:rPr>
        <w:t>，并做出必要的行政安排，在符合大会第</w:t>
      </w:r>
      <w:r w:rsidR="00121F69" w:rsidRPr="00BE6739">
        <w:rPr>
          <w:rFonts w:hint="eastAsia"/>
          <w:lang w:eastAsia="zh-CN"/>
        </w:rPr>
        <w:t>72/279</w:t>
      </w:r>
      <w:r w:rsidR="00121F69" w:rsidRPr="00BE6739">
        <w:rPr>
          <w:rFonts w:hint="eastAsia"/>
          <w:lang w:eastAsia="zh-CN"/>
        </w:rPr>
        <w:t>号决议标准的情况下，对现有和未来的伙伴关系</w:t>
      </w:r>
      <w:r w:rsidR="009C7783">
        <w:rPr>
          <w:rFonts w:hint="eastAsia"/>
          <w:lang w:eastAsia="zh-CN"/>
        </w:rPr>
        <w:t>协议</w:t>
      </w:r>
      <w:r w:rsidR="00121F69" w:rsidRPr="00BE6739">
        <w:rPr>
          <w:rFonts w:hint="eastAsia"/>
          <w:lang w:eastAsia="zh-CN"/>
        </w:rPr>
        <w:t>执行这一附加费。</w:t>
      </w:r>
      <w:bookmarkEnd w:id="35"/>
      <w:r w:rsidR="00121F69">
        <w:rPr>
          <w:lang w:eastAsia="zh-CN"/>
        </w:rPr>
        <w:t xml:space="preserve"> </w:t>
      </w:r>
    </w:p>
    <w:p w:rsidR="00C77BF8" w:rsidRPr="008A36D6" w:rsidRDefault="00C77BF8" w:rsidP="00957AB0">
      <w:pPr>
        <w:spacing w:before="480"/>
        <w:jc w:val="center"/>
      </w:pPr>
      <w:r>
        <w:t>______________</w:t>
      </w:r>
    </w:p>
    <w:sectPr w:rsidR="00C77BF8" w:rsidRPr="008A36D6"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F8" w:rsidRDefault="00C77BF8">
      <w:r>
        <w:separator/>
      </w:r>
    </w:p>
  </w:endnote>
  <w:endnote w:type="continuationSeparator" w:id="0">
    <w:p w:rsidR="00C77BF8" w:rsidRDefault="00C7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957AB0" w:rsidRDefault="00D223CF" w:rsidP="00D223CF">
    <w:pPr>
      <w:pStyle w:val="Footer"/>
      <w:rPr>
        <w:color w:val="D9D9D9" w:themeColor="background1" w:themeShade="D9"/>
      </w:rPr>
    </w:pPr>
    <w:r w:rsidRPr="00957AB0">
      <w:rPr>
        <w:color w:val="D9D9D9" w:themeColor="background1" w:themeShade="D9"/>
      </w:rPr>
      <w:fldChar w:fldCharType="begin"/>
    </w:r>
    <w:r w:rsidRPr="00957AB0">
      <w:rPr>
        <w:color w:val="D9D9D9" w:themeColor="background1" w:themeShade="D9"/>
      </w:rPr>
      <w:instrText xml:space="preserve"> FILENAME \p  \* MERGEFORMAT </w:instrText>
    </w:r>
    <w:r w:rsidRPr="00957AB0">
      <w:rPr>
        <w:color w:val="D9D9D9" w:themeColor="background1" w:themeShade="D9"/>
      </w:rPr>
      <w:fldChar w:fldCharType="separate"/>
    </w:r>
    <w:r w:rsidRPr="00957AB0">
      <w:rPr>
        <w:color w:val="D9D9D9" w:themeColor="background1" w:themeShade="D9"/>
      </w:rPr>
      <w:t>P:\CHI\SG\CONSEIL\C19\000\054C.docx</w:t>
    </w:r>
    <w:r w:rsidRPr="00957AB0">
      <w:rPr>
        <w:color w:val="D9D9D9" w:themeColor="background1" w:themeShade="D9"/>
      </w:rPr>
      <w:fldChar w:fldCharType="end"/>
    </w:r>
    <w:r w:rsidR="004E4BFF" w:rsidRPr="00957AB0">
      <w:rPr>
        <w:color w:val="D9D9D9" w:themeColor="background1" w:themeShade="D9"/>
      </w:rPr>
      <w:t xml:space="preserve"> (</w:t>
    </w:r>
    <w:r w:rsidR="00432F17" w:rsidRPr="00957AB0">
      <w:rPr>
        <w:color w:val="D9D9D9" w:themeColor="background1" w:themeShade="D9"/>
      </w:rPr>
      <w:t>452463</w:t>
    </w:r>
    <w:r w:rsidR="004E4BFF" w:rsidRPr="00957AB0">
      <w:rPr>
        <w:color w:val="D9D9D9" w:themeColor="background1" w:themeShade="D9"/>
      </w:rPr>
      <w:t>)</w:t>
    </w:r>
    <w:r w:rsidR="004E4BFF" w:rsidRPr="00957AB0">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F8" w:rsidRDefault="00C77BF8">
      <w:r>
        <w:t>____________________</w:t>
      </w:r>
    </w:p>
  </w:footnote>
  <w:footnote w:type="continuationSeparator" w:id="0">
    <w:p w:rsidR="00C77BF8" w:rsidRDefault="00C7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957AB0">
      <w:rPr>
        <w:noProof/>
      </w:rPr>
      <w:t>2</w:t>
    </w:r>
    <w:r>
      <w:rPr>
        <w:noProof/>
      </w:rPr>
      <w:fldChar w:fldCharType="end"/>
    </w:r>
  </w:p>
  <w:p w:rsidR="00AC516F" w:rsidRDefault="0098459B" w:rsidP="00C77BF8">
    <w:pPr>
      <w:pStyle w:val="Header"/>
      <w:rPr>
        <w:lang w:eastAsia="zh-CN"/>
      </w:rPr>
    </w:pPr>
    <w:r>
      <w:t>C1</w:t>
    </w:r>
    <w:r w:rsidR="00D453EE">
      <w:rPr>
        <w:lang w:eastAsia="zh-CN"/>
      </w:rPr>
      <w:t>9</w:t>
    </w:r>
    <w:r w:rsidR="004672E6">
      <w:t>/</w:t>
    </w:r>
    <w:r w:rsidR="00C77BF8">
      <w:t>54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F8"/>
    <w:rsid w:val="00001B77"/>
    <w:rsid w:val="0000517A"/>
    <w:rsid w:val="00031E72"/>
    <w:rsid w:val="000404D2"/>
    <w:rsid w:val="000853C0"/>
    <w:rsid w:val="00097294"/>
    <w:rsid w:val="000A1C21"/>
    <w:rsid w:val="000D15EA"/>
    <w:rsid w:val="00100D84"/>
    <w:rsid w:val="00121F69"/>
    <w:rsid w:val="00124C9D"/>
    <w:rsid w:val="00157773"/>
    <w:rsid w:val="0018251A"/>
    <w:rsid w:val="00190272"/>
    <w:rsid w:val="00193244"/>
    <w:rsid w:val="00195C6C"/>
    <w:rsid w:val="00195FED"/>
    <w:rsid w:val="001A4BD6"/>
    <w:rsid w:val="001D5A18"/>
    <w:rsid w:val="00280EB8"/>
    <w:rsid w:val="002A6670"/>
    <w:rsid w:val="002D3D4F"/>
    <w:rsid w:val="00303502"/>
    <w:rsid w:val="00325C25"/>
    <w:rsid w:val="00372C8F"/>
    <w:rsid w:val="00380ECE"/>
    <w:rsid w:val="00393DDF"/>
    <w:rsid w:val="00397F55"/>
    <w:rsid w:val="003B4454"/>
    <w:rsid w:val="003C2E37"/>
    <w:rsid w:val="003F1415"/>
    <w:rsid w:val="0040144C"/>
    <w:rsid w:val="00403EB7"/>
    <w:rsid w:val="00430BF0"/>
    <w:rsid w:val="00432F17"/>
    <w:rsid w:val="00455040"/>
    <w:rsid w:val="004672E6"/>
    <w:rsid w:val="00474ED1"/>
    <w:rsid w:val="00493085"/>
    <w:rsid w:val="004A36EC"/>
    <w:rsid w:val="004D163F"/>
    <w:rsid w:val="004E4BFF"/>
    <w:rsid w:val="004E78A3"/>
    <w:rsid w:val="004F2598"/>
    <w:rsid w:val="005403F7"/>
    <w:rsid w:val="00540632"/>
    <w:rsid w:val="00541CF4"/>
    <w:rsid w:val="005451E8"/>
    <w:rsid w:val="005507F2"/>
    <w:rsid w:val="005759CC"/>
    <w:rsid w:val="005A72E1"/>
    <w:rsid w:val="005C6632"/>
    <w:rsid w:val="005D1C9E"/>
    <w:rsid w:val="00626D50"/>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166"/>
    <w:rsid w:val="009258CB"/>
    <w:rsid w:val="0093362E"/>
    <w:rsid w:val="00944563"/>
    <w:rsid w:val="00953160"/>
    <w:rsid w:val="00957AB0"/>
    <w:rsid w:val="009625D8"/>
    <w:rsid w:val="0098459B"/>
    <w:rsid w:val="00997185"/>
    <w:rsid w:val="009C2458"/>
    <w:rsid w:val="009C4A7B"/>
    <w:rsid w:val="009C6123"/>
    <w:rsid w:val="009C7783"/>
    <w:rsid w:val="009F1E3E"/>
    <w:rsid w:val="00A1213C"/>
    <w:rsid w:val="00A2555D"/>
    <w:rsid w:val="00A272FF"/>
    <w:rsid w:val="00A5354B"/>
    <w:rsid w:val="00A71B57"/>
    <w:rsid w:val="00AB0BA4"/>
    <w:rsid w:val="00AB42C1"/>
    <w:rsid w:val="00AC516F"/>
    <w:rsid w:val="00AE2926"/>
    <w:rsid w:val="00B0184B"/>
    <w:rsid w:val="00B01998"/>
    <w:rsid w:val="00B035CD"/>
    <w:rsid w:val="00B0769D"/>
    <w:rsid w:val="00B217F8"/>
    <w:rsid w:val="00B332EA"/>
    <w:rsid w:val="00B40A53"/>
    <w:rsid w:val="00B45365"/>
    <w:rsid w:val="00B46A65"/>
    <w:rsid w:val="00B60184"/>
    <w:rsid w:val="00B62D20"/>
    <w:rsid w:val="00B81E75"/>
    <w:rsid w:val="00BD1A5A"/>
    <w:rsid w:val="00BD7A9B"/>
    <w:rsid w:val="00BD7BE1"/>
    <w:rsid w:val="00BE6739"/>
    <w:rsid w:val="00BF416B"/>
    <w:rsid w:val="00C64E4E"/>
    <w:rsid w:val="00C66E64"/>
    <w:rsid w:val="00C761A0"/>
    <w:rsid w:val="00C77BF8"/>
    <w:rsid w:val="00C85F7E"/>
    <w:rsid w:val="00C90D53"/>
    <w:rsid w:val="00CD47F0"/>
    <w:rsid w:val="00CD5566"/>
    <w:rsid w:val="00CD64D7"/>
    <w:rsid w:val="00CE6F22"/>
    <w:rsid w:val="00CF41F6"/>
    <w:rsid w:val="00CF7D3E"/>
    <w:rsid w:val="00D02B4E"/>
    <w:rsid w:val="00D21F11"/>
    <w:rsid w:val="00D223CF"/>
    <w:rsid w:val="00D36817"/>
    <w:rsid w:val="00D453EE"/>
    <w:rsid w:val="00D5666C"/>
    <w:rsid w:val="00D666BC"/>
    <w:rsid w:val="00D83542"/>
    <w:rsid w:val="00D92F45"/>
    <w:rsid w:val="00D94637"/>
    <w:rsid w:val="00D9725C"/>
    <w:rsid w:val="00DA7006"/>
    <w:rsid w:val="00DB463E"/>
    <w:rsid w:val="00DC6427"/>
    <w:rsid w:val="00DD66A1"/>
    <w:rsid w:val="00DE196D"/>
    <w:rsid w:val="00DF6B49"/>
    <w:rsid w:val="00E067C5"/>
    <w:rsid w:val="00E162A0"/>
    <w:rsid w:val="00E265BF"/>
    <w:rsid w:val="00E378D8"/>
    <w:rsid w:val="00E43A12"/>
    <w:rsid w:val="00E52021"/>
    <w:rsid w:val="00E67C67"/>
    <w:rsid w:val="00E77476"/>
    <w:rsid w:val="00E8228B"/>
    <w:rsid w:val="00EE5706"/>
    <w:rsid w:val="00EF373D"/>
    <w:rsid w:val="00F11595"/>
    <w:rsid w:val="00F13BC9"/>
    <w:rsid w:val="00F357B2"/>
    <w:rsid w:val="00F36556"/>
    <w:rsid w:val="00F41C8A"/>
    <w:rsid w:val="00F705DF"/>
    <w:rsid w:val="00F70622"/>
    <w:rsid w:val="00F8031A"/>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1739A6-E225-4C1B-9FCB-1FB8B3C3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4/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INF-0004/en" TargetMode="External"/><Relationship Id="rId17" Type="http://schemas.openxmlformats.org/officeDocument/2006/relationships/hyperlink" Target="https://www.itu.int/md/S15-CL-C-0105/en" TargetMode="External"/><Relationship Id="rId2" Type="http://schemas.openxmlformats.org/officeDocument/2006/relationships/numbering" Target="numbering.xml"/><Relationship Id="rId16" Type="http://schemas.openxmlformats.org/officeDocument/2006/relationships/hyperlink" Target="https://undocs.org/a/res/72/27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279" TargetMode="External"/><Relationship Id="rId5" Type="http://schemas.openxmlformats.org/officeDocument/2006/relationships/webSettings" Target="webSettings.xml"/><Relationship Id="rId15" Type="http://schemas.openxmlformats.org/officeDocument/2006/relationships/hyperlink" Target="https://undocs.org/A/RES/71/243" TargetMode="External"/><Relationship Id="rId10" Type="http://schemas.openxmlformats.org/officeDocument/2006/relationships/hyperlink" Target="https://undocs.org/A/RES/71/2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a/res/72/279" TargetMode="External"/><Relationship Id="rId14" Type="http://schemas.openxmlformats.org/officeDocument/2006/relationships/hyperlink" Target="https://www.itu.int/md/S19-CL-INF-0004/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FD51-1A09-4C5A-AA69-AE4A6592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3</Pages>
  <Words>2267</Words>
  <Characters>992</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Sustainable Development Group (UNSDG) and coordination levy</dc:title>
  <dc:subject>Council 2019</dc:subject>
  <dc:creator>Zheng, Bingyue</dc:creator>
  <cp:keywords>C2019, C19</cp:keywords>
  <dc:description/>
  <cp:lastModifiedBy>Brouard, Ricarda</cp:lastModifiedBy>
  <cp:revision>2</cp:revision>
  <cp:lastPrinted>2015-02-24T13:23:00Z</cp:lastPrinted>
  <dcterms:created xsi:type="dcterms:W3CDTF">2019-05-02T09:40:00Z</dcterms:created>
  <dcterms:modified xsi:type="dcterms:W3CDTF">2019-05-02T09:40:00Z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