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E07546">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E07546">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rsidP="00E07546">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rsidP="00E07546">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0B0D00" w:rsidRDefault="00093EEB" w:rsidP="00E07546">
            <w:pPr>
              <w:spacing w:before="0"/>
              <w:rPr>
                <w:b/>
                <w:bCs/>
                <w:szCs w:val="24"/>
              </w:rPr>
            </w:pPr>
          </w:p>
        </w:tc>
      </w:tr>
      <w:tr w:rsidR="00093EEB" w:rsidRPr="000B0D00">
        <w:trPr>
          <w:cantSplit/>
          <w:trHeight w:val="20"/>
        </w:trPr>
        <w:tc>
          <w:tcPr>
            <w:tcW w:w="6912" w:type="dxa"/>
            <w:shd w:val="clear" w:color="auto" w:fill="auto"/>
          </w:tcPr>
          <w:p w:rsidR="00093EEB" w:rsidRPr="00093EEB" w:rsidRDefault="00142C0F" w:rsidP="00E07546">
            <w:pPr>
              <w:tabs>
                <w:tab w:val="left" w:pos="1560"/>
                <w:tab w:val="left" w:pos="3544"/>
                <w:tab w:val="left" w:pos="3969"/>
              </w:tabs>
              <w:spacing w:before="0"/>
              <w:rPr>
                <w:rFonts w:cs="Times"/>
                <w:b/>
                <w:szCs w:val="24"/>
              </w:rPr>
            </w:pPr>
            <w:bookmarkStart w:id="3" w:name="dnum" w:colFirst="1" w:colLast="1"/>
            <w:bookmarkStart w:id="4" w:name="dmeeting" w:colFirst="0" w:colLast="0"/>
            <w:r w:rsidRPr="00D32D17">
              <w:rPr>
                <w:rFonts w:cs="Times"/>
                <w:b/>
                <w:szCs w:val="24"/>
              </w:rPr>
              <w:t xml:space="preserve">Punto del orden del día: ADM </w:t>
            </w:r>
            <w:r>
              <w:rPr>
                <w:rFonts w:cs="Times"/>
                <w:b/>
                <w:szCs w:val="24"/>
              </w:rPr>
              <w:t>8</w:t>
            </w:r>
          </w:p>
        </w:tc>
        <w:tc>
          <w:tcPr>
            <w:tcW w:w="3261" w:type="dxa"/>
          </w:tcPr>
          <w:p w:rsidR="00093EEB" w:rsidRPr="00093EEB" w:rsidRDefault="00093EEB" w:rsidP="00E07546">
            <w:pPr>
              <w:spacing w:before="0"/>
              <w:rPr>
                <w:b/>
                <w:bCs/>
                <w:szCs w:val="24"/>
              </w:rPr>
            </w:pPr>
            <w:r>
              <w:rPr>
                <w:b/>
                <w:bCs/>
                <w:szCs w:val="24"/>
              </w:rPr>
              <w:t>Documento C1</w:t>
            </w:r>
            <w:r w:rsidR="00C2727F">
              <w:rPr>
                <w:b/>
                <w:bCs/>
                <w:szCs w:val="24"/>
              </w:rPr>
              <w:t>9</w:t>
            </w:r>
            <w:r>
              <w:rPr>
                <w:b/>
                <w:bCs/>
                <w:szCs w:val="24"/>
              </w:rPr>
              <w:t>/</w:t>
            </w:r>
            <w:r w:rsidR="00142C0F">
              <w:rPr>
                <w:b/>
                <w:bCs/>
                <w:szCs w:val="24"/>
              </w:rPr>
              <w:t>52</w:t>
            </w:r>
            <w:r>
              <w:rPr>
                <w:b/>
                <w:bCs/>
                <w:szCs w:val="24"/>
              </w:rPr>
              <w:t>-S</w:t>
            </w:r>
          </w:p>
        </w:tc>
      </w:tr>
      <w:tr w:rsidR="00093EEB" w:rsidRPr="000B0D00">
        <w:trPr>
          <w:cantSplit/>
          <w:trHeight w:val="20"/>
        </w:trPr>
        <w:tc>
          <w:tcPr>
            <w:tcW w:w="6912" w:type="dxa"/>
            <w:shd w:val="clear" w:color="auto" w:fill="auto"/>
          </w:tcPr>
          <w:p w:rsidR="00093EEB" w:rsidRPr="000B0D00" w:rsidRDefault="00093EEB" w:rsidP="00E07546">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142C0F" w:rsidP="00E07546">
            <w:pPr>
              <w:spacing w:before="0"/>
              <w:rPr>
                <w:b/>
                <w:bCs/>
                <w:szCs w:val="24"/>
              </w:rPr>
            </w:pPr>
            <w:r>
              <w:rPr>
                <w:b/>
                <w:bCs/>
                <w:szCs w:val="24"/>
              </w:rPr>
              <w:t>18</w:t>
            </w:r>
            <w:r w:rsidR="0077252D">
              <w:rPr>
                <w:b/>
                <w:bCs/>
                <w:szCs w:val="24"/>
              </w:rPr>
              <w:t xml:space="preserve"> </w:t>
            </w:r>
            <w:r>
              <w:rPr>
                <w:b/>
                <w:bCs/>
                <w:szCs w:val="24"/>
              </w:rPr>
              <w:t>de abril</w:t>
            </w:r>
            <w:r w:rsidR="00093EEB">
              <w:rPr>
                <w:b/>
                <w:bCs/>
                <w:szCs w:val="24"/>
              </w:rPr>
              <w:t xml:space="preserve"> de 201</w:t>
            </w:r>
            <w:r w:rsidR="00C2727F">
              <w:rPr>
                <w:b/>
                <w:bCs/>
                <w:szCs w:val="24"/>
              </w:rPr>
              <w:t>9</w:t>
            </w:r>
          </w:p>
        </w:tc>
      </w:tr>
      <w:tr w:rsidR="00093EEB" w:rsidRPr="000B0D00">
        <w:trPr>
          <w:cantSplit/>
          <w:trHeight w:val="20"/>
        </w:trPr>
        <w:tc>
          <w:tcPr>
            <w:tcW w:w="6912" w:type="dxa"/>
            <w:shd w:val="clear" w:color="auto" w:fill="auto"/>
          </w:tcPr>
          <w:p w:rsidR="00093EEB" w:rsidRPr="000B0D00" w:rsidRDefault="00093EEB" w:rsidP="00E07546">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E07546">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142C0F" w:rsidP="00E07546">
            <w:pPr>
              <w:pStyle w:val="Source"/>
            </w:pPr>
            <w:bookmarkStart w:id="7" w:name="dsource" w:colFirst="0" w:colLast="0"/>
            <w:bookmarkEnd w:id="1"/>
            <w:bookmarkEnd w:id="6"/>
            <w:r w:rsidRPr="00D32D17">
              <w:t>Informe del Secretario General</w:t>
            </w:r>
          </w:p>
        </w:tc>
      </w:tr>
      <w:tr w:rsidR="00093EEB" w:rsidRPr="000B0D00">
        <w:trPr>
          <w:cantSplit/>
        </w:trPr>
        <w:tc>
          <w:tcPr>
            <w:tcW w:w="10173" w:type="dxa"/>
            <w:gridSpan w:val="2"/>
          </w:tcPr>
          <w:p w:rsidR="00093EEB" w:rsidRPr="000B0D00" w:rsidRDefault="00142C0F" w:rsidP="00E07546">
            <w:pPr>
              <w:pStyle w:val="Title1"/>
            </w:pPr>
            <w:bookmarkStart w:id="8" w:name="dtitle1" w:colFirst="0" w:colLast="0"/>
            <w:bookmarkEnd w:id="7"/>
            <w:r w:rsidRPr="00D32D17">
              <w:t>MEJORA DE LA GESTIÓN Y EL SEGUIMIENTO DE LA CONTRIBUCIÓN DE LOS MIEMBROS DE SECTOR, ASOCIADOS E INSTITUCIONES ACADÉMICAS A LOS GASTOS DE LA UIT</w:t>
            </w:r>
          </w:p>
        </w:tc>
      </w:tr>
      <w:tr w:rsidR="00F463B3" w:rsidRPr="000B0D00">
        <w:trPr>
          <w:cantSplit/>
        </w:trPr>
        <w:tc>
          <w:tcPr>
            <w:tcW w:w="10173" w:type="dxa"/>
            <w:gridSpan w:val="2"/>
          </w:tcPr>
          <w:p w:rsidR="00F463B3" w:rsidRPr="00D32D17" w:rsidRDefault="00F463B3" w:rsidP="0088162B">
            <w:pPr>
              <w:pStyle w:val="Title2"/>
            </w:pPr>
          </w:p>
        </w:tc>
      </w:tr>
    </w:tbl>
    <w:p w:rsidR="0088162B" w:rsidRDefault="0088162B" w:rsidP="0088162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bookmarkEnd w:id="8"/>
          <w:p w:rsidR="00093EEB" w:rsidRPr="000B0D00" w:rsidRDefault="00093EEB" w:rsidP="00E07546">
            <w:pPr>
              <w:pStyle w:val="Headingb"/>
              <w:rPr>
                <w:lang w:val="es-ES"/>
              </w:rPr>
            </w:pPr>
            <w:r w:rsidRPr="000B0D00">
              <w:rPr>
                <w:lang w:val="es-ES"/>
              </w:rPr>
              <w:t>Resumen</w:t>
            </w:r>
          </w:p>
          <w:p w:rsidR="00142C0F" w:rsidRPr="00D32D17" w:rsidRDefault="00142C0F" w:rsidP="00125BD6">
            <w:r w:rsidRPr="00D32D17">
              <w:t xml:space="preserve">En la </w:t>
            </w:r>
            <w:hyperlink r:id="rId7" w:history="1">
              <w:r w:rsidRPr="00CD1B38">
                <w:t>Resolución 152 (Rev. Busán, 201</w:t>
              </w:r>
              <w:r w:rsidR="00CD1B38">
                <w:t>4</w:t>
              </w:r>
              <w:r w:rsidRPr="00CD1B38">
                <w:t>)</w:t>
              </w:r>
            </w:hyperlink>
            <w:r w:rsidRPr="00D32D17">
              <w:t xml:space="preserve">, la Conferencia de Plenipotenciarios encarga al Secretario General que, en consulta con los Directores de las Oficinas, presente un Informe al Consejo </w:t>
            </w:r>
            <w:r w:rsidR="00125BD6">
              <w:t xml:space="preserve">sobre </w:t>
            </w:r>
            <w:r w:rsidRPr="00D32D17">
              <w:t>la gestión y el seguimiento de la contribución de los Miembros de Sector y los Asociados, poniendo de relieve todas las dificultades que hayan podido surgir y proponiendo nuevas mejoras.</w:t>
            </w:r>
          </w:p>
          <w:p w:rsidR="00093EEB" w:rsidRPr="00AE0240" w:rsidRDefault="00142C0F" w:rsidP="00AE0240">
            <w:r w:rsidRPr="00D32D17">
              <w:rPr>
                <w:rFonts w:asciiTheme="minorHAnsi" w:hAnsiTheme="minorHAnsi" w:cstheme="minorHAnsi"/>
              </w:rPr>
              <w:t xml:space="preserve">Tras la reunión de 2011 del Consejo, el Secretario General solicitó una mayor flexibilidad en la </w:t>
            </w:r>
            <w:r w:rsidRPr="00D32D17">
              <w:t>aplicación de la Resolución 152 (Rev. Guadalajara, 2010) en relación con la disposición</w:t>
            </w:r>
            <w:r w:rsidR="00D50127">
              <w:t xml:space="preserve"> </w:t>
            </w:r>
            <w:r w:rsidR="00E07546">
              <w:t xml:space="preserve">relativa a la anulación automática </w:t>
            </w:r>
            <w:r w:rsidR="00E07546" w:rsidRPr="00E07546">
              <w:t>con el fin de retener a los actuales Miembros</w:t>
            </w:r>
            <w:r w:rsidR="00E07546">
              <w:t xml:space="preserve"> y </w:t>
            </w:r>
            <w:r w:rsidR="00E07546" w:rsidRPr="00E07546">
              <w:t>facilitar la recuperación de deudas anteriores</w:t>
            </w:r>
            <w:r w:rsidR="00E07546">
              <w:rPr>
                <w:rFonts w:cstheme="minorHAnsi"/>
                <w:spacing w:val="-2"/>
                <w:szCs w:val="24"/>
              </w:rPr>
              <w:t>. La Conferencia de Plenipotenciarios (Busán, 2014) modificó la Resolución 152 para tener en cuenta esta flexibilidad</w:t>
            </w:r>
            <w:r w:rsidRPr="00D32D17">
              <w:t>.</w:t>
            </w:r>
          </w:p>
          <w:p w:rsidR="00093EEB" w:rsidRPr="000B0D00" w:rsidRDefault="00093EEB" w:rsidP="00E07546">
            <w:pPr>
              <w:pStyle w:val="Headingb"/>
              <w:rPr>
                <w:lang w:val="es-ES"/>
              </w:rPr>
            </w:pPr>
            <w:r w:rsidRPr="000B0D00">
              <w:rPr>
                <w:lang w:val="es-ES"/>
              </w:rPr>
              <w:t>Acción solicitada</w:t>
            </w:r>
          </w:p>
          <w:p w:rsidR="00093EEB" w:rsidRPr="000B0D00" w:rsidRDefault="00142C0F" w:rsidP="00E07546">
            <w:pPr>
              <w:rPr>
                <w:lang w:val="es-ES"/>
              </w:rPr>
            </w:pPr>
            <w:r w:rsidRPr="00D32D17">
              <w:t xml:space="preserve">Se invita al Consejo a que </w:t>
            </w:r>
            <w:r w:rsidRPr="00D32D17">
              <w:rPr>
                <w:b/>
                <w:bCs/>
              </w:rPr>
              <w:t>tome</w:t>
            </w:r>
            <w:r w:rsidRPr="00D32D17">
              <w:t xml:space="preserve"> </w:t>
            </w:r>
            <w:r w:rsidRPr="00D32D17">
              <w:rPr>
                <w:b/>
                <w:bCs/>
              </w:rPr>
              <w:t>nota</w:t>
            </w:r>
            <w:r w:rsidRPr="00D32D17">
              <w:t xml:space="preserve"> del Informe del Secretario General de la mejora de la gestión y el seguimiento de la contribución de los Miembros de Sector, los Asociados y las Instituciones Académicas a los gastos de la UIT, y a que </w:t>
            </w:r>
            <w:r w:rsidRPr="00D32D17">
              <w:rPr>
                <w:b/>
                <w:bCs/>
              </w:rPr>
              <w:t>suscriba</w:t>
            </w:r>
            <w:r w:rsidRPr="00D32D17">
              <w:t xml:space="preserve"> las recomendaciones formuladas en la Sección 4.</w:t>
            </w:r>
          </w:p>
          <w:p w:rsidR="00093EEB" w:rsidRPr="000B0D00" w:rsidRDefault="00093EEB" w:rsidP="00E07546">
            <w:pPr>
              <w:pStyle w:val="Table"/>
              <w:keepNext w:val="0"/>
              <w:spacing w:before="0" w:after="0"/>
              <w:rPr>
                <w:caps w:val="0"/>
                <w:sz w:val="22"/>
                <w:lang w:val="es-ES"/>
              </w:rPr>
            </w:pPr>
            <w:r w:rsidRPr="000B0D00">
              <w:rPr>
                <w:caps w:val="0"/>
                <w:sz w:val="22"/>
                <w:lang w:val="es-ES"/>
              </w:rPr>
              <w:t>____________</w:t>
            </w:r>
          </w:p>
          <w:p w:rsidR="00093EEB" w:rsidRPr="000B0D00" w:rsidRDefault="00093EEB" w:rsidP="00E07546">
            <w:pPr>
              <w:pStyle w:val="Headingb"/>
              <w:rPr>
                <w:lang w:val="es-ES"/>
              </w:rPr>
            </w:pPr>
            <w:r w:rsidRPr="000B0D00">
              <w:rPr>
                <w:lang w:val="es-ES"/>
              </w:rPr>
              <w:t>Referencia</w:t>
            </w:r>
            <w:r w:rsidR="00142C0F">
              <w:rPr>
                <w:lang w:val="es-ES"/>
              </w:rPr>
              <w:t>s</w:t>
            </w:r>
          </w:p>
          <w:p w:rsidR="00093EEB" w:rsidRPr="000B0D00" w:rsidRDefault="00B239FD" w:rsidP="00E07546">
            <w:pPr>
              <w:spacing w:after="120"/>
              <w:rPr>
                <w:i/>
                <w:iCs/>
                <w:lang w:val="es-ES"/>
              </w:rPr>
            </w:pPr>
            <w:hyperlink r:id="rId8" w:history="1">
              <w:r w:rsidR="00142C0F" w:rsidRPr="00B239FD">
                <w:rPr>
                  <w:rStyle w:val="Hyperlink"/>
                  <w:rFonts w:asciiTheme="minorHAnsi" w:hAnsiTheme="minorHAnsi" w:cstheme="minorHAnsi"/>
                  <w:i/>
                  <w:iCs/>
                  <w:szCs w:val="24"/>
                </w:rPr>
                <w:t>Artículo 19</w:t>
              </w:r>
              <w:r w:rsidR="00142C0F" w:rsidRPr="00B239FD">
                <w:rPr>
                  <w:rStyle w:val="Hyperlink"/>
                  <w:i/>
                  <w:iCs/>
                </w:rPr>
                <w:t xml:space="preserve"> del Convenio</w:t>
              </w:r>
              <w:r w:rsidR="00142C0F" w:rsidRPr="00B239FD">
                <w:rPr>
                  <w:rStyle w:val="Hyperlink"/>
                  <w:rFonts w:asciiTheme="minorHAnsi" w:hAnsiTheme="minorHAnsi" w:cstheme="minorHAnsi"/>
                  <w:i/>
                  <w:iCs/>
                  <w:szCs w:val="24"/>
                </w:rPr>
                <w:t>, números 241</w:t>
              </w:r>
              <w:r w:rsidR="00142C0F" w:rsidRPr="00B239FD">
                <w:rPr>
                  <w:rStyle w:val="Hyperlink"/>
                </w:rPr>
                <w:t xml:space="preserve"> y </w:t>
              </w:r>
              <w:r w:rsidR="00142C0F" w:rsidRPr="00B239FD">
                <w:rPr>
                  <w:rStyle w:val="Hyperlink"/>
                  <w:rFonts w:asciiTheme="minorHAnsi" w:hAnsiTheme="minorHAnsi" w:cstheme="minorHAnsi"/>
                  <w:i/>
                  <w:iCs/>
                  <w:szCs w:val="24"/>
                </w:rPr>
                <w:t>241C</w:t>
              </w:r>
              <w:r w:rsidR="00142C0F" w:rsidRPr="00B239FD">
                <w:rPr>
                  <w:rStyle w:val="Hyperlink"/>
                  <w:i/>
                  <w:iCs/>
                </w:rPr>
                <w:t xml:space="preserve"> del Convenio</w:t>
              </w:r>
            </w:hyperlink>
            <w:r w:rsidR="00142C0F" w:rsidRPr="00D32D17">
              <w:rPr>
                <w:i/>
                <w:iCs/>
              </w:rPr>
              <w:t xml:space="preserve">; </w:t>
            </w:r>
            <w:r w:rsidR="00142C0F" w:rsidRPr="00D32D17">
              <w:rPr>
                <w:i/>
                <w:iCs/>
              </w:rPr>
              <w:br/>
            </w:r>
            <w:hyperlink r:id="rId9" w:history="1">
              <w:r w:rsidR="00142C0F" w:rsidRPr="00B239FD">
                <w:rPr>
                  <w:rStyle w:val="Hyperlink"/>
                  <w:rFonts w:asciiTheme="minorHAnsi" w:hAnsiTheme="minorHAnsi" w:cstheme="minorHAnsi"/>
                  <w:i/>
                  <w:iCs/>
                  <w:szCs w:val="24"/>
                </w:rPr>
                <w:t xml:space="preserve">Resolución 152 (Rev. </w:t>
              </w:r>
              <w:proofErr w:type="spellStart"/>
              <w:r w:rsidR="00142C0F" w:rsidRPr="00B239FD">
                <w:rPr>
                  <w:rStyle w:val="Hyperlink"/>
                  <w:rFonts w:asciiTheme="minorHAnsi" w:hAnsiTheme="minorHAnsi" w:cstheme="minorHAnsi"/>
                  <w:i/>
                  <w:iCs/>
                  <w:szCs w:val="24"/>
                </w:rPr>
                <w:t>Busán</w:t>
              </w:r>
              <w:proofErr w:type="spellEnd"/>
              <w:r w:rsidR="00142C0F" w:rsidRPr="00B239FD">
                <w:rPr>
                  <w:rStyle w:val="Hyperlink"/>
                  <w:rFonts w:asciiTheme="minorHAnsi" w:hAnsiTheme="minorHAnsi" w:cstheme="minorHAnsi"/>
                  <w:i/>
                  <w:iCs/>
                  <w:szCs w:val="24"/>
                </w:rPr>
                <w:t>, 2014)</w:t>
              </w:r>
            </w:hyperlink>
            <w:r w:rsidR="00142C0F" w:rsidRPr="00D32D17">
              <w:rPr>
                <w:rFonts w:asciiTheme="minorHAnsi" w:hAnsiTheme="minorHAnsi" w:cstheme="minorHAnsi"/>
                <w:i/>
                <w:iCs/>
                <w:szCs w:val="24"/>
              </w:rPr>
              <w:br/>
              <w:t xml:space="preserve">Documentos C93/49, C95/87, C95/112, </w:t>
            </w:r>
            <w:hyperlink r:id="rId10" w:history="1">
              <w:r w:rsidR="00142C0F" w:rsidRPr="00D32D17">
                <w:rPr>
                  <w:rStyle w:val="Hyperlink"/>
                  <w:rFonts w:asciiTheme="minorHAnsi" w:hAnsiTheme="minorHAnsi" w:cstheme="minorHAnsi"/>
                  <w:i/>
                  <w:iCs/>
                  <w:szCs w:val="24"/>
                </w:rPr>
                <w:t>C01/34</w:t>
              </w:r>
            </w:hyperlink>
            <w:r w:rsidR="00142C0F" w:rsidRPr="00D32D17">
              <w:rPr>
                <w:rFonts w:asciiTheme="minorHAnsi" w:hAnsiTheme="minorHAnsi" w:cstheme="minorHAnsi"/>
                <w:i/>
                <w:iCs/>
                <w:szCs w:val="24"/>
              </w:rPr>
              <w:t xml:space="preserve">, </w:t>
            </w:r>
            <w:hyperlink r:id="rId11" w:history="1">
              <w:r w:rsidR="00142C0F" w:rsidRPr="00D32D17">
                <w:rPr>
                  <w:rStyle w:val="Hyperlink"/>
                  <w:rFonts w:asciiTheme="minorHAnsi" w:hAnsiTheme="minorHAnsi" w:cstheme="minorHAnsi"/>
                  <w:i/>
                  <w:iCs/>
                  <w:szCs w:val="24"/>
                </w:rPr>
                <w:t>C06/25</w:t>
              </w:r>
            </w:hyperlink>
            <w:r w:rsidR="00142C0F" w:rsidRPr="00D32D17">
              <w:rPr>
                <w:rFonts w:asciiTheme="minorHAnsi" w:hAnsiTheme="minorHAnsi" w:cstheme="minorHAnsi"/>
                <w:i/>
                <w:iCs/>
                <w:szCs w:val="24"/>
              </w:rPr>
              <w:t xml:space="preserve">, </w:t>
            </w:r>
            <w:hyperlink r:id="rId12" w:history="1">
              <w:r w:rsidR="00142C0F" w:rsidRPr="00D32D17">
                <w:rPr>
                  <w:rStyle w:val="Hyperlink"/>
                  <w:rFonts w:asciiTheme="minorHAnsi" w:hAnsiTheme="minorHAnsi" w:cstheme="minorHAnsi"/>
                  <w:i/>
                  <w:iCs/>
                  <w:szCs w:val="24"/>
                </w:rPr>
                <w:t>C07/5(Rev.1)</w:t>
              </w:r>
            </w:hyperlink>
            <w:r w:rsidR="00142C0F" w:rsidRPr="00D32D17">
              <w:rPr>
                <w:rFonts w:asciiTheme="minorHAnsi" w:hAnsiTheme="minorHAnsi" w:cstheme="minorHAnsi"/>
                <w:i/>
                <w:iCs/>
                <w:szCs w:val="24"/>
              </w:rPr>
              <w:t xml:space="preserve">, </w:t>
            </w:r>
            <w:hyperlink r:id="rId13" w:history="1">
              <w:r w:rsidR="00142C0F" w:rsidRPr="00D32D17">
                <w:rPr>
                  <w:rStyle w:val="Hyperlink"/>
                  <w:rFonts w:asciiTheme="minorHAnsi" w:hAnsiTheme="minorHAnsi" w:cstheme="minorHAnsi"/>
                  <w:i/>
                  <w:iCs/>
                  <w:szCs w:val="24"/>
                </w:rPr>
                <w:t>C08/14</w:t>
              </w:r>
            </w:hyperlink>
            <w:r w:rsidR="00142C0F" w:rsidRPr="00D32D17">
              <w:rPr>
                <w:rFonts w:asciiTheme="minorHAnsi" w:hAnsiTheme="minorHAnsi" w:cstheme="minorHAnsi"/>
                <w:i/>
                <w:iCs/>
                <w:szCs w:val="24"/>
              </w:rPr>
              <w:t xml:space="preserve">, </w:t>
            </w:r>
            <w:hyperlink r:id="rId14" w:history="1">
              <w:r w:rsidR="00142C0F" w:rsidRPr="00D32D17">
                <w:rPr>
                  <w:rStyle w:val="Hyperlink"/>
                  <w:rFonts w:asciiTheme="minorHAnsi" w:hAnsiTheme="minorHAnsi" w:cstheme="minorHAnsi"/>
                  <w:i/>
                  <w:iCs/>
                  <w:szCs w:val="24"/>
                </w:rPr>
                <w:t>C09/5(Rev.1)</w:t>
              </w:r>
            </w:hyperlink>
            <w:r w:rsidR="00142C0F" w:rsidRPr="00D32D17">
              <w:rPr>
                <w:rFonts w:asciiTheme="minorHAnsi" w:hAnsiTheme="minorHAnsi" w:cstheme="minorHAnsi"/>
                <w:i/>
                <w:iCs/>
                <w:szCs w:val="24"/>
              </w:rPr>
              <w:t xml:space="preserve">, </w:t>
            </w:r>
            <w:hyperlink r:id="rId15" w:history="1">
              <w:r w:rsidR="00142C0F" w:rsidRPr="00D32D17">
                <w:rPr>
                  <w:rStyle w:val="Hyperlink"/>
                  <w:rFonts w:asciiTheme="minorHAnsi" w:hAnsiTheme="minorHAnsi" w:cstheme="minorHAnsi"/>
                  <w:i/>
                  <w:iCs/>
                  <w:szCs w:val="24"/>
                </w:rPr>
                <w:t>C10/33</w:t>
              </w:r>
            </w:hyperlink>
            <w:r w:rsidR="00142C0F" w:rsidRPr="00D32D17">
              <w:rPr>
                <w:rFonts w:asciiTheme="minorHAnsi" w:hAnsiTheme="minorHAnsi" w:cstheme="minorHAnsi"/>
                <w:i/>
                <w:iCs/>
                <w:szCs w:val="24"/>
              </w:rPr>
              <w:t xml:space="preserve">, </w:t>
            </w:r>
            <w:hyperlink r:id="rId16" w:history="1">
              <w:r w:rsidR="00142C0F" w:rsidRPr="00D32D17">
                <w:rPr>
                  <w:rStyle w:val="Hyperlink"/>
                  <w:rFonts w:asciiTheme="minorHAnsi" w:hAnsiTheme="minorHAnsi" w:cstheme="minorHAnsi"/>
                  <w:i/>
                  <w:iCs/>
                  <w:szCs w:val="24"/>
                </w:rPr>
                <w:t>C10/96</w:t>
              </w:r>
            </w:hyperlink>
            <w:r w:rsidR="00142C0F" w:rsidRPr="00D32D17">
              <w:rPr>
                <w:rFonts w:asciiTheme="minorHAnsi" w:hAnsiTheme="minorHAnsi" w:cstheme="minorHAnsi"/>
                <w:i/>
                <w:iCs/>
                <w:szCs w:val="24"/>
              </w:rPr>
              <w:t xml:space="preserve">, </w:t>
            </w:r>
            <w:hyperlink r:id="rId17" w:history="1">
              <w:r w:rsidR="00142C0F" w:rsidRPr="00D32D17">
                <w:rPr>
                  <w:rStyle w:val="Hyperlink"/>
                  <w:rFonts w:asciiTheme="minorHAnsi" w:hAnsiTheme="minorHAnsi" w:cstheme="minorHAnsi"/>
                  <w:i/>
                  <w:iCs/>
                  <w:szCs w:val="24"/>
                </w:rPr>
                <w:t>C11/21</w:t>
              </w:r>
            </w:hyperlink>
            <w:r w:rsidR="00142C0F" w:rsidRPr="00D32D17">
              <w:rPr>
                <w:rFonts w:asciiTheme="minorHAnsi" w:hAnsiTheme="minorHAnsi" w:cstheme="minorHAnsi"/>
                <w:i/>
                <w:iCs/>
                <w:szCs w:val="24"/>
              </w:rPr>
              <w:t xml:space="preserve">, </w:t>
            </w:r>
            <w:hyperlink r:id="rId18" w:history="1">
              <w:r w:rsidR="00142C0F" w:rsidRPr="00D32D17">
                <w:rPr>
                  <w:rStyle w:val="Hyperlink"/>
                  <w:rFonts w:asciiTheme="minorHAnsi" w:hAnsiTheme="minorHAnsi" w:cstheme="minorHAnsi"/>
                  <w:i/>
                  <w:iCs/>
                  <w:szCs w:val="24"/>
                </w:rPr>
                <w:t>C12/5</w:t>
              </w:r>
            </w:hyperlink>
            <w:r w:rsidR="00142C0F" w:rsidRPr="00D32D17">
              <w:rPr>
                <w:i/>
                <w:iCs/>
              </w:rPr>
              <w:t xml:space="preserve">, </w:t>
            </w:r>
            <w:hyperlink r:id="rId19" w:history="1">
              <w:r w:rsidR="00142C0F" w:rsidRPr="00D32D17">
                <w:rPr>
                  <w:rStyle w:val="Hyperlink"/>
                  <w:rFonts w:asciiTheme="minorHAnsi" w:hAnsiTheme="minorHAnsi" w:cstheme="minorHAnsi"/>
                  <w:i/>
                  <w:iCs/>
                  <w:szCs w:val="24"/>
                </w:rPr>
                <w:t>C12/10</w:t>
              </w:r>
            </w:hyperlink>
            <w:r w:rsidR="00142C0F" w:rsidRPr="00D32D17">
              <w:rPr>
                <w:i/>
                <w:iCs/>
              </w:rPr>
              <w:t xml:space="preserve">, </w:t>
            </w:r>
            <w:hyperlink r:id="rId20" w:history="1">
              <w:r w:rsidR="00142C0F" w:rsidRPr="00D32D17">
                <w:rPr>
                  <w:rStyle w:val="Hyperlink"/>
                  <w:rFonts w:asciiTheme="minorHAnsi" w:hAnsiTheme="minorHAnsi" w:cstheme="minorHAnsi"/>
                  <w:bCs/>
                  <w:i/>
                  <w:iCs/>
                  <w:szCs w:val="24"/>
                </w:rPr>
                <w:t>C13/14</w:t>
              </w:r>
            </w:hyperlink>
            <w:r w:rsidR="00142C0F" w:rsidRPr="00D32D17">
              <w:rPr>
                <w:i/>
                <w:iCs/>
              </w:rPr>
              <w:t xml:space="preserve">, </w:t>
            </w:r>
            <w:hyperlink r:id="rId21" w:history="1">
              <w:r w:rsidR="00142C0F" w:rsidRPr="00D32D17">
                <w:rPr>
                  <w:rStyle w:val="Hyperlink"/>
                  <w:rFonts w:asciiTheme="minorHAnsi" w:hAnsiTheme="minorHAnsi" w:cstheme="minorHAnsi"/>
                  <w:i/>
                  <w:iCs/>
                  <w:szCs w:val="24"/>
                </w:rPr>
                <w:t>C14/14</w:t>
              </w:r>
            </w:hyperlink>
            <w:r w:rsidR="00142C0F" w:rsidRPr="00D32D17">
              <w:rPr>
                <w:i/>
                <w:iCs/>
              </w:rPr>
              <w:t xml:space="preserve">, </w:t>
            </w:r>
            <w:hyperlink r:id="rId22" w:history="1">
              <w:r w:rsidR="00142C0F" w:rsidRPr="00D32D17">
                <w:rPr>
                  <w:rStyle w:val="Hyperlink"/>
                  <w:rFonts w:asciiTheme="minorHAnsi" w:hAnsiTheme="minorHAnsi" w:cstheme="minorHAnsi"/>
                  <w:i/>
                  <w:iCs/>
                  <w:szCs w:val="24"/>
                </w:rPr>
                <w:t>C15/14</w:t>
              </w:r>
            </w:hyperlink>
            <w:r w:rsidR="00142C0F" w:rsidRPr="00D32D17">
              <w:rPr>
                <w:rFonts w:asciiTheme="minorHAnsi" w:hAnsiTheme="minorHAnsi" w:cstheme="minorHAnsi"/>
                <w:i/>
                <w:iCs/>
                <w:szCs w:val="24"/>
              </w:rPr>
              <w:t xml:space="preserve">, </w:t>
            </w:r>
            <w:hyperlink r:id="rId23" w:history="1">
              <w:r w:rsidR="00142C0F" w:rsidRPr="00D32D17">
                <w:rPr>
                  <w:rStyle w:val="Hyperlink"/>
                  <w:rFonts w:asciiTheme="minorHAnsi" w:hAnsiTheme="minorHAnsi" w:cstheme="minorHAnsi"/>
                  <w:i/>
                  <w:iCs/>
                  <w:szCs w:val="24"/>
                </w:rPr>
                <w:t>C16/14</w:t>
              </w:r>
            </w:hyperlink>
            <w:r w:rsidR="00142C0F" w:rsidRPr="00D32D17">
              <w:rPr>
                <w:rFonts w:asciiTheme="minorHAnsi" w:hAnsiTheme="minorHAnsi" w:cstheme="minorHAnsi"/>
                <w:i/>
                <w:iCs/>
                <w:szCs w:val="24"/>
              </w:rPr>
              <w:t xml:space="preserve">, </w:t>
            </w:r>
            <w:hyperlink r:id="rId24" w:history="1">
              <w:r w:rsidR="00142C0F" w:rsidRPr="00D32D17">
                <w:rPr>
                  <w:rStyle w:val="Hyperlink"/>
                  <w:i/>
                  <w:iCs/>
                  <w:szCs w:val="24"/>
                </w:rPr>
                <w:t>C17/14</w:t>
              </w:r>
            </w:hyperlink>
            <w:r w:rsidR="00D50127" w:rsidRPr="00F34EC9">
              <w:rPr>
                <w:rStyle w:val="Hyperlink"/>
                <w:i/>
                <w:iCs/>
                <w:szCs w:val="24"/>
                <w:u w:val="none"/>
              </w:rPr>
              <w:t xml:space="preserve">, </w:t>
            </w:r>
            <w:hyperlink r:id="rId25" w:history="1">
              <w:r w:rsidR="00D50127" w:rsidRPr="00F30426">
                <w:rPr>
                  <w:rStyle w:val="Hyperlink"/>
                  <w:i/>
                  <w:iCs/>
                  <w:szCs w:val="24"/>
                </w:rPr>
                <w:t>C18/60</w:t>
              </w:r>
            </w:hyperlink>
          </w:p>
        </w:tc>
        <w:bookmarkStart w:id="9" w:name="_GoBack"/>
        <w:bookmarkEnd w:id="9"/>
      </w:tr>
    </w:tbl>
    <w:p w:rsidR="00142C0F" w:rsidRDefault="00142C0F" w:rsidP="00E07546">
      <w:r>
        <w:br w:type="page"/>
      </w:r>
    </w:p>
    <w:p w:rsidR="00142C0F" w:rsidRPr="00D32D17" w:rsidRDefault="00142C0F" w:rsidP="00E07546">
      <w:pPr>
        <w:pStyle w:val="Heading1"/>
      </w:pPr>
      <w:r w:rsidRPr="00D32D17">
        <w:lastRenderedPageBreak/>
        <w:t>1</w:t>
      </w:r>
      <w:r w:rsidRPr="00D32D17">
        <w:tab/>
        <w:t>Resumen</w:t>
      </w:r>
    </w:p>
    <w:p w:rsidR="00142C0F" w:rsidRPr="00D32D17" w:rsidRDefault="00142C0F" w:rsidP="0088162B">
      <w:r w:rsidRPr="00D32D17">
        <w:t>1.1</w:t>
      </w:r>
      <w:r w:rsidRPr="00D32D17">
        <w:tab/>
      </w:r>
      <w:bookmarkStart w:id="10" w:name="lt_pId024"/>
      <w:r w:rsidRPr="00D32D17">
        <w:t xml:space="preserve">En la </w:t>
      </w:r>
      <w:hyperlink r:id="rId26" w:history="1">
        <w:r w:rsidRPr="00B239FD">
          <w:rPr>
            <w:rStyle w:val="Hyperlink"/>
            <w:rFonts w:asciiTheme="minorHAnsi" w:hAnsiTheme="minorHAnsi"/>
            <w:szCs w:val="24"/>
          </w:rPr>
          <w:t xml:space="preserve">Resolución 152 (Rev. </w:t>
        </w:r>
        <w:proofErr w:type="spellStart"/>
        <w:r w:rsidRPr="00B239FD">
          <w:rPr>
            <w:rStyle w:val="Hyperlink"/>
            <w:rFonts w:asciiTheme="minorHAnsi" w:hAnsiTheme="minorHAnsi"/>
            <w:szCs w:val="24"/>
          </w:rPr>
          <w:t>Busán</w:t>
        </w:r>
        <w:proofErr w:type="spellEnd"/>
        <w:r w:rsidRPr="00B239FD">
          <w:rPr>
            <w:rStyle w:val="Hyperlink"/>
            <w:rFonts w:asciiTheme="minorHAnsi" w:hAnsiTheme="minorHAnsi"/>
            <w:szCs w:val="24"/>
          </w:rPr>
          <w:t>, 2014)</w:t>
        </w:r>
      </w:hyperlink>
      <w:r w:rsidRPr="00D32D17">
        <w:t xml:space="preserve"> se encarga al Secretario General que, en consulta con los Directores de las Oficinas, presente un Informe al Consejo sobre la gestión y el seguimiento de la contribución de los Miembros de Sector y los Asociados, poniendo de relieve todas las dificultades que hayan podido surgir y proponiendo nuevas mejoras.</w:t>
      </w:r>
      <w:bookmarkEnd w:id="10"/>
    </w:p>
    <w:p w:rsidR="00142C0F" w:rsidRPr="00D32D17" w:rsidRDefault="00142C0F" w:rsidP="00E07546">
      <w:r w:rsidRPr="00D32D17">
        <w:t>1.2</w:t>
      </w:r>
      <w:r w:rsidRPr="00D32D17">
        <w:tab/>
      </w:r>
      <w:bookmarkStart w:id="11" w:name="lt_pId026"/>
      <w:r w:rsidRPr="00D32D17">
        <w:t xml:space="preserve">La Resolución 152 </w:t>
      </w:r>
      <w:r w:rsidR="0024182D">
        <w:t>(Rev. Bus</w:t>
      </w:r>
      <w:r w:rsidR="00E07546">
        <w:t>á</w:t>
      </w:r>
      <w:r w:rsidR="0024182D">
        <w:t xml:space="preserve">n, 2014) </w:t>
      </w:r>
      <w:r w:rsidR="00E07546">
        <w:t xml:space="preserve">estipula el </w:t>
      </w:r>
      <w:r w:rsidRPr="00D32D17">
        <w:t>periodo previo a la suspensión y la exclusión de los Miembros de Sector y Asociados en caso de retraso en los pagos, como sigue:</w:t>
      </w:r>
      <w:bookmarkEnd w:id="11"/>
    </w:p>
    <w:p w:rsidR="00142C0F" w:rsidRPr="00D32D17" w:rsidRDefault="00142C0F">
      <w:pPr>
        <w:pStyle w:val="enumlev1"/>
      </w:pPr>
      <w:bookmarkStart w:id="12" w:name="lt_pId028"/>
      <w:r w:rsidRPr="00D32D17">
        <w:t>–</w:t>
      </w:r>
      <w:r w:rsidRPr="00D32D17">
        <w:tab/>
      </w:r>
      <w:bookmarkEnd w:id="12"/>
      <w:r w:rsidR="00E07546" w:rsidRPr="00E07546">
        <w:t>la participación se suspenderá seis meses (180 días) después de la expiración del plazo fijado para el pago de la contribución anual</w:t>
      </w:r>
      <w:r w:rsidRPr="00D32D17">
        <w:t>; y</w:t>
      </w:r>
    </w:p>
    <w:p w:rsidR="00142C0F" w:rsidRPr="00D32D17" w:rsidRDefault="00142C0F" w:rsidP="008A57BD">
      <w:pPr>
        <w:pStyle w:val="enumlev1"/>
      </w:pPr>
      <w:bookmarkStart w:id="13" w:name="lt_pId030"/>
      <w:r w:rsidRPr="00D32D17">
        <w:t>–</w:t>
      </w:r>
      <w:r w:rsidRPr="00D32D17">
        <w:tab/>
      </w:r>
      <w:bookmarkEnd w:id="13"/>
      <w:r w:rsidR="00E07546" w:rsidRPr="00E07546">
        <w:t xml:space="preserve">la exclusión </w:t>
      </w:r>
      <w:r w:rsidR="00E07546">
        <w:t>se producirá</w:t>
      </w:r>
      <w:r w:rsidR="00E07546" w:rsidRPr="00E07546">
        <w:t xml:space="preserve"> tres meses (90 días) después de la fecha de suspensión</w:t>
      </w:r>
      <w:r w:rsidRPr="00D32D17">
        <w:t>.</w:t>
      </w:r>
    </w:p>
    <w:p w:rsidR="00142C0F" w:rsidRPr="00D32D17" w:rsidRDefault="00142C0F" w:rsidP="00E07546">
      <w:r w:rsidRPr="00D32D17">
        <w:t>1.3</w:t>
      </w:r>
      <w:r w:rsidRPr="00D32D17">
        <w:tab/>
      </w:r>
      <w:bookmarkStart w:id="14" w:name="lt_pId035"/>
      <w:r w:rsidRPr="00D32D17">
        <w:t>La entrada en vigor de la Resolución 152 dio lugar a resultados positivos, pero también trajo consigo una serie de problemas importantes tales como la pérdida sistemática de Miembros de Sector y Asociados; dificultades para recuperar las deudas contraídas por los Miembros de Sector y los Asociados excluidos dada la falta de incentivos o de mecanismos de negociación alternativos una vez pronunciada la exclusión; y la falta de flexibilidad para negociar las deudas de los Miembros de Sector y los Asociados en caso de fusión o adquisición (Miembros de Sector/Asociados nuevos o existentes que han adquirido a un Miembro de Sector/Asociado excluido de la UIT titular de una deuda).</w:t>
      </w:r>
    </w:p>
    <w:bookmarkEnd w:id="14"/>
    <w:p w:rsidR="00142C0F" w:rsidRPr="00D32D17" w:rsidRDefault="00142C0F">
      <w:r w:rsidRPr="00D32D17">
        <w:t>1.4</w:t>
      </w:r>
      <w:r w:rsidRPr="00D32D17">
        <w:tab/>
        <w:t xml:space="preserve">Frente a los problemas antes mencionados, y en aras de reducir el número de exclusiones, el Secretario General pidió cierta flexibilidad, que le fue concedida por el Consejo (en 2011 y renovada en años posteriores), en cuanto a la aplicación de la Resolución 152. </w:t>
      </w:r>
      <w:r w:rsidR="00E07546">
        <w:t>L</w:t>
      </w:r>
      <w:r w:rsidRPr="00D32D17">
        <w:t>a Conferencia de Plenipotenciarios (Busán, 2014) revisó la Resolución 152</w:t>
      </w:r>
      <w:r w:rsidR="00E07546">
        <w:t xml:space="preserve"> teniendo en cuenta la</w:t>
      </w:r>
      <w:r w:rsidRPr="00D32D17">
        <w:t xml:space="preserve"> flexibilidad respecto de la disposición relativa a la exclusión automática de los Miembros de Sector y Asociados a fin de facilitar la recuperación de deudas antiguas, mantener los actuales Miembros y atraer a posibles nuevos miembros.</w:t>
      </w:r>
    </w:p>
    <w:p w:rsidR="00142C0F" w:rsidRPr="00D32D17" w:rsidRDefault="00142C0F" w:rsidP="00E07546">
      <w:pPr>
        <w:pStyle w:val="Heading1"/>
      </w:pPr>
      <w:r w:rsidRPr="00D32D17">
        <w:lastRenderedPageBreak/>
        <w:t>2</w:t>
      </w:r>
      <w:r w:rsidRPr="00D32D17">
        <w:tab/>
      </w:r>
      <w:r w:rsidR="00385200">
        <w:t xml:space="preserve">Antecedentes: </w:t>
      </w:r>
      <w:r w:rsidRPr="00D32D17">
        <w:t>Resultados obtenidos con la aplicación de la Resolución 152</w:t>
      </w:r>
    </w:p>
    <w:p w:rsidR="00142C0F" w:rsidRPr="00D32D17" w:rsidRDefault="00142C0F" w:rsidP="0088162B">
      <w:r w:rsidRPr="00D32D17">
        <w:t>2.1</w:t>
      </w:r>
      <w:r w:rsidRPr="00D32D17">
        <w:tab/>
        <w:t>La adopción de la Resolución 152 ha tenido repercusiones positivas en el pago de las contribuciones, que se ha traducido en un aumento del cobro de las mismas y, por consiguiente, en una disminución de las deudas de los Miembros de Sector y Asociados. En los dos cuadros siguientes se muestran la evolución de la tasa de cobro de las contribuciones y la evolución de la deuda corriente (contribuciones adeudadas para el año en curso) y de los atrasos (contribuciones impagadas acumuladas de los años anteriores) de los Miembros de Sector y Asociados. Desde 2011, en el Cuadro 1 se muestra la tasa de cobro de las contribuciones de la nueva categoría de Miembro, Instituciones Académicas (institutos académicos, universidades y sus entidades de investigación asociadas), creada por la Resolución 169 (</w:t>
      </w:r>
      <w:r w:rsidR="00C33C05">
        <w:t xml:space="preserve">Rev. </w:t>
      </w:r>
      <w:r w:rsidR="00BF280F">
        <w:t>Dubái</w:t>
      </w:r>
      <w:r w:rsidRPr="00D32D17">
        <w:t xml:space="preserve">, </w:t>
      </w:r>
      <w:r w:rsidR="00BF280F" w:rsidRPr="00D32D17">
        <w:t>201</w:t>
      </w:r>
      <w:r w:rsidR="00BF280F">
        <w:t>8</w:t>
      </w:r>
      <w:r w:rsidRPr="00D32D17">
        <w:t>).</w:t>
      </w:r>
    </w:p>
    <w:p w:rsidR="00DA2BB0" w:rsidRDefault="00DA2BB0" w:rsidP="0088162B">
      <w:bookmarkStart w:id="15" w:name="lt_pId042"/>
      <w:r>
        <w:br w:type="page"/>
      </w:r>
    </w:p>
    <w:p w:rsidR="00142C0F" w:rsidRPr="00D32D17" w:rsidRDefault="00142C0F" w:rsidP="00E07546">
      <w:pPr>
        <w:pStyle w:val="TableNo"/>
      </w:pPr>
      <w:r w:rsidRPr="00D32D17">
        <w:lastRenderedPageBreak/>
        <w:t>CUADRO 1</w:t>
      </w:r>
      <w:bookmarkStart w:id="16" w:name="lt_pId043"/>
      <w:bookmarkEnd w:id="15"/>
    </w:p>
    <w:bookmarkEnd w:id="16"/>
    <w:p w:rsidR="00142C0F" w:rsidRPr="00D32D17" w:rsidRDefault="00142C0F" w:rsidP="00E07546">
      <w:pPr>
        <w:pStyle w:val="Tabletitle"/>
      </w:pPr>
      <w:r w:rsidRPr="00D32D17">
        <w:t xml:space="preserve">Evolución de la tasa de cobro de las contribuciones de los Miembros de Sector, </w:t>
      </w:r>
      <w:r w:rsidRPr="00D32D17">
        <w:br/>
        <w:t xml:space="preserve">Asociados e Instituciones Académicas (% de la cuantía percibida </w:t>
      </w:r>
      <w:r w:rsidRPr="00D32D17">
        <w:br/>
        <w:t>en relación con los importes facturados)</w:t>
      </w:r>
    </w:p>
    <w:tbl>
      <w:tblPr>
        <w:tblW w:w="9629" w:type="dxa"/>
        <w:jc w:val="center"/>
        <w:tblLook w:val="04A0" w:firstRow="1" w:lastRow="0" w:firstColumn="1" w:lastColumn="0" w:noHBand="0" w:noVBand="1"/>
      </w:tblPr>
      <w:tblGrid>
        <w:gridCol w:w="2503"/>
        <w:gridCol w:w="730"/>
        <w:gridCol w:w="727"/>
        <w:gridCol w:w="663"/>
        <w:gridCol w:w="690"/>
        <w:gridCol w:w="729"/>
        <w:gridCol w:w="714"/>
        <w:gridCol w:w="686"/>
        <w:gridCol w:w="742"/>
        <w:gridCol w:w="686"/>
        <w:gridCol w:w="759"/>
      </w:tblGrid>
      <w:tr w:rsidR="00142C0F" w:rsidRPr="00D32D17" w:rsidTr="00B1525C">
        <w:trPr>
          <w:trHeight w:val="300"/>
          <w:jc w:val="center"/>
        </w:trPr>
        <w:tc>
          <w:tcPr>
            <w:tcW w:w="25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42C0F" w:rsidRPr="00B239FD" w:rsidRDefault="00142C0F" w:rsidP="00B1525C">
            <w:pPr>
              <w:pStyle w:val="Tablehead"/>
              <w:rPr>
                <w:color w:val="1F497D" w:themeColor="text2"/>
                <w:lang w:eastAsia="zh-CN"/>
              </w:rPr>
            </w:pPr>
            <w:r w:rsidRPr="00B239FD">
              <w:rPr>
                <w:color w:val="1F497D" w:themeColor="text2"/>
                <w:lang w:eastAsia="zh-CN"/>
              </w:rPr>
              <w:t>Miembros</w:t>
            </w:r>
          </w:p>
        </w:tc>
        <w:tc>
          <w:tcPr>
            <w:tcW w:w="730" w:type="dxa"/>
            <w:tcBorders>
              <w:top w:val="single" w:sz="4" w:space="0" w:color="auto"/>
              <w:left w:val="nil"/>
              <w:bottom w:val="single" w:sz="4" w:space="0" w:color="auto"/>
              <w:right w:val="single" w:sz="4" w:space="0" w:color="auto"/>
            </w:tcBorders>
            <w:shd w:val="clear" w:color="auto" w:fill="FFFFFF"/>
            <w:noWrap/>
            <w:vAlign w:val="center"/>
            <w:hideMark/>
          </w:tcPr>
          <w:p w:rsidR="00142C0F" w:rsidRPr="00B239FD" w:rsidRDefault="00142C0F" w:rsidP="00B1525C">
            <w:pPr>
              <w:pStyle w:val="Tablehead"/>
              <w:rPr>
                <w:color w:val="1F497D" w:themeColor="text2"/>
                <w:lang w:eastAsia="zh-CN"/>
              </w:rPr>
            </w:pPr>
            <w:r w:rsidRPr="00B239FD">
              <w:rPr>
                <w:color w:val="1F497D" w:themeColor="text2"/>
                <w:lang w:eastAsia="zh-CN"/>
              </w:rPr>
              <w:t>200</w:t>
            </w:r>
            <w:r w:rsidR="005143CE" w:rsidRPr="00B239FD">
              <w:rPr>
                <w:color w:val="1F497D" w:themeColor="text2"/>
                <w:lang w:eastAsia="zh-CN"/>
              </w:rPr>
              <w:t>9</w:t>
            </w:r>
          </w:p>
        </w:tc>
        <w:tc>
          <w:tcPr>
            <w:tcW w:w="727" w:type="dxa"/>
            <w:tcBorders>
              <w:top w:val="single" w:sz="4" w:space="0" w:color="auto"/>
              <w:left w:val="nil"/>
              <w:bottom w:val="single" w:sz="4" w:space="0" w:color="auto"/>
              <w:right w:val="single" w:sz="4" w:space="0" w:color="auto"/>
            </w:tcBorders>
            <w:shd w:val="clear" w:color="auto" w:fill="FFFFFF"/>
            <w:noWrap/>
            <w:vAlign w:val="center"/>
            <w:hideMark/>
          </w:tcPr>
          <w:p w:rsidR="00142C0F" w:rsidRPr="00B239FD" w:rsidRDefault="00142C0F" w:rsidP="00B1525C">
            <w:pPr>
              <w:pStyle w:val="Tablehead"/>
              <w:rPr>
                <w:color w:val="1F497D" w:themeColor="text2"/>
                <w:lang w:eastAsia="zh-CN"/>
              </w:rPr>
            </w:pPr>
            <w:r w:rsidRPr="00B239FD">
              <w:rPr>
                <w:color w:val="1F497D" w:themeColor="text2"/>
                <w:lang w:eastAsia="zh-CN"/>
              </w:rPr>
              <w:t>20</w:t>
            </w:r>
            <w:r w:rsidR="005143CE" w:rsidRPr="00B239FD">
              <w:rPr>
                <w:color w:val="1F497D" w:themeColor="text2"/>
                <w:lang w:eastAsia="zh-CN"/>
              </w:rPr>
              <w:t>10</w:t>
            </w:r>
          </w:p>
        </w:tc>
        <w:tc>
          <w:tcPr>
            <w:tcW w:w="663" w:type="dxa"/>
            <w:tcBorders>
              <w:top w:val="single" w:sz="4" w:space="0" w:color="auto"/>
              <w:left w:val="nil"/>
              <w:bottom w:val="single" w:sz="4" w:space="0" w:color="auto"/>
              <w:right w:val="single" w:sz="4" w:space="0" w:color="auto"/>
            </w:tcBorders>
            <w:shd w:val="clear" w:color="auto" w:fill="FFFFFF"/>
            <w:noWrap/>
            <w:vAlign w:val="center"/>
            <w:hideMark/>
          </w:tcPr>
          <w:p w:rsidR="00142C0F" w:rsidRPr="00B239FD" w:rsidRDefault="00142C0F" w:rsidP="00B1525C">
            <w:pPr>
              <w:pStyle w:val="Tablehead"/>
              <w:rPr>
                <w:color w:val="1F497D" w:themeColor="text2"/>
                <w:lang w:eastAsia="zh-CN"/>
              </w:rPr>
            </w:pPr>
            <w:r w:rsidRPr="00B239FD">
              <w:rPr>
                <w:color w:val="1F497D" w:themeColor="text2"/>
                <w:lang w:eastAsia="zh-CN"/>
              </w:rPr>
              <w:t>201</w:t>
            </w:r>
            <w:r w:rsidR="005143CE" w:rsidRPr="00B239FD">
              <w:rPr>
                <w:color w:val="1F497D" w:themeColor="text2"/>
                <w:lang w:eastAsia="zh-CN"/>
              </w:rPr>
              <w:t>1</w:t>
            </w:r>
          </w:p>
        </w:tc>
        <w:tc>
          <w:tcPr>
            <w:tcW w:w="690" w:type="dxa"/>
            <w:tcBorders>
              <w:top w:val="single" w:sz="4" w:space="0" w:color="auto"/>
              <w:left w:val="nil"/>
              <w:bottom w:val="single" w:sz="4" w:space="0" w:color="auto"/>
              <w:right w:val="single" w:sz="4" w:space="0" w:color="auto"/>
            </w:tcBorders>
            <w:shd w:val="clear" w:color="auto" w:fill="FFFFFF"/>
            <w:noWrap/>
            <w:vAlign w:val="center"/>
            <w:hideMark/>
          </w:tcPr>
          <w:p w:rsidR="00142C0F" w:rsidRPr="00B239FD" w:rsidRDefault="00142C0F" w:rsidP="00B1525C">
            <w:pPr>
              <w:pStyle w:val="Tablehead"/>
              <w:rPr>
                <w:color w:val="1F497D" w:themeColor="text2"/>
                <w:lang w:eastAsia="zh-CN"/>
              </w:rPr>
            </w:pPr>
            <w:r w:rsidRPr="00B239FD">
              <w:rPr>
                <w:color w:val="1F497D" w:themeColor="text2"/>
                <w:lang w:eastAsia="zh-CN"/>
              </w:rPr>
              <w:t>201</w:t>
            </w:r>
            <w:r w:rsidR="005143CE" w:rsidRPr="00B239FD">
              <w:rPr>
                <w:color w:val="1F497D" w:themeColor="text2"/>
                <w:lang w:eastAsia="zh-CN"/>
              </w:rPr>
              <w:t>2</w:t>
            </w:r>
          </w:p>
        </w:tc>
        <w:tc>
          <w:tcPr>
            <w:tcW w:w="729" w:type="dxa"/>
            <w:tcBorders>
              <w:top w:val="single" w:sz="4" w:space="0" w:color="auto"/>
              <w:left w:val="nil"/>
              <w:bottom w:val="single" w:sz="4" w:space="0" w:color="auto"/>
              <w:right w:val="single" w:sz="4" w:space="0" w:color="auto"/>
            </w:tcBorders>
            <w:shd w:val="clear" w:color="auto" w:fill="FFFFFF"/>
            <w:noWrap/>
            <w:vAlign w:val="center"/>
            <w:hideMark/>
          </w:tcPr>
          <w:p w:rsidR="00142C0F" w:rsidRPr="00B239FD" w:rsidRDefault="00142C0F" w:rsidP="00B1525C">
            <w:pPr>
              <w:pStyle w:val="Tablehead"/>
              <w:rPr>
                <w:color w:val="1F497D" w:themeColor="text2"/>
                <w:lang w:eastAsia="zh-CN"/>
              </w:rPr>
            </w:pPr>
            <w:r w:rsidRPr="00B239FD">
              <w:rPr>
                <w:color w:val="1F497D" w:themeColor="text2"/>
                <w:lang w:eastAsia="zh-CN"/>
              </w:rPr>
              <w:t>201</w:t>
            </w:r>
            <w:r w:rsidR="005143CE" w:rsidRPr="00B239FD">
              <w:rPr>
                <w:color w:val="1F497D" w:themeColor="text2"/>
                <w:lang w:eastAsia="zh-CN"/>
              </w:rPr>
              <w:t>3</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142C0F" w:rsidRPr="00B239FD" w:rsidRDefault="00142C0F" w:rsidP="00B1525C">
            <w:pPr>
              <w:pStyle w:val="Tablehead"/>
              <w:rPr>
                <w:color w:val="1F497D" w:themeColor="text2"/>
                <w:lang w:eastAsia="zh-CN"/>
              </w:rPr>
            </w:pPr>
            <w:r w:rsidRPr="00B239FD">
              <w:rPr>
                <w:color w:val="1F497D" w:themeColor="text2"/>
                <w:lang w:eastAsia="zh-CN"/>
              </w:rPr>
              <w:t>201</w:t>
            </w:r>
            <w:r w:rsidR="005143CE" w:rsidRPr="00B239FD">
              <w:rPr>
                <w:color w:val="1F497D" w:themeColor="text2"/>
                <w:lang w:eastAsia="zh-CN"/>
              </w:rPr>
              <w:t>4</w:t>
            </w:r>
          </w:p>
        </w:tc>
        <w:tc>
          <w:tcPr>
            <w:tcW w:w="686" w:type="dxa"/>
            <w:tcBorders>
              <w:top w:val="single" w:sz="4" w:space="0" w:color="auto"/>
              <w:left w:val="nil"/>
              <w:bottom w:val="single" w:sz="4" w:space="0" w:color="auto"/>
              <w:right w:val="single" w:sz="4" w:space="0" w:color="auto"/>
            </w:tcBorders>
            <w:shd w:val="clear" w:color="auto" w:fill="FFFFFF"/>
            <w:noWrap/>
            <w:vAlign w:val="center"/>
            <w:hideMark/>
          </w:tcPr>
          <w:p w:rsidR="00142C0F" w:rsidRPr="00B239FD" w:rsidRDefault="00142C0F" w:rsidP="00B1525C">
            <w:pPr>
              <w:pStyle w:val="Tablehead"/>
              <w:rPr>
                <w:color w:val="1F497D" w:themeColor="text2"/>
                <w:lang w:eastAsia="zh-CN"/>
              </w:rPr>
            </w:pPr>
            <w:r w:rsidRPr="00B239FD">
              <w:rPr>
                <w:color w:val="1F497D" w:themeColor="text2"/>
                <w:lang w:eastAsia="zh-CN"/>
              </w:rPr>
              <w:t>201</w:t>
            </w:r>
            <w:r w:rsidR="005143CE" w:rsidRPr="00B239FD">
              <w:rPr>
                <w:color w:val="1F497D" w:themeColor="text2"/>
                <w:lang w:eastAsia="zh-CN"/>
              </w:rPr>
              <w:t>5</w:t>
            </w:r>
          </w:p>
        </w:tc>
        <w:tc>
          <w:tcPr>
            <w:tcW w:w="742" w:type="dxa"/>
            <w:tcBorders>
              <w:top w:val="single" w:sz="4" w:space="0" w:color="auto"/>
              <w:left w:val="nil"/>
              <w:bottom w:val="single" w:sz="4" w:space="0" w:color="auto"/>
              <w:right w:val="single" w:sz="4" w:space="0" w:color="auto"/>
            </w:tcBorders>
            <w:shd w:val="clear" w:color="auto" w:fill="FFFFFF"/>
            <w:noWrap/>
            <w:vAlign w:val="center"/>
            <w:hideMark/>
          </w:tcPr>
          <w:p w:rsidR="00142C0F" w:rsidRPr="00B239FD" w:rsidRDefault="00142C0F" w:rsidP="00B1525C">
            <w:pPr>
              <w:pStyle w:val="Tablehead"/>
              <w:rPr>
                <w:color w:val="1F497D" w:themeColor="text2"/>
                <w:lang w:eastAsia="zh-CN"/>
              </w:rPr>
            </w:pPr>
            <w:r w:rsidRPr="00B239FD">
              <w:rPr>
                <w:color w:val="1F497D" w:themeColor="text2"/>
                <w:lang w:eastAsia="zh-CN"/>
              </w:rPr>
              <w:t>201</w:t>
            </w:r>
            <w:r w:rsidR="005143CE" w:rsidRPr="00B239FD">
              <w:rPr>
                <w:color w:val="1F497D" w:themeColor="text2"/>
                <w:lang w:eastAsia="zh-CN"/>
              </w:rPr>
              <w:t>6</w:t>
            </w:r>
          </w:p>
        </w:tc>
        <w:tc>
          <w:tcPr>
            <w:tcW w:w="686" w:type="dxa"/>
            <w:tcBorders>
              <w:top w:val="single" w:sz="4" w:space="0" w:color="auto"/>
              <w:left w:val="nil"/>
              <w:bottom w:val="single" w:sz="4" w:space="0" w:color="auto"/>
              <w:right w:val="single" w:sz="4" w:space="0" w:color="auto"/>
            </w:tcBorders>
            <w:shd w:val="clear" w:color="auto" w:fill="FFFFFF"/>
            <w:vAlign w:val="center"/>
          </w:tcPr>
          <w:p w:rsidR="00142C0F" w:rsidRPr="00B239FD" w:rsidRDefault="00142C0F" w:rsidP="00B1525C">
            <w:pPr>
              <w:pStyle w:val="Tablehead"/>
              <w:rPr>
                <w:color w:val="1F497D" w:themeColor="text2"/>
                <w:lang w:eastAsia="zh-CN"/>
              </w:rPr>
            </w:pPr>
            <w:r w:rsidRPr="00B239FD">
              <w:rPr>
                <w:color w:val="1F497D" w:themeColor="text2"/>
                <w:lang w:eastAsia="zh-CN"/>
              </w:rPr>
              <w:t>201</w:t>
            </w:r>
            <w:r w:rsidR="005143CE" w:rsidRPr="00B239FD">
              <w:rPr>
                <w:color w:val="1F497D" w:themeColor="text2"/>
                <w:lang w:eastAsia="zh-CN"/>
              </w:rPr>
              <w:t>7</w:t>
            </w:r>
          </w:p>
        </w:tc>
        <w:tc>
          <w:tcPr>
            <w:tcW w:w="759" w:type="dxa"/>
            <w:tcBorders>
              <w:top w:val="single" w:sz="4" w:space="0" w:color="auto"/>
              <w:left w:val="nil"/>
              <w:bottom w:val="single" w:sz="4" w:space="0" w:color="auto"/>
              <w:right w:val="single" w:sz="4" w:space="0" w:color="auto"/>
            </w:tcBorders>
            <w:shd w:val="clear" w:color="auto" w:fill="FFFFFF"/>
            <w:vAlign w:val="center"/>
          </w:tcPr>
          <w:p w:rsidR="00142C0F" w:rsidRPr="00B239FD" w:rsidRDefault="00142C0F" w:rsidP="00B1525C">
            <w:pPr>
              <w:pStyle w:val="Tablehead"/>
              <w:rPr>
                <w:color w:val="1F497D" w:themeColor="text2"/>
                <w:lang w:eastAsia="zh-CN"/>
              </w:rPr>
            </w:pPr>
            <w:r w:rsidRPr="00B239FD">
              <w:rPr>
                <w:color w:val="1F497D" w:themeColor="text2"/>
                <w:lang w:eastAsia="zh-CN"/>
              </w:rPr>
              <w:t>201</w:t>
            </w:r>
            <w:r w:rsidR="005143CE" w:rsidRPr="00B239FD">
              <w:rPr>
                <w:color w:val="1F497D" w:themeColor="text2"/>
                <w:lang w:eastAsia="zh-CN"/>
              </w:rPr>
              <w:t>8</w:t>
            </w:r>
          </w:p>
        </w:tc>
      </w:tr>
      <w:tr w:rsidR="00142C0F" w:rsidRPr="00D32D17" w:rsidTr="00B1525C">
        <w:trPr>
          <w:trHeight w:val="300"/>
          <w:jc w:val="center"/>
        </w:trPr>
        <w:tc>
          <w:tcPr>
            <w:tcW w:w="2503" w:type="dxa"/>
            <w:tcBorders>
              <w:top w:val="nil"/>
              <w:left w:val="single" w:sz="4" w:space="0" w:color="auto"/>
              <w:bottom w:val="single" w:sz="4" w:space="0" w:color="auto"/>
              <w:right w:val="single" w:sz="4" w:space="0" w:color="auto"/>
            </w:tcBorders>
            <w:shd w:val="clear" w:color="auto" w:fill="DCE6F1"/>
            <w:noWrap/>
            <w:vAlign w:val="center"/>
            <w:hideMark/>
          </w:tcPr>
          <w:p w:rsidR="00142C0F" w:rsidRPr="00B239FD" w:rsidRDefault="00142C0F" w:rsidP="00B1525C">
            <w:pPr>
              <w:pStyle w:val="Tabletext"/>
              <w:rPr>
                <w:color w:val="1F497D" w:themeColor="text2"/>
                <w:lang w:eastAsia="zh-CN"/>
              </w:rPr>
            </w:pPr>
            <w:r w:rsidRPr="00B239FD">
              <w:rPr>
                <w:color w:val="1F497D" w:themeColor="text2"/>
                <w:lang w:eastAsia="zh-CN"/>
              </w:rPr>
              <w:t>Miembros de Sector</w:t>
            </w:r>
          </w:p>
        </w:tc>
        <w:tc>
          <w:tcPr>
            <w:tcW w:w="730"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96%</w:t>
            </w:r>
          </w:p>
        </w:tc>
        <w:tc>
          <w:tcPr>
            <w:tcW w:w="727"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w:t>
            </w:r>
            <w:r w:rsidR="005143CE" w:rsidRPr="00B239FD">
              <w:rPr>
                <w:color w:val="1F497D" w:themeColor="text2"/>
                <w:lang w:eastAsia="zh-CN"/>
              </w:rPr>
              <w:t>7</w:t>
            </w:r>
            <w:r w:rsidRPr="00B239FD">
              <w:rPr>
                <w:color w:val="1F497D" w:themeColor="text2"/>
                <w:lang w:eastAsia="zh-CN"/>
              </w:rPr>
              <w:t>%</w:t>
            </w:r>
          </w:p>
        </w:tc>
        <w:tc>
          <w:tcPr>
            <w:tcW w:w="663"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w:t>
            </w:r>
            <w:r w:rsidR="005143CE" w:rsidRPr="00B239FD">
              <w:rPr>
                <w:color w:val="1F497D" w:themeColor="text2"/>
                <w:lang w:eastAsia="zh-CN"/>
              </w:rPr>
              <w:t>9</w:t>
            </w:r>
            <w:r w:rsidRPr="00B239FD">
              <w:rPr>
                <w:color w:val="1F497D" w:themeColor="text2"/>
                <w:lang w:eastAsia="zh-CN"/>
              </w:rPr>
              <w:t>%</w:t>
            </w:r>
          </w:p>
        </w:tc>
        <w:tc>
          <w:tcPr>
            <w:tcW w:w="690"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w:t>
            </w:r>
            <w:r w:rsidR="005143CE" w:rsidRPr="00B239FD">
              <w:rPr>
                <w:color w:val="1F497D" w:themeColor="text2"/>
                <w:lang w:eastAsia="zh-CN"/>
              </w:rPr>
              <w:t>8</w:t>
            </w:r>
            <w:r w:rsidRPr="00B239FD">
              <w:rPr>
                <w:color w:val="1F497D" w:themeColor="text2"/>
                <w:lang w:eastAsia="zh-CN"/>
              </w:rPr>
              <w:t>%</w:t>
            </w:r>
          </w:p>
        </w:tc>
        <w:tc>
          <w:tcPr>
            <w:tcW w:w="729"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98%</w:t>
            </w:r>
          </w:p>
        </w:tc>
        <w:tc>
          <w:tcPr>
            <w:tcW w:w="714"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98%</w:t>
            </w:r>
          </w:p>
        </w:tc>
        <w:tc>
          <w:tcPr>
            <w:tcW w:w="686"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98%</w:t>
            </w:r>
          </w:p>
        </w:tc>
        <w:tc>
          <w:tcPr>
            <w:tcW w:w="742"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98%</w:t>
            </w:r>
          </w:p>
        </w:tc>
        <w:tc>
          <w:tcPr>
            <w:tcW w:w="686" w:type="dxa"/>
            <w:tcBorders>
              <w:top w:val="nil"/>
              <w:left w:val="nil"/>
              <w:bottom w:val="single" w:sz="4" w:space="0" w:color="auto"/>
              <w:right w:val="single" w:sz="4" w:space="0" w:color="auto"/>
            </w:tcBorders>
            <w:shd w:val="clear" w:color="auto" w:fill="DCE6F1"/>
            <w:vAlign w:val="center"/>
          </w:tcPr>
          <w:p w:rsidR="00142C0F" w:rsidRPr="00B239FD" w:rsidRDefault="00142C0F" w:rsidP="00B1525C">
            <w:pPr>
              <w:pStyle w:val="Tabletext"/>
              <w:jc w:val="center"/>
              <w:rPr>
                <w:color w:val="1F497D" w:themeColor="text2"/>
                <w:lang w:eastAsia="zh-CN"/>
              </w:rPr>
            </w:pPr>
            <w:r w:rsidRPr="00B239FD">
              <w:rPr>
                <w:color w:val="1F497D" w:themeColor="text2"/>
                <w:lang w:eastAsia="zh-CN"/>
              </w:rPr>
              <w:t>9</w:t>
            </w:r>
            <w:r w:rsidR="005143CE" w:rsidRPr="00B239FD">
              <w:rPr>
                <w:color w:val="1F497D" w:themeColor="text2"/>
                <w:lang w:eastAsia="zh-CN"/>
              </w:rPr>
              <w:t>7</w:t>
            </w:r>
            <w:r w:rsidRPr="00B239FD">
              <w:rPr>
                <w:color w:val="1F497D" w:themeColor="text2"/>
                <w:lang w:eastAsia="zh-CN"/>
              </w:rPr>
              <w:t>%</w:t>
            </w:r>
          </w:p>
        </w:tc>
        <w:tc>
          <w:tcPr>
            <w:tcW w:w="759" w:type="dxa"/>
            <w:tcBorders>
              <w:top w:val="nil"/>
              <w:left w:val="nil"/>
              <w:bottom w:val="single" w:sz="4" w:space="0" w:color="auto"/>
              <w:right w:val="single" w:sz="4" w:space="0" w:color="auto"/>
            </w:tcBorders>
            <w:shd w:val="clear" w:color="auto" w:fill="DCE6F1"/>
            <w:vAlign w:val="center"/>
          </w:tcPr>
          <w:p w:rsidR="00142C0F" w:rsidRPr="00B239FD" w:rsidRDefault="00142C0F" w:rsidP="00B1525C">
            <w:pPr>
              <w:pStyle w:val="Tabletext"/>
              <w:jc w:val="center"/>
              <w:rPr>
                <w:color w:val="1F497D" w:themeColor="text2"/>
                <w:lang w:eastAsia="zh-CN"/>
              </w:rPr>
            </w:pPr>
            <w:r w:rsidRPr="00B239FD">
              <w:rPr>
                <w:color w:val="1F497D" w:themeColor="text2"/>
                <w:lang w:eastAsia="zh-CN"/>
              </w:rPr>
              <w:t>9</w:t>
            </w:r>
            <w:r w:rsidR="000252AE" w:rsidRPr="00B239FD">
              <w:rPr>
                <w:color w:val="1F497D" w:themeColor="text2"/>
                <w:lang w:eastAsia="zh-CN"/>
              </w:rPr>
              <w:t>6</w:t>
            </w:r>
            <w:r w:rsidRPr="00B239FD">
              <w:rPr>
                <w:color w:val="1F497D" w:themeColor="text2"/>
                <w:lang w:eastAsia="zh-CN"/>
              </w:rPr>
              <w:t>%</w:t>
            </w:r>
          </w:p>
        </w:tc>
      </w:tr>
      <w:tr w:rsidR="00142C0F" w:rsidRPr="00D32D17" w:rsidTr="00B1525C">
        <w:trPr>
          <w:trHeight w:val="300"/>
          <w:jc w:val="center"/>
        </w:trPr>
        <w:tc>
          <w:tcPr>
            <w:tcW w:w="2503" w:type="dxa"/>
            <w:tcBorders>
              <w:top w:val="nil"/>
              <w:left w:val="single" w:sz="4" w:space="0" w:color="auto"/>
              <w:bottom w:val="single" w:sz="4" w:space="0" w:color="auto"/>
              <w:right w:val="single" w:sz="4" w:space="0" w:color="auto"/>
            </w:tcBorders>
            <w:shd w:val="clear" w:color="auto" w:fill="DCE6F1"/>
            <w:noWrap/>
            <w:vAlign w:val="center"/>
            <w:hideMark/>
          </w:tcPr>
          <w:p w:rsidR="00142C0F" w:rsidRPr="00B239FD" w:rsidRDefault="00142C0F" w:rsidP="00B1525C">
            <w:pPr>
              <w:pStyle w:val="Tabletext"/>
              <w:rPr>
                <w:color w:val="1F497D" w:themeColor="text2"/>
                <w:lang w:eastAsia="zh-CN"/>
              </w:rPr>
            </w:pPr>
            <w:r w:rsidRPr="00B239FD">
              <w:rPr>
                <w:color w:val="1F497D" w:themeColor="text2"/>
                <w:lang w:eastAsia="zh-CN"/>
              </w:rPr>
              <w:t>Asociados</w:t>
            </w:r>
          </w:p>
        </w:tc>
        <w:tc>
          <w:tcPr>
            <w:tcW w:w="730"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8</w:t>
            </w:r>
            <w:r w:rsidR="005143CE" w:rsidRPr="00B239FD">
              <w:rPr>
                <w:color w:val="1F497D" w:themeColor="text2"/>
                <w:lang w:eastAsia="zh-CN"/>
              </w:rPr>
              <w:t>8</w:t>
            </w:r>
            <w:r w:rsidRPr="00B239FD">
              <w:rPr>
                <w:color w:val="1F497D" w:themeColor="text2"/>
                <w:lang w:eastAsia="zh-CN"/>
              </w:rPr>
              <w:t>%</w:t>
            </w:r>
          </w:p>
        </w:tc>
        <w:tc>
          <w:tcPr>
            <w:tcW w:w="727" w:type="dxa"/>
            <w:tcBorders>
              <w:top w:val="nil"/>
              <w:left w:val="nil"/>
              <w:bottom w:val="single" w:sz="4" w:space="0" w:color="auto"/>
              <w:right w:val="single" w:sz="4" w:space="0" w:color="auto"/>
            </w:tcBorders>
            <w:shd w:val="clear" w:color="auto" w:fill="DCE6F1"/>
            <w:noWrap/>
            <w:vAlign w:val="center"/>
            <w:hideMark/>
          </w:tcPr>
          <w:p w:rsidR="00142C0F" w:rsidRPr="00B239FD" w:rsidRDefault="005143CE" w:rsidP="00B1525C">
            <w:pPr>
              <w:pStyle w:val="Tabletext"/>
              <w:jc w:val="center"/>
              <w:rPr>
                <w:color w:val="1F497D" w:themeColor="text2"/>
                <w:lang w:eastAsia="zh-CN"/>
              </w:rPr>
            </w:pPr>
            <w:r w:rsidRPr="00B239FD">
              <w:rPr>
                <w:color w:val="1F497D" w:themeColor="text2"/>
                <w:lang w:eastAsia="zh-CN"/>
              </w:rPr>
              <w:t>91</w:t>
            </w:r>
            <w:r w:rsidR="00142C0F" w:rsidRPr="00B239FD">
              <w:rPr>
                <w:color w:val="1F497D" w:themeColor="text2"/>
                <w:lang w:eastAsia="zh-CN"/>
              </w:rPr>
              <w:t>%</w:t>
            </w:r>
          </w:p>
        </w:tc>
        <w:tc>
          <w:tcPr>
            <w:tcW w:w="663"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w:t>
            </w:r>
            <w:r w:rsidR="005143CE" w:rsidRPr="00B239FD">
              <w:rPr>
                <w:color w:val="1F497D" w:themeColor="text2"/>
                <w:lang w:eastAsia="zh-CN"/>
              </w:rPr>
              <w:t>3</w:t>
            </w:r>
            <w:r w:rsidRPr="00B239FD">
              <w:rPr>
                <w:color w:val="1F497D" w:themeColor="text2"/>
                <w:lang w:eastAsia="zh-CN"/>
              </w:rPr>
              <w:t>%</w:t>
            </w:r>
          </w:p>
        </w:tc>
        <w:tc>
          <w:tcPr>
            <w:tcW w:w="690"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w:t>
            </w:r>
            <w:r w:rsidR="005143CE" w:rsidRPr="00B239FD">
              <w:rPr>
                <w:color w:val="1F497D" w:themeColor="text2"/>
                <w:lang w:eastAsia="zh-CN"/>
              </w:rPr>
              <w:t>4</w:t>
            </w:r>
            <w:r w:rsidRPr="00B239FD">
              <w:rPr>
                <w:color w:val="1F497D" w:themeColor="text2"/>
                <w:lang w:eastAsia="zh-CN"/>
              </w:rPr>
              <w:t>%</w:t>
            </w:r>
          </w:p>
        </w:tc>
        <w:tc>
          <w:tcPr>
            <w:tcW w:w="729"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w:t>
            </w:r>
            <w:r w:rsidR="005143CE" w:rsidRPr="00B239FD">
              <w:rPr>
                <w:color w:val="1F497D" w:themeColor="text2"/>
                <w:lang w:eastAsia="zh-CN"/>
              </w:rPr>
              <w:t>3</w:t>
            </w:r>
            <w:r w:rsidRPr="00B239FD">
              <w:rPr>
                <w:color w:val="1F497D" w:themeColor="text2"/>
                <w:lang w:eastAsia="zh-CN"/>
              </w:rPr>
              <w:t>%</w:t>
            </w:r>
          </w:p>
        </w:tc>
        <w:tc>
          <w:tcPr>
            <w:tcW w:w="714"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93%</w:t>
            </w:r>
          </w:p>
        </w:tc>
        <w:tc>
          <w:tcPr>
            <w:tcW w:w="686"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93%</w:t>
            </w:r>
          </w:p>
        </w:tc>
        <w:tc>
          <w:tcPr>
            <w:tcW w:w="742"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93%</w:t>
            </w:r>
          </w:p>
        </w:tc>
        <w:tc>
          <w:tcPr>
            <w:tcW w:w="686" w:type="dxa"/>
            <w:tcBorders>
              <w:top w:val="nil"/>
              <w:left w:val="nil"/>
              <w:bottom w:val="single" w:sz="4" w:space="0" w:color="auto"/>
              <w:right w:val="single" w:sz="4" w:space="0" w:color="auto"/>
            </w:tcBorders>
            <w:shd w:val="clear" w:color="auto" w:fill="DCE6F1"/>
            <w:vAlign w:val="center"/>
          </w:tcPr>
          <w:p w:rsidR="00142C0F" w:rsidRPr="00B239FD" w:rsidRDefault="00142C0F" w:rsidP="00B1525C">
            <w:pPr>
              <w:pStyle w:val="Tabletext"/>
              <w:jc w:val="center"/>
              <w:rPr>
                <w:color w:val="1F497D" w:themeColor="text2"/>
                <w:lang w:eastAsia="zh-CN"/>
              </w:rPr>
            </w:pPr>
            <w:r w:rsidRPr="00B239FD">
              <w:rPr>
                <w:color w:val="1F497D" w:themeColor="text2"/>
                <w:lang w:eastAsia="zh-CN"/>
              </w:rPr>
              <w:t>9</w:t>
            </w:r>
            <w:r w:rsidR="005143CE" w:rsidRPr="00B239FD">
              <w:rPr>
                <w:color w:val="1F497D" w:themeColor="text2"/>
                <w:lang w:eastAsia="zh-CN"/>
              </w:rPr>
              <w:t>6</w:t>
            </w:r>
            <w:r w:rsidRPr="00B239FD">
              <w:rPr>
                <w:color w:val="1F497D" w:themeColor="text2"/>
                <w:lang w:eastAsia="zh-CN"/>
              </w:rPr>
              <w:t>%</w:t>
            </w:r>
          </w:p>
        </w:tc>
        <w:tc>
          <w:tcPr>
            <w:tcW w:w="759" w:type="dxa"/>
            <w:tcBorders>
              <w:top w:val="nil"/>
              <w:left w:val="nil"/>
              <w:bottom w:val="single" w:sz="4" w:space="0" w:color="auto"/>
              <w:right w:val="single" w:sz="4" w:space="0" w:color="auto"/>
            </w:tcBorders>
            <w:shd w:val="clear" w:color="auto" w:fill="DCE6F1"/>
            <w:vAlign w:val="center"/>
          </w:tcPr>
          <w:p w:rsidR="00142C0F" w:rsidRPr="00B239FD" w:rsidRDefault="00142C0F" w:rsidP="00B1525C">
            <w:pPr>
              <w:pStyle w:val="Tabletext"/>
              <w:jc w:val="center"/>
              <w:rPr>
                <w:color w:val="1F497D" w:themeColor="text2"/>
                <w:lang w:eastAsia="zh-CN"/>
              </w:rPr>
            </w:pPr>
            <w:r w:rsidRPr="00B239FD">
              <w:rPr>
                <w:color w:val="1F497D" w:themeColor="text2"/>
                <w:lang w:eastAsia="zh-CN"/>
              </w:rPr>
              <w:t>9</w:t>
            </w:r>
            <w:r w:rsidR="000252AE" w:rsidRPr="00B239FD">
              <w:rPr>
                <w:color w:val="1F497D" w:themeColor="text2"/>
                <w:lang w:eastAsia="zh-CN"/>
              </w:rPr>
              <w:t>4</w:t>
            </w:r>
            <w:r w:rsidRPr="00B239FD">
              <w:rPr>
                <w:color w:val="1F497D" w:themeColor="text2"/>
                <w:lang w:eastAsia="zh-CN"/>
              </w:rPr>
              <w:t>%</w:t>
            </w:r>
          </w:p>
        </w:tc>
      </w:tr>
      <w:tr w:rsidR="00142C0F" w:rsidRPr="00D32D17" w:rsidTr="00B1525C">
        <w:trPr>
          <w:trHeight w:val="300"/>
          <w:jc w:val="center"/>
        </w:trPr>
        <w:tc>
          <w:tcPr>
            <w:tcW w:w="2503" w:type="dxa"/>
            <w:tcBorders>
              <w:top w:val="nil"/>
              <w:left w:val="single" w:sz="4" w:space="0" w:color="auto"/>
              <w:bottom w:val="single" w:sz="4" w:space="0" w:color="auto"/>
              <w:right w:val="single" w:sz="4" w:space="0" w:color="auto"/>
            </w:tcBorders>
            <w:shd w:val="clear" w:color="auto" w:fill="DCE6F1"/>
            <w:noWrap/>
            <w:vAlign w:val="center"/>
            <w:hideMark/>
          </w:tcPr>
          <w:p w:rsidR="00142C0F" w:rsidRPr="00B239FD" w:rsidRDefault="00142C0F" w:rsidP="00B1525C">
            <w:pPr>
              <w:pStyle w:val="Tabletext"/>
              <w:rPr>
                <w:color w:val="1F497D" w:themeColor="text2"/>
                <w:lang w:eastAsia="zh-CN"/>
              </w:rPr>
            </w:pPr>
            <w:r w:rsidRPr="00B239FD">
              <w:rPr>
                <w:color w:val="1F497D" w:themeColor="text2"/>
                <w:lang w:eastAsia="zh-CN"/>
              </w:rPr>
              <w:t>Instituciones Académicas</w:t>
            </w:r>
          </w:p>
        </w:tc>
        <w:tc>
          <w:tcPr>
            <w:tcW w:w="730"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p>
        </w:tc>
        <w:tc>
          <w:tcPr>
            <w:tcW w:w="727"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p>
        </w:tc>
        <w:tc>
          <w:tcPr>
            <w:tcW w:w="663" w:type="dxa"/>
            <w:tcBorders>
              <w:top w:val="nil"/>
              <w:left w:val="nil"/>
              <w:bottom w:val="single" w:sz="4" w:space="0" w:color="auto"/>
              <w:right w:val="single" w:sz="4" w:space="0" w:color="auto"/>
            </w:tcBorders>
            <w:shd w:val="clear" w:color="auto" w:fill="DCE6F1"/>
            <w:noWrap/>
            <w:vAlign w:val="center"/>
            <w:hideMark/>
          </w:tcPr>
          <w:p w:rsidR="00142C0F" w:rsidRPr="00B239FD" w:rsidRDefault="005143CE" w:rsidP="00B1525C">
            <w:pPr>
              <w:pStyle w:val="Tabletext"/>
              <w:jc w:val="center"/>
              <w:rPr>
                <w:color w:val="1F497D" w:themeColor="text2"/>
                <w:lang w:eastAsia="zh-CN"/>
              </w:rPr>
            </w:pPr>
            <w:r w:rsidRPr="00B239FD">
              <w:rPr>
                <w:color w:val="1F497D" w:themeColor="text2"/>
                <w:lang w:eastAsia="zh-CN"/>
              </w:rPr>
              <w:t>80%</w:t>
            </w:r>
          </w:p>
        </w:tc>
        <w:tc>
          <w:tcPr>
            <w:tcW w:w="690" w:type="dxa"/>
            <w:tcBorders>
              <w:top w:val="nil"/>
              <w:left w:val="nil"/>
              <w:bottom w:val="single" w:sz="4" w:space="0" w:color="auto"/>
              <w:right w:val="single" w:sz="4" w:space="0" w:color="auto"/>
            </w:tcBorders>
            <w:shd w:val="clear" w:color="auto" w:fill="DCE6F1"/>
            <w:noWrap/>
            <w:vAlign w:val="center"/>
            <w:hideMark/>
          </w:tcPr>
          <w:p w:rsidR="00142C0F" w:rsidRPr="00B239FD" w:rsidRDefault="00142C0F" w:rsidP="00B1525C">
            <w:pPr>
              <w:pStyle w:val="Tabletext"/>
              <w:jc w:val="center"/>
              <w:rPr>
                <w:color w:val="1F497D" w:themeColor="text2"/>
                <w:lang w:eastAsia="zh-CN"/>
              </w:rPr>
            </w:pPr>
            <w:r w:rsidRPr="00B239FD">
              <w:rPr>
                <w:color w:val="1F497D" w:themeColor="text2"/>
                <w:lang w:eastAsia="zh-CN"/>
              </w:rPr>
              <w:t>8</w:t>
            </w:r>
            <w:r w:rsidR="005143CE" w:rsidRPr="00B239FD">
              <w:rPr>
                <w:color w:val="1F497D" w:themeColor="text2"/>
                <w:lang w:eastAsia="zh-CN"/>
              </w:rPr>
              <w:t>6</w:t>
            </w:r>
            <w:r w:rsidRPr="00B239FD">
              <w:rPr>
                <w:color w:val="1F497D" w:themeColor="text2"/>
                <w:lang w:eastAsia="zh-CN"/>
              </w:rPr>
              <w:t>%</w:t>
            </w:r>
          </w:p>
        </w:tc>
        <w:tc>
          <w:tcPr>
            <w:tcW w:w="729" w:type="dxa"/>
            <w:tcBorders>
              <w:top w:val="nil"/>
              <w:left w:val="nil"/>
              <w:bottom w:val="single" w:sz="4" w:space="0" w:color="auto"/>
              <w:right w:val="single" w:sz="4" w:space="0" w:color="auto"/>
            </w:tcBorders>
            <w:shd w:val="clear" w:color="auto" w:fill="DCE6F1"/>
            <w:noWrap/>
            <w:vAlign w:val="center"/>
            <w:hideMark/>
          </w:tcPr>
          <w:p w:rsidR="00142C0F" w:rsidRPr="00B239FD" w:rsidRDefault="005143CE" w:rsidP="00B1525C">
            <w:pPr>
              <w:pStyle w:val="Tabletext"/>
              <w:jc w:val="center"/>
              <w:rPr>
                <w:color w:val="1F497D" w:themeColor="text2"/>
                <w:lang w:eastAsia="zh-CN"/>
              </w:rPr>
            </w:pPr>
            <w:r w:rsidRPr="00B239FD">
              <w:rPr>
                <w:color w:val="1F497D" w:themeColor="text2"/>
                <w:lang w:eastAsia="zh-CN"/>
              </w:rPr>
              <w:t>92</w:t>
            </w:r>
            <w:r w:rsidR="00142C0F" w:rsidRPr="00B239FD">
              <w:rPr>
                <w:color w:val="1F497D" w:themeColor="text2"/>
                <w:lang w:eastAsia="zh-CN"/>
              </w:rPr>
              <w:t>%</w:t>
            </w:r>
          </w:p>
        </w:tc>
        <w:tc>
          <w:tcPr>
            <w:tcW w:w="714" w:type="dxa"/>
            <w:tcBorders>
              <w:top w:val="nil"/>
              <w:left w:val="nil"/>
              <w:bottom w:val="single" w:sz="4" w:space="0" w:color="auto"/>
              <w:right w:val="single" w:sz="4" w:space="0" w:color="auto"/>
            </w:tcBorders>
            <w:shd w:val="clear" w:color="auto" w:fill="DCE6F1"/>
            <w:noWrap/>
            <w:vAlign w:val="center"/>
            <w:hideMark/>
          </w:tcPr>
          <w:p w:rsidR="00142C0F" w:rsidRPr="00B239FD" w:rsidRDefault="005143CE" w:rsidP="00B1525C">
            <w:pPr>
              <w:pStyle w:val="Tabletext"/>
              <w:jc w:val="center"/>
              <w:rPr>
                <w:color w:val="1F497D" w:themeColor="text2"/>
                <w:lang w:eastAsia="zh-CN"/>
              </w:rPr>
            </w:pPr>
            <w:r w:rsidRPr="00B239FD">
              <w:rPr>
                <w:color w:val="1F497D" w:themeColor="text2"/>
                <w:lang w:eastAsia="zh-CN"/>
              </w:rPr>
              <w:t>95%</w:t>
            </w:r>
          </w:p>
        </w:tc>
        <w:tc>
          <w:tcPr>
            <w:tcW w:w="686" w:type="dxa"/>
            <w:tcBorders>
              <w:top w:val="nil"/>
              <w:left w:val="nil"/>
              <w:bottom w:val="single" w:sz="4" w:space="0" w:color="auto"/>
              <w:right w:val="single" w:sz="4" w:space="0" w:color="auto"/>
            </w:tcBorders>
            <w:shd w:val="clear" w:color="auto" w:fill="DCE6F1"/>
            <w:noWrap/>
            <w:vAlign w:val="center"/>
            <w:hideMark/>
          </w:tcPr>
          <w:p w:rsidR="00142C0F" w:rsidRPr="00B239FD" w:rsidRDefault="005143CE" w:rsidP="00B1525C">
            <w:pPr>
              <w:pStyle w:val="Tabletext"/>
              <w:jc w:val="center"/>
              <w:rPr>
                <w:color w:val="1F497D" w:themeColor="text2"/>
                <w:lang w:eastAsia="zh-CN"/>
              </w:rPr>
            </w:pPr>
            <w:r w:rsidRPr="00B239FD">
              <w:rPr>
                <w:color w:val="1F497D" w:themeColor="text2"/>
                <w:lang w:eastAsia="zh-CN"/>
              </w:rPr>
              <w:t>93%</w:t>
            </w:r>
          </w:p>
        </w:tc>
        <w:tc>
          <w:tcPr>
            <w:tcW w:w="742" w:type="dxa"/>
            <w:tcBorders>
              <w:top w:val="nil"/>
              <w:left w:val="nil"/>
              <w:bottom w:val="single" w:sz="4" w:space="0" w:color="auto"/>
              <w:right w:val="single" w:sz="4" w:space="0" w:color="auto"/>
            </w:tcBorders>
            <w:shd w:val="clear" w:color="auto" w:fill="DCE6F1"/>
            <w:noWrap/>
            <w:vAlign w:val="center"/>
            <w:hideMark/>
          </w:tcPr>
          <w:p w:rsidR="00142C0F" w:rsidRPr="00B239FD" w:rsidRDefault="005143CE" w:rsidP="00B1525C">
            <w:pPr>
              <w:pStyle w:val="Tabletext"/>
              <w:jc w:val="center"/>
              <w:rPr>
                <w:color w:val="1F497D" w:themeColor="text2"/>
                <w:lang w:eastAsia="zh-CN"/>
              </w:rPr>
            </w:pPr>
            <w:r w:rsidRPr="00B239FD">
              <w:rPr>
                <w:color w:val="1F497D" w:themeColor="text2"/>
                <w:lang w:eastAsia="zh-CN"/>
              </w:rPr>
              <w:t>96%</w:t>
            </w:r>
          </w:p>
        </w:tc>
        <w:tc>
          <w:tcPr>
            <w:tcW w:w="686" w:type="dxa"/>
            <w:tcBorders>
              <w:top w:val="nil"/>
              <w:left w:val="nil"/>
              <w:bottom w:val="single" w:sz="4" w:space="0" w:color="auto"/>
              <w:right w:val="single" w:sz="4" w:space="0" w:color="auto"/>
            </w:tcBorders>
            <w:shd w:val="clear" w:color="auto" w:fill="DCE6F1"/>
            <w:vAlign w:val="center"/>
          </w:tcPr>
          <w:p w:rsidR="00142C0F" w:rsidRPr="00B239FD" w:rsidRDefault="005143CE" w:rsidP="00B1525C">
            <w:pPr>
              <w:pStyle w:val="Tabletext"/>
              <w:jc w:val="center"/>
              <w:rPr>
                <w:color w:val="1F497D" w:themeColor="text2"/>
                <w:lang w:eastAsia="zh-CN"/>
              </w:rPr>
            </w:pPr>
            <w:r w:rsidRPr="00B239FD">
              <w:rPr>
                <w:color w:val="1F497D" w:themeColor="text2"/>
                <w:lang w:eastAsia="zh-CN"/>
              </w:rPr>
              <w:t>94%</w:t>
            </w:r>
          </w:p>
        </w:tc>
        <w:tc>
          <w:tcPr>
            <w:tcW w:w="759" w:type="dxa"/>
            <w:tcBorders>
              <w:top w:val="nil"/>
              <w:left w:val="nil"/>
              <w:bottom w:val="single" w:sz="4" w:space="0" w:color="auto"/>
              <w:right w:val="single" w:sz="4" w:space="0" w:color="auto"/>
            </w:tcBorders>
            <w:shd w:val="clear" w:color="auto" w:fill="DCE6F1"/>
            <w:vAlign w:val="center"/>
          </w:tcPr>
          <w:p w:rsidR="00142C0F" w:rsidRPr="00B239FD" w:rsidRDefault="00142C0F" w:rsidP="00B1525C">
            <w:pPr>
              <w:pStyle w:val="Tabletext"/>
              <w:jc w:val="center"/>
              <w:rPr>
                <w:color w:val="1F497D" w:themeColor="text2"/>
                <w:lang w:eastAsia="zh-CN"/>
              </w:rPr>
            </w:pPr>
            <w:r w:rsidRPr="00B239FD">
              <w:rPr>
                <w:color w:val="1F497D" w:themeColor="text2"/>
                <w:lang w:eastAsia="zh-CN"/>
              </w:rPr>
              <w:t>9</w:t>
            </w:r>
            <w:r w:rsidR="000252AE" w:rsidRPr="00B239FD">
              <w:rPr>
                <w:color w:val="1F497D" w:themeColor="text2"/>
                <w:lang w:eastAsia="zh-CN"/>
              </w:rPr>
              <w:t>3</w:t>
            </w:r>
            <w:r w:rsidRPr="00B239FD">
              <w:rPr>
                <w:color w:val="1F497D" w:themeColor="text2"/>
                <w:lang w:eastAsia="zh-CN"/>
              </w:rPr>
              <w:t>%</w:t>
            </w:r>
          </w:p>
        </w:tc>
      </w:tr>
    </w:tbl>
    <w:p w:rsidR="00142C0F" w:rsidRPr="00D32D17" w:rsidRDefault="00142C0F" w:rsidP="00E07546">
      <w:pPr>
        <w:pStyle w:val="TableNo"/>
      </w:pPr>
      <w:bookmarkStart w:id="17" w:name="lt_pId080"/>
      <w:r w:rsidRPr="00D32D17">
        <w:t>CUADRO 2</w:t>
      </w:r>
      <w:bookmarkStart w:id="18" w:name="lt_pId081"/>
      <w:bookmarkEnd w:id="17"/>
    </w:p>
    <w:bookmarkEnd w:id="18"/>
    <w:p w:rsidR="00142C0F" w:rsidRPr="00D32D17" w:rsidRDefault="00142C0F" w:rsidP="00E07546">
      <w:pPr>
        <w:pStyle w:val="Tabletitle"/>
      </w:pPr>
      <w:r w:rsidRPr="00D32D17">
        <w:t xml:space="preserve">Evolución de la deuda corriente y los atrasos de los Miembros de Sector, </w:t>
      </w:r>
      <w:r w:rsidRPr="00D32D17">
        <w:br/>
        <w:t>Asociados e Instituciones Académicas (en miles de francos suizos)</w:t>
      </w:r>
    </w:p>
    <w:tbl>
      <w:tblPr>
        <w:tblW w:w="9639" w:type="dxa"/>
        <w:jc w:val="center"/>
        <w:tblLook w:val="04A0" w:firstRow="1" w:lastRow="0" w:firstColumn="1" w:lastColumn="0" w:noHBand="0" w:noVBand="1"/>
      </w:tblPr>
      <w:tblGrid>
        <w:gridCol w:w="1701"/>
        <w:gridCol w:w="795"/>
        <w:gridCol w:w="795"/>
        <w:gridCol w:w="794"/>
        <w:gridCol w:w="794"/>
        <w:gridCol w:w="794"/>
        <w:gridCol w:w="794"/>
        <w:gridCol w:w="794"/>
        <w:gridCol w:w="794"/>
        <w:gridCol w:w="794"/>
        <w:gridCol w:w="790"/>
      </w:tblGrid>
      <w:tr w:rsidR="00AE563F" w:rsidRPr="00D32D17" w:rsidTr="00B1525C">
        <w:trPr>
          <w:trHeight w:val="300"/>
          <w:jc w:val="center"/>
        </w:trPr>
        <w:tc>
          <w:tcPr>
            <w:tcW w:w="88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E563F" w:rsidRPr="00B239FD" w:rsidRDefault="00AE563F" w:rsidP="00B1525C">
            <w:pPr>
              <w:pStyle w:val="Tablehead"/>
              <w:rPr>
                <w:color w:val="1F497D" w:themeColor="text2"/>
                <w:lang w:eastAsia="zh-CN"/>
              </w:rPr>
            </w:pPr>
            <w:r w:rsidRPr="00B239FD">
              <w:rPr>
                <w:color w:val="1F497D" w:themeColor="text2"/>
                <w:lang w:eastAsia="zh-CN"/>
              </w:rPr>
              <w:t>Deuda</w:t>
            </w:r>
          </w:p>
        </w:tc>
        <w:tc>
          <w:tcPr>
            <w:tcW w:w="412" w:type="pct"/>
            <w:tcBorders>
              <w:top w:val="single" w:sz="4" w:space="0" w:color="auto"/>
              <w:left w:val="nil"/>
              <w:bottom w:val="single" w:sz="4" w:space="0" w:color="auto"/>
              <w:right w:val="single" w:sz="4" w:space="0" w:color="auto"/>
            </w:tcBorders>
            <w:shd w:val="clear" w:color="auto" w:fill="FFFFFF"/>
            <w:noWrap/>
            <w:vAlign w:val="center"/>
            <w:hideMark/>
          </w:tcPr>
          <w:p w:rsidR="00AE563F" w:rsidRPr="00B239FD" w:rsidRDefault="00AE563F" w:rsidP="00B1525C">
            <w:pPr>
              <w:pStyle w:val="Tablehead"/>
              <w:rPr>
                <w:color w:val="1F497D" w:themeColor="text2"/>
                <w:lang w:eastAsia="zh-CN"/>
              </w:rPr>
            </w:pPr>
            <w:r w:rsidRPr="00B239FD">
              <w:rPr>
                <w:color w:val="1F497D" w:themeColor="text2"/>
                <w:lang w:eastAsia="zh-CN"/>
              </w:rPr>
              <w:t>2009</w:t>
            </w:r>
          </w:p>
        </w:tc>
        <w:tc>
          <w:tcPr>
            <w:tcW w:w="412" w:type="pct"/>
            <w:tcBorders>
              <w:top w:val="single" w:sz="4" w:space="0" w:color="auto"/>
              <w:left w:val="nil"/>
              <w:bottom w:val="single" w:sz="4" w:space="0" w:color="auto"/>
              <w:right w:val="single" w:sz="4" w:space="0" w:color="auto"/>
            </w:tcBorders>
            <w:shd w:val="clear" w:color="auto" w:fill="FFFFFF"/>
            <w:noWrap/>
            <w:vAlign w:val="center"/>
            <w:hideMark/>
          </w:tcPr>
          <w:p w:rsidR="00AE563F" w:rsidRPr="00B239FD" w:rsidRDefault="00AE563F" w:rsidP="00B1525C">
            <w:pPr>
              <w:pStyle w:val="Tablehead"/>
              <w:rPr>
                <w:color w:val="1F497D" w:themeColor="text2"/>
                <w:lang w:eastAsia="zh-CN"/>
              </w:rPr>
            </w:pPr>
            <w:r w:rsidRPr="00B239FD">
              <w:rPr>
                <w:color w:val="1F497D" w:themeColor="text2"/>
                <w:lang w:eastAsia="zh-CN"/>
              </w:rPr>
              <w:t>2010</w:t>
            </w:r>
          </w:p>
        </w:tc>
        <w:tc>
          <w:tcPr>
            <w:tcW w:w="412" w:type="pct"/>
            <w:tcBorders>
              <w:top w:val="single" w:sz="4" w:space="0" w:color="auto"/>
              <w:left w:val="nil"/>
              <w:bottom w:val="single" w:sz="4" w:space="0" w:color="auto"/>
              <w:right w:val="single" w:sz="4" w:space="0" w:color="auto"/>
            </w:tcBorders>
            <w:shd w:val="clear" w:color="auto" w:fill="FFFFFF"/>
            <w:noWrap/>
            <w:vAlign w:val="center"/>
            <w:hideMark/>
          </w:tcPr>
          <w:p w:rsidR="00AE563F" w:rsidRPr="00B239FD" w:rsidRDefault="00AE563F" w:rsidP="00B1525C">
            <w:pPr>
              <w:pStyle w:val="Tablehead"/>
              <w:rPr>
                <w:color w:val="1F497D" w:themeColor="text2"/>
                <w:lang w:eastAsia="zh-CN"/>
              </w:rPr>
            </w:pPr>
            <w:r w:rsidRPr="00B239FD">
              <w:rPr>
                <w:color w:val="1F497D" w:themeColor="text2"/>
                <w:lang w:eastAsia="zh-CN"/>
              </w:rPr>
              <w:t>2011</w:t>
            </w:r>
          </w:p>
        </w:tc>
        <w:tc>
          <w:tcPr>
            <w:tcW w:w="412" w:type="pct"/>
            <w:tcBorders>
              <w:top w:val="single" w:sz="4" w:space="0" w:color="auto"/>
              <w:left w:val="nil"/>
              <w:bottom w:val="single" w:sz="4" w:space="0" w:color="auto"/>
              <w:right w:val="single" w:sz="4" w:space="0" w:color="auto"/>
            </w:tcBorders>
            <w:shd w:val="clear" w:color="auto" w:fill="FFFFFF"/>
            <w:noWrap/>
            <w:vAlign w:val="center"/>
            <w:hideMark/>
          </w:tcPr>
          <w:p w:rsidR="00AE563F" w:rsidRPr="00B239FD" w:rsidRDefault="00AE563F" w:rsidP="00B1525C">
            <w:pPr>
              <w:pStyle w:val="Tablehead"/>
              <w:rPr>
                <w:color w:val="1F497D" w:themeColor="text2"/>
                <w:lang w:eastAsia="zh-CN"/>
              </w:rPr>
            </w:pPr>
            <w:r w:rsidRPr="00B239FD">
              <w:rPr>
                <w:color w:val="1F497D" w:themeColor="text2"/>
                <w:lang w:eastAsia="zh-CN"/>
              </w:rPr>
              <w:t>2012</w:t>
            </w:r>
          </w:p>
        </w:tc>
        <w:tc>
          <w:tcPr>
            <w:tcW w:w="412" w:type="pct"/>
            <w:tcBorders>
              <w:top w:val="single" w:sz="4" w:space="0" w:color="auto"/>
              <w:left w:val="nil"/>
              <w:bottom w:val="single" w:sz="4" w:space="0" w:color="auto"/>
              <w:right w:val="single" w:sz="4" w:space="0" w:color="auto"/>
            </w:tcBorders>
            <w:shd w:val="clear" w:color="auto" w:fill="FFFFFF"/>
            <w:noWrap/>
            <w:vAlign w:val="center"/>
            <w:hideMark/>
          </w:tcPr>
          <w:p w:rsidR="00AE563F" w:rsidRPr="00B239FD" w:rsidRDefault="00AE563F" w:rsidP="00B1525C">
            <w:pPr>
              <w:pStyle w:val="Tablehead"/>
              <w:rPr>
                <w:color w:val="1F497D" w:themeColor="text2"/>
                <w:lang w:eastAsia="zh-CN"/>
              </w:rPr>
            </w:pPr>
            <w:r w:rsidRPr="00B239FD">
              <w:rPr>
                <w:color w:val="1F497D" w:themeColor="text2"/>
                <w:lang w:eastAsia="zh-CN"/>
              </w:rPr>
              <w:t>2013</w:t>
            </w:r>
          </w:p>
        </w:tc>
        <w:tc>
          <w:tcPr>
            <w:tcW w:w="412" w:type="pct"/>
            <w:tcBorders>
              <w:top w:val="single" w:sz="4" w:space="0" w:color="auto"/>
              <w:left w:val="nil"/>
              <w:bottom w:val="single" w:sz="4" w:space="0" w:color="auto"/>
              <w:right w:val="single" w:sz="4" w:space="0" w:color="auto"/>
            </w:tcBorders>
            <w:shd w:val="clear" w:color="auto" w:fill="FFFFFF"/>
            <w:noWrap/>
            <w:vAlign w:val="center"/>
            <w:hideMark/>
          </w:tcPr>
          <w:p w:rsidR="00AE563F" w:rsidRPr="00B239FD" w:rsidRDefault="00AE563F" w:rsidP="00B1525C">
            <w:pPr>
              <w:pStyle w:val="Tablehead"/>
              <w:rPr>
                <w:color w:val="1F497D" w:themeColor="text2"/>
                <w:lang w:eastAsia="zh-CN"/>
              </w:rPr>
            </w:pPr>
            <w:r w:rsidRPr="00B239FD">
              <w:rPr>
                <w:color w:val="1F497D" w:themeColor="text2"/>
                <w:lang w:eastAsia="zh-CN"/>
              </w:rPr>
              <w:t>2014</w:t>
            </w:r>
          </w:p>
        </w:tc>
        <w:tc>
          <w:tcPr>
            <w:tcW w:w="412" w:type="pct"/>
            <w:tcBorders>
              <w:top w:val="single" w:sz="4" w:space="0" w:color="auto"/>
              <w:left w:val="nil"/>
              <w:bottom w:val="single" w:sz="4" w:space="0" w:color="auto"/>
              <w:right w:val="single" w:sz="4" w:space="0" w:color="auto"/>
            </w:tcBorders>
            <w:shd w:val="clear" w:color="auto" w:fill="FFFFFF"/>
            <w:noWrap/>
            <w:vAlign w:val="center"/>
            <w:hideMark/>
          </w:tcPr>
          <w:p w:rsidR="00AE563F" w:rsidRPr="00B239FD" w:rsidRDefault="00AE563F" w:rsidP="00B1525C">
            <w:pPr>
              <w:pStyle w:val="Tablehead"/>
              <w:rPr>
                <w:color w:val="1F497D" w:themeColor="text2"/>
                <w:lang w:eastAsia="zh-CN"/>
              </w:rPr>
            </w:pPr>
            <w:r w:rsidRPr="00B239FD">
              <w:rPr>
                <w:color w:val="1F497D" w:themeColor="text2"/>
                <w:lang w:eastAsia="zh-CN"/>
              </w:rPr>
              <w:t>2015</w:t>
            </w:r>
          </w:p>
        </w:tc>
        <w:tc>
          <w:tcPr>
            <w:tcW w:w="412" w:type="pct"/>
            <w:tcBorders>
              <w:top w:val="single" w:sz="4" w:space="0" w:color="auto"/>
              <w:left w:val="nil"/>
              <w:bottom w:val="single" w:sz="4" w:space="0" w:color="auto"/>
              <w:right w:val="single" w:sz="4" w:space="0" w:color="auto"/>
            </w:tcBorders>
            <w:shd w:val="clear" w:color="auto" w:fill="FFFFFF"/>
            <w:noWrap/>
            <w:vAlign w:val="center"/>
            <w:hideMark/>
          </w:tcPr>
          <w:p w:rsidR="00AE563F" w:rsidRPr="00B239FD" w:rsidRDefault="00AE563F" w:rsidP="00B1525C">
            <w:pPr>
              <w:pStyle w:val="Tablehead"/>
              <w:rPr>
                <w:color w:val="1F497D" w:themeColor="text2"/>
                <w:lang w:eastAsia="zh-CN"/>
              </w:rPr>
            </w:pPr>
            <w:r w:rsidRPr="00B239FD">
              <w:rPr>
                <w:color w:val="1F497D" w:themeColor="text2"/>
                <w:lang w:eastAsia="zh-CN"/>
              </w:rPr>
              <w:t>2016</w:t>
            </w:r>
          </w:p>
        </w:tc>
        <w:tc>
          <w:tcPr>
            <w:tcW w:w="412" w:type="pct"/>
            <w:tcBorders>
              <w:top w:val="single" w:sz="4" w:space="0" w:color="auto"/>
              <w:left w:val="nil"/>
              <w:bottom w:val="single" w:sz="4" w:space="0" w:color="auto"/>
              <w:right w:val="single" w:sz="4" w:space="0" w:color="auto"/>
            </w:tcBorders>
            <w:shd w:val="clear" w:color="auto" w:fill="FFFFFF"/>
            <w:noWrap/>
            <w:vAlign w:val="center"/>
            <w:hideMark/>
          </w:tcPr>
          <w:p w:rsidR="00AE563F" w:rsidRPr="00B239FD" w:rsidRDefault="00AE563F" w:rsidP="00B1525C">
            <w:pPr>
              <w:pStyle w:val="Tablehead"/>
              <w:rPr>
                <w:color w:val="1F497D" w:themeColor="text2"/>
                <w:lang w:eastAsia="zh-CN"/>
              </w:rPr>
            </w:pPr>
            <w:r w:rsidRPr="00B239FD">
              <w:rPr>
                <w:color w:val="1F497D" w:themeColor="text2"/>
                <w:lang w:eastAsia="zh-CN"/>
              </w:rPr>
              <w:t>2017</w:t>
            </w:r>
          </w:p>
        </w:tc>
        <w:tc>
          <w:tcPr>
            <w:tcW w:w="412" w:type="pct"/>
            <w:tcBorders>
              <w:top w:val="single" w:sz="4" w:space="0" w:color="auto"/>
              <w:left w:val="nil"/>
              <w:bottom w:val="single" w:sz="4" w:space="0" w:color="auto"/>
              <w:right w:val="single" w:sz="4" w:space="0" w:color="auto"/>
            </w:tcBorders>
            <w:shd w:val="clear" w:color="auto" w:fill="FFFFFF"/>
            <w:vAlign w:val="center"/>
          </w:tcPr>
          <w:p w:rsidR="00AE563F" w:rsidRPr="00B239FD" w:rsidRDefault="00AE563F" w:rsidP="00B1525C">
            <w:pPr>
              <w:pStyle w:val="Tablehead"/>
              <w:rPr>
                <w:color w:val="1F497D" w:themeColor="text2"/>
                <w:lang w:eastAsia="zh-CN"/>
              </w:rPr>
            </w:pPr>
            <w:r w:rsidRPr="00B239FD">
              <w:rPr>
                <w:color w:val="1F497D" w:themeColor="text2"/>
                <w:lang w:eastAsia="zh-CN"/>
              </w:rPr>
              <w:t>2018</w:t>
            </w:r>
          </w:p>
        </w:tc>
      </w:tr>
      <w:tr w:rsidR="00AE563F" w:rsidRPr="00D32D17" w:rsidTr="00B1525C">
        <w:trPr>
          <w:trHeight w:val="600"/>
          <w:jc w:val="center"/>
        </w:trPr>
        <w:tc>
          <w:tcPr>
            <w:tcW w:w="882" w:type="pct"/>
            <w:tcBorders>
              <w:top w:val="nil"/>
              <w:left w:val="single" w:sz="4" w:space="0" w:color="auto"/>
              <w:bottom w:val="single" w:sz="4" w:space="0" w:color="auto"/>
              <w:right w:val="single" w:sz="4" w:space="0" w:color="auto"/>
            </w:tcBorders>
            <w:shd w:val="clear" w:color="auto" w:fill="DCE6F1"/>
            <w:vAlign w:val="center"/>
            <w:hideMark/>
          </w:tcPr>
          <w:p w:rsidR="00AE563F" w:rsidRPr="00B239FD" w:rsidRDefault="00AE563F" w:rsidP="00B1525C">
            <w:pPr>
              <w:pStyle w:val="Tabletext"/>
              <w:rPr>
                <w:color w:val="1F497D" w:themeColor="text2"/>
                <w:lang w:eastAsia="zh-CN"/>
              </w:rPr>
            </w:pPr>
            <w:r w:rsidRPr="00B239FD">
              <w:rPr>
                <w:color w:val="1F497D" w:themeColor="text2"/>
                <w:lang w:eastAsia="zh-CN"/>
              </w:rPr>
              <w:t>Deuda corriente (contribuciones)</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1 416</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677</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374</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469</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470</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487</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441</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515</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542</w:t>
            </w:r>
          </w:p>
        </w:tc>
        <w:tc>
          <w:tcPr>
            <w:tcW w:w="412" w:type="pct"/>
            <w:tcBorders>
              <w:top w:val="single" w:sz="4" w:space="0" w:color="auto"/>
              <w:left w:val="nil"/>
              <w:bottom w:val="single" w:sz="4" w:space="0" w:color="auto"/>
              <w:right w:val="single" w:sz="4" w:space="0" w:color="auto"/>
            </w:tcBorders>
            <w:shd w:val="clear" w:color="auto" w:fill="DCE6F1"/>
            <w:tcMar>
              <w:left w:w="57" w:type="dxa"/>
              <w:right w:w="57" w:type="dxa"/>
            </w:tcMar>
            <w:vAlign w:val="center"/>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871</w:t>
            </w:r>
          </w:p>
        </w:tc>
      </w:tr>
      <w:tr w:rsidR="00AE563F" w:rsidRPr="00D32D17" w:rsidTr="00B1525C">
        <w:trPr>
          <w:trHeight w:val="600"/>
          <w:jc w:val="center"/>
        </w:trPr>
        <w:tc>
          <w:tcPr>
            <w:tcW w:w="882" w:type="pct"/>
            <w:tcBorders>
              <w:top w:val="nil"/>
              <w:left w:val="single" w:sz="4" w:space="0" w:color="auto"/>
              <w:bottom w:val="single" w:sz="4" w:space="0" w:color="auto"/>
              <w:right w:val="single" w:sz="4" w:space="0" w:color="auto"/>
            </w:tcBorders>
            <w:shd w:val="clear" w:color="auto" w:fill="DCE6F1"/>
            <w:vAlign w:val="center"/>
            <w:hideMark/>
          </w:tcPr>
          <w:p w:rsidR="00AE563F" w:rsidRPr="00B239FD" w:rsidRDefault="00AE563F" w:rsidP="00B1525C">
            <w:pPr>
              <w:pStyle w:val="Tabletext"/>
              <w:rPr>
                <w:color w:val="1F497D" w:themeColor="text2"/>
                <w:lang w:eastAsia="zh-CN"/>
              </w:rPr>
            </w:pPr>
            <w:r w:rsidRPr="00B239FD">
              <w:rPr>
                <w:color w:val="1F497D" w:themeColor="text2"/>
                <w:lang w:eastAsia="zh-CN"/>
              </w:rPr>
              <w:t>Atrasos (contribuciones)</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18 580</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19 679</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19 149</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17 758</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16 484</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16 729</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16 300</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15 367</w:t>
            </w:r>
          </w:p>
        </w:tc>
        <w:tc>
          <w:tcPr>
            <w:tcW w:w="412"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13 938</w:t>
            </w:r>
          </w:p>
        </w:tc>
        <w:tc>
          <w:tcPr>
            <w:tcW w:w="412" w:type="pct"/>
            <w:tcBorders>
              <w:top w:val="single" w:sz="4" w:space="0" w:color="auto"/>
              <w:left w:val="nil"/>
              <w:bottom w:val="single" w:sz="4" w:space="0" w:color="auto"/>
              <w:right w:val="single" w:sz="4" w:space="0" w:color="auto"/>
            </w:tcBorders>
            <w:shd w:val="clear" w:color="auto" w:fill="DCE6F1"/>
            <w:tcMar>
              <w:left w:w="57" w:type="dxa"/>
              <w:right w:w="57" w:type="dxa"/>
            </w:tcMar>
            <w:vAlign w:val="center"/>
          </w:tcPr>
          <w:p w:rsidR="00AE563F" w:rsidRPr="00B239FD" w:rsidRDefault="00AE563F" w:rsidP="00B1525C">
            <w:pPr>
              <w:pStyle w:val="Tabletext"/>
              <w:ind w:right="57"/>
              <w:jc w:val="right"/>
              <w:rPr>
                <w:color w:val="1F497D" w:themeColor="text2"/>
                <w:lang w:eastAsia="zh-CN"/>
              </w:rPr>
            </w:pPr>
            <w:r w:rsidRPr="00B239FD">
              <w:rPr>
                <w:color w:val="1F497D" w:themeColor="text2"/>
                <w:lang w:eastAsia="zh-CN"/>
              </w:rPr>
              <w:t>11 213</w:t>
            </w:r>
          </w:p>
        </w:tc>
      </w:tr>
    </w:tbl>
    <w:p w:rsidR="00142C0F" w:rsidRPr="00D32D17" w:rsidRDefault="00142C0F" w:rsidP="00C33C05">
      <w:pPr>
        <w:pStyle w:val="Normalaftertitle"/>
        <w:rPr>
          <w:rFonts w:asciiTheme="minorHAnsi" w:hAnsiTheme="minorHAnsi" w:cstheme="minorHAnsi"/>
        </w:rPr>
      </w:pPr>
      <w:r w:rsidRPr="00D32D17">
        <w:t>2.2</w:t>
      </w:r>
      <w:r w:rsidRPr="00D32D17">
        <w:tab/>
        <w:t xml:space="preserve">En el Cuadro 2 se observa que, durante los últimos diez años, entre </w:t>
      </w:r>
      <w:r w:rsidR="00D91C03" w:rsidRPr="00D32D17">
        <w:t>200</w:t>
      </w:r>
      <w:r w:rsidR="00D91C03">
        <w:t>9</w:t>
      </w:r>
      <w:r w:rsidR="00D91C03" w:rsidRPr="00D32D17">
        <w:t xml:space="preserve"> </w:t>
      </w:r>
      <w:r w:rsidRPr="00D32D17">
        <w:t xml:space="preserve">y </w:t>
      </w:r>
      <w:r w:rsidR="00D91C03" w:rsidRPr="00D32D17">
        <w:t>201</w:t>
      </w:r>
      <w:r w:rsidR="00D91C03">
        <w:t>8</w:t>
      </w:r>
      <w:r w:rsidRPr="00D32D17">
        <w:t xml:space="preserve">, la deuda corriente de los Miembros de Sector, Asociados e Instituciones Académicas disminuyó en un </w:t>
      </w:r>
      <w:r w:rsidR="00D91C03">
        <w:t>38</w:t>
      </w:r>
      <w:r w:rsidRPr="00D32D17">
        <w:t xml:space="preserve">%, pasando de </w:t>
      </w:r>
      <w:r w:rsidR="00D91C03">
        <w:t>1,4</w:t>
      </w:r>
      <w:r w:rsidRPr="00D32D17">
        <w:t xml:space="preserve"> millones CHF a 0,</w:t>
      </w:r>
      <w:r w:rsidR="00D91C03">
        <w:t>9</w:t>
      </w:r>
      <w:r w:rsidR="00D91C03" w:rsidRPr="00D32D17">
        <w:t xml:space="preserve"> </w:t>
      </w:r>
      <w:r w:rsidRPr="00D32D17">
        <w:t>millones CHF.</w:t>
      </w:r>
      <w:bookmarkStart w:id="19" w:name="lt_pId121"/>
      <w:r w:rsidRPr="00D32D17">
        <w:t xml:space="preserve"> Los atrasos han experimentado un reconfortante descenso del </w:t>
      </w:r>
      <w:r w:rsidR="00D91C03">
        <w:t>40</w:t>
      </w:r>
      <w:r w:rsidRPr="00D32D17">
        <w:t>%, pasando de 18,</w:t>
      </w:r>
      <w:r w:rsidR="00D91C03">
        <w:t>6</w:t>
      </w:r>
      <w:r w:rsidR="00D91C03" w:rsidRPr="00D32D17">
        <w:t xml:space="preserve"> </w:t>
      </w:r>
      <w:r w:rsidRPr="00D32D17">
        <w:t xml:space="preserve">millones CHF en </w:t>
      </w:r>
      <w:r w:rsidR="00D91C03" w:rsidRPr="00D32D17">
        <w:t>200</w:t>
      </w:r>
      <w:r w:rsidR="00D91C03">
        <w:t>9</w:t>
      </w:r>
      <w:r w:rsidR="00D91C03" w:rsidRPr="00D32D17">
        <w:t xml:space="preserve"> </w:t>
      </w:r>
      <w:r w:rsidRPr="00D32D17">
        <w:t xml:space="preserve">a </w:t>
      </w:r>
      <w:r w:rsidR="00D91C03">
        <w:t>11</w:t>
      </w:r>
      <w:r w:rsidRPr="00D32D17">
        <w:t>,</w:t>
      </w:r>
      <w:r w:rsidR="00D91C03">
        <w:t>2</w:t>
      </w:r>
      <w:r w:rsidR="00D91C03" w:rsidRPr="00D32D17">
        <w:t> </w:t>
      </w:r>
      <w:r w:rsidRPr="00D32D17">
        <w:t xml:space="preserve">millones CHF en </w:t>
      </w:r>
      <w:r w:rsidR="00D91C03" w:rsidRPr="00D32D17">
        <w:t>201</w:t>
      </w:r>
      <w:r w:rsidR="00D91C03">
        <w:t>8</w:t>
      </w:r>
      <w:r w:rsidR="00D91C03" w:rsidRPr="00971F6C">
        <w:rPr>
          <w:rFonts w:cstheme="minorHAnsi"/>
        </w:rPr>
        <w:t>.</w:t>
      </w:r>
      <w:r w:rsidR="00D91C03">
        <w:rPr>
          <w:rFonts w:cstheme="minorHAnsi"/>
        </w:rPr>
        <w:t xml:space="preserve"> </w:t>
      </w:r>
      <w:r w:rsidR="00E07546" w:rsidRPr="00E07546">
        <w:rPr>
          <w:rFonts w:cstheme="minorHAnsi"/>
        </w:rPr>
        <w:t xml:space="preserve">Asimismo, </w:t>
      </w:r>
      <w:r w:rsidR="003D44C6">
        <w:rPr>
          <w:rFonts w:cstheme="minorHAnsi"/>
        </w:rPr>
        <w:t xml:space="preserve">cabe </w:t>
      </w:r>
      <w:r w:rsidR="00E07546" w:rsidRPr="00E07546">
        <w:rPr>
          <w:rFonts w:cstheme="minorHAnsi"/>
        </w:rPr>
        <w:t xml:space="preserve">señalar que en 2018 la deuda actual </w:t>
      </w:r>
      <w:r w:rsidR="003D44C6">
        <w:rPr>
          <w:rFonts w:cstheme="minorHAnsi"/>
        </w:rPr>
        <w:t>aumentó respecto d</w:t>
      </w:r>
      <w:r w:rsidR="00E07546" w:rsidRPr="00E07546">
        <w:rPr>
          <w:rFonts w:cstheme="minorHAnsi"/>
        </w:rPr>
        <w:t xml:space="preserve">el año </w:t>
      </w:r>
      <w:r w:rsidR="003D44C6">
        <w:rPr>
          <w:rFonts w:cstheme="minorHAnsi"/>
        </w:rPr>
        <w:t>anterior</w:t>
      </w:r>
      <w:r w:rsidR="00E07546" w:rsidRPr="00E07546">
        <w:rPr>
          <w:rFonts w:cstheme="minorHAnsi"/>
        </w:rPr>
        <w:t xml:space="preserve">. En 2017, la deuda actual ascendía a 0,5 millones CHF </w:t>
      </w:r>
      <w:r w:rsidR="003D44C6">
        <w:rPr>
          <w:rFonts w:cstheme="minorHAnsi"/>
        </w:rPr>
        <w:t xml:space="preserve">mientras que </w:t>
      </w:r>
      <w:r w:rsidR="003D44C6" w:rsidRPr="00E07546">
        <w:rPr>
          <w:rFonts w:cstheme="minorHAnsi"/>
        </w:rPr>
        <w:t>en 2018</w:t>
      </w:r>
      <w:r w:rsidR="003D44C6">
        <w:rPr>
          <w:rFonts w:cstheme="minorHAnsi"/>
        </w:rPr>
        <w:t xml:space="preserve"> se elevó a </w:t>
      </w:r>
      <w:r w:rsidR="00E07546" w:rsidRPr="00E07546">
        <w:rPr>
          <w:rFonts w:cstheme="minorHAnsi"/>
        </w:rPr>
        <w:t xml:space="preserve">0,9 millones. Una parte de este aumento puede explicarse por las </w:t>
      </w:r>
      <w:r w:rsidR="003D44C6">
        <w:rPr>
          <w:rFonts w:cstheme="minorHAnsi"/>
        </w:rPr>
        <w:t>f</w:t>
      </w:r>
      <w:r w:rsidR="00E07546" w:rsidRPr="00E07546">
        <w:rPr>
          <w:rFonts w:cstheme="minorHAnsi"/>
        </w:rPr>
        <w:t xml:space="preserve">acturas de la Conferencia de Plenipotenciarios de 2018 que se emitieron para los miembros no exentos a finales de 2018 (26 facturas </w:t>
      </w:r>
      <w:r w:rsidR="003D44C6">
        <w:rPr>
          <w:rFonts w:cstheme="minorHAnsi"/>
        </w:rPr>
        <w:t xml:space="preserve">por un valor de </w:t>
      </w:r>
      <w:r w:rsidR="000A47A2">
        <w:rPr>
          <w:rFonts w:cstheme="minorHAnsi"/>
        </w:rPr>
        <w:t>8 </w:t>
      </w:r>
      <w:r w:rsidR="00D91C03" w:rsidRPr="007134EC">
        <w:rPr>
          <w:rFonts w:cstheme="minorHAnsi"/>
        </w:rPr>
        <w:t>835</w:t>
      </w:r>
      <w:r w:rsidR="00CD1B38">
        <w:rPr>
          <w:rFonts w:cstheme="minorHAnsi"/>
        </w:rPr>
        <w:t>,</w:t>
      </w:r>
      <w:r w:rsidR="00D91C03" w:rsidRPr="007134EC">
        <w:rPr>
          <w:rFonts w:cstheme="minorHAnsi"/>
        </w:rPr>
        <w:t xml:space="preserve">00 </w:t>
      </w:r>
      <w:r w:rsidR="003D44C6" w:rsidRPr="007134EC">
        <w:rPr>
          <w:rFonts w:cstheme="minorHAnsi"/>
        </w:rPr>
        <w:t xml:space="preserve">CHF </w:t>
      </w:r>
      <w:r w:rsidR="003D44C6">
        <w:rPr>
          <w:rFonts w:cstheme="minorHAnsi"/>
        </w:rPr>
        <w:t xml:space="preserve">cada una, es decir, un total de </w:t>
      </w:r>
      <w:r w:rsidR="00D91C03" w:rsidRPr="007134EC">
        <w:rPr>
          <w:rFonts w:cstheme="minorHAnsi"/>
        </w:rPr>
        <w:t>229 710</w:t>
      </w:r>
      <w:r w:rsidR="00CD1B38">
        <w:rPr>
          <w:rFonts w:cstheme="minorHAnsi"/>
        </w:rPr>
        <w:t>,</w:t>
      </w:r>
      <w:r w:rsidR="00D91C03" w:rsidRPr="007134EC">
        <w:rPr>
          <w:rFonts w:cstheme="minorHAnsi"/>
        </w:rPr>
        <w:t>00</w:t>
      </w:r>
      <w:r w:rsidR="003D44C6" w:rsidRPr="003D44C6">
        <w:rPr>
          <w:rFonts w:cstheme="minorHAnsi"/>
        </w:rPr>
        <w:t xml:space="preserve"> </w:t>
      </w:r>
      <w:r w:rsidR="003D44C6" w:rsidRPr="007134EC">
        <w:rPr>
          <w:rFonts w:cstheme="minorHAnsi"/>
        </w:rPr>
        <w:t>CHF</w:t>
      </w:r>
      <w:r w:rsidR="00D91C03" w:rsidRPr="007134EC">
        <w:rPr>
          <w:rFonts w:cstheme="minorHAnsi"/>
        </w:rPr>
        <w:t>)</w:t>
      </w:r>
      <w:r w:rsidRPr="00D32D17">
        <w:rPr>
          <w:rFonts w:asciiTheme="minorHAnsi" w:hAnsiTheme="minorHAnsi" w:cstheme="minorHAnsi"/>
        </w:rPr>
        <w:t>.</w:t>
      </w:r>
      <w:bookmarkEnd w:id="19"/>
    </w:p>
    <w:p w:rsidR="00142C0F" w:rsidRPr="00D32D17" w:rsidRDefault="00142C0F" w:rsidP="00DF3D68">
      <w:pPr>
        <w:tabs>
          <w:tab w:val="clear" w:pos="567"/>
          <w:tab w:val="left" w:pos="720"/>
        </w:tabs>
        <w:overflowPunct/>
        <w:autoSpaceDE/>
        <w:snapToGrid w:val="0"/>
        <w:rPr>
          <w:rFonts w:asciiTheme="minorHAnsi" w:hAnsiTheme="minorHAnsi" w:cstheme="minorHAnsi"/>
        </w:rPr>
      </w:pPr>
      <w:r w:rsidRPr="00D32D17">
        <w:rPr>
          <w:rFonts w:asciiTheme="minorHAnsi" w:hAnsiTheme="minorHAnsi" w:cstheme="minorHAnsi"/>
        </w:rPr>
        <w:t>2.3</w:t>
      </w:r>
      <w:r w:rsidRPr="00D32D17">
        <w:rPr>
          <w:rFonts w:asciiTheme="minorHAnsi" w:hAnsiTheme="minorHAnsi" w:cstheme="minorHAnsi"/>
        </w:rPr>
        <w:tab/>
      </w:r>
      <w:bookmarkStart w:id="20" w:name="lt_pId125"/>
      <w:r w:rsidRPr="00D32D17">
        <w:t xml:space="preserve">La flexibilidad concedida al Secretario General desde la reunión de 2011 del Consejo permitió a la Secretaría recuperar parte de los atrasos, que en circunstancias normales habrían sido difíciles de recuperar, negociando acuerdos </w:t>
      </w:r>
      <w:r w:rsidRPr="00D32D17">
        <w:lastRenderedPageBreak/>
        <w:t>de amortización con las entidades que adquirieron antiguos Miembros</w:t>
      </w:r>
      <w:r w:rsidR="009C3DBA">
        <w:t xml:space="preserve"> de Sector/Asociados</w:t>
      </w:r>
      <w:r w:rsidRPr="00D32D17">
        <w:t xml:space="preserve"> de la UIT con deudas y que estaban interesados en ser </w:t>
      </w:r>
      <w:r w:rsidR="00DF3D68">
        <w:t>m</w:t>
      </w:r>
      <w:r w:rsidRPr="00D32D17">
        <w:t xml:space="preserve">iembros de la UIT. En </w:t>
      </w:r>
      <w:r w:rsidR="00D91C03" w:rsidRPr="00D32D17">
        <w:t>201</w:t>
      </w:r>
      <w:r w:rsidR="00D91C03">
        <w:t>8</w:t>
      </w:r>
      <w:r w:rsidR="00D91C03" w:rsidRPr="00D32D17">
        <w:t xml:space="preserve"> </w:t>
      </w:r>
      <w:r w:rsidRPr="00D32D17">
        <w:t>no se negociaron acuerdos de amortización con miembros que adquirieron antiguos miembros endeudados con la UIT. No obstante, se espera que la flexibilidad en la negociación de los términos de los planes de amortización con los Miembros de Sector y los Asociados adoptada en virtud de lo dispuesto en la Resolución 152 (Rev. Busán, 2014) siga aumentando las posibilidades de recuperar atrasos.</w:t>
      </w:r>
      <w:bookmarkEnd w:id="20"/>
    </w:p>
    <w:p w:rsidR="00142C0F" w:rsidRPr="00D32D17" w:rsidRDefault="00142C0F" w:rsidP="00DF3D68">
      <w:pPr>
        <w:pStyle w:val="Heading1"/>
      </w:pPr>
      <w:r w:rsidRPr="00D32D17">
        <w:t>3</w:t>
      </w:r>
      <w:r w:rsidRPr="00D32D17">
        <w:tab/>
        <w:t>Suspensión/</w:t>
      </w:r>
      <w:r w:rsidR="00DF3D68">
        <w:t>a</w:t>
      </w:r>
      <w:r w:rsidRPr="00D32D17">
        <w:t>nulación de Miembros de Sector, Asociados e Instituciones Académicas de la UIT</w:t>
      </w:r>
    </w:p>
    <w:p w:rsidR="00142C0F" w:rsidRPr="00D32D17" w:rsidRDefault="00142C0F" w:rsidP="0088162B">
      <w:r w:rsidRPr="00D32D17">
        <w:t>3.1</w:t>
      </w:r>
      <w:r w:rsidRPr="00D32D17">
        <w:tab/>
      </w:r>
      <w:bookmarkStart w:id="21" w:name="lt_pId130"/>
      <w:r w:rsidRPr="00D32D17">
        <w:t>Tras la adopción de la Resolución 152, y sobre todo tras otorgarse cierta flexibilidad al Secretario General (reunión de 2011 del Consejo), se puso en marcha un procedimiento de recordatorios personalizados para los Miembros de Sector, Asociados e Instituciones Académicas con atrasos en sus pagos, combinado con un seguimiento activo y coordinado en el que participan la Secretaría General, las Oficinas de los Sectores y las Oficinas Regionales. Se informa a las administraciones sobre ese proceso y, en algunos casos, éstas desempeñan un papel activo y muy exitoso y ayudan a la Secretaría a recuperar deudas y reactivar la participación de miembros suspendidos. La Secretaría agradece ese apoyo.</w:t>
      </w:r>
      <w:bookmarkEnd w:id="21"/>
    </w:p>
    <w:p w:rsidR="00142C0F" w:rsidRPr="00D32D17" w:rsidRDefault="00142C0F" w:rsidP="00DF3D68">
      <w:pPr>
        <w:rPr>
          <w:rFonts w:asciiTheme="minorHAnsi" w:hAnsiTheme="minorHAnsi" w:cstheme="minorHAnsi"/>
        </w:rPr>
      </w:pPr>
      <w:r w:rsidRPr="00D32D17">
        <w:t>3.2</w:t>
      </w:r>
      <w:r w:rsidRPr="00D32D17">
        <w:tab/>
        <w:t xml:space="preserve">El procedimiento instaurado ha tenido resultados positivos, pues ha provocado el descenso del número de empresas suspendidas y de las excluidas de manera definitiva como miembros. De las </w:t>
      </w:r>
      <w:r w:rsidR="00E730A7">
        <w:t>189</w:t>
      </w:r>
      <w:r w:rsidR="00E730A7" w:rsidRPr="00D32D17">
        <w:t xml:space="preserve"> </w:t>
      </w:r>
      <w:r w:rsidRPr="00D32D17">
        <w:t>entidades en peligro de suspensión en</w:t>
      </w:r>
      <w:r w:rsidR="00FA5B8A">
        <w:t xml:space="preserve"> </w:t>
      </w:r>
      <w:r w:rsidR="00E730A7">
        <w:t>junio de 2018</w:t>
      </w:r>
      <w:r w:rsidRPr="00D32D17">
        <w:t xml:space="preserve">, </w:t>
      </w:r>
      <w:r w:rsidR="00E730A7">
        <w:t>83</w:t>
      </w:r>
      <w:r w:rsidR="00E730A7" w:rsidRPr="00D32D17">
        <w:t xml:space="preserve"> </w:t>
      </w:r>
      <w:r w:rsidRPr="00D32D17">
        <w:t xml:space="preserve">se suspendieron efectivamente en octubre de </w:t>
      </w:r>
      <w:r w:rsidR="00E730A7" w:rsidRPr="00D32D17">
        <w:t>201</w:t>
      </w:r>
      <w:r w:rsidR="00E730A7">
        <w:t>8</w:t>
      </w:r>
      <w:r w:rsidRPr="00D32D17">
        <w:t xml:space="preserve">. De éstas, sólo </w:t>
      </w:r>
      <w:r w:rsidR="00E730A7" w:rsidRPr="00D32D17">
        <w:t>2</w:t>
      </w:r>
      <w:r w:rsidR="00E730A7">
        <w:t>4</w:t>
      </w:r>
      <w:r w:rsidR="00E730A7" w:rsidRPr="00D32D17">
        <w:t xml:space="preserve"> </w:t>
      </w:r>
      <w:r w:rsidRPr="00D32D17">
        <w:t>(al</w:t>
      </w:r>
      <w:r w:rsidR="00E71F65">
        <w:t xml:space="preserve"> </w:t>
      </w:r>
      <w:r w:rsidR="00E730A7">
        <w:t>5 de abril de 2019</w:t>
      </w:r>
      <w:r w:rsidRPr="00D32D17">
        <w:t xml:space="preserve">) están "congeladas" desde enero de </w:t>
      </w:r>
      <w:r w:rsidR="00E730A7" w:rsidRPr="00D32D17">
        <w:t>201</w:t>
      </w:r>
      <w:r w:rsidR="00E730A7">
        <w:t>9</w:t>
      </w:r>
      <w:r w:rsidRPr="00D32D17">
        <w:t xml:space="preserve">. La condición de "entidades congeladas" otorga a las entidades suspendidas un plazo adicional para saldar su situación financiera sin quedar automáticamente excluidas. Las "entidades congeladas" dejan de ser facturadas; su participación queda en suspenso, pero se siguen formando parte de la lista de Miembros de Sector, Asociados e Instituciones Académicas, según corresponda. La lista de "entidades congeladas" desde enero de </w:t>
      </w:r>
      <w:r w:rsidR="00E730A7" w:rsidRPr="00D32D17">
        <w:t>201</w:t>
      </w:r>
      <w:r w:rsidR="00E730A7">
        <w:t>9</w:t>
      </w:r>
      <w:r w:rsidR="00E730A7" w:rsidRPr="00D32D17">
        <w:t xml:space="preserve"> </w:t>
      </w:r>
      <w:r w:rsidRPr="00D32D17">
        <w:t>se reproduce en el Anexo 1.</w:t>
      </w:r>
    </w:p>
    <w:p w:rsidR="00142C0F" w:rsidRPr="00D32D17" w:rsidRDefault="00142C0F" w:rsidP="00CD1B38">
      <w:pPr>
        <w:snapToGrid w:val="0"/>
        <w:rPr>
          <w:rFonts w:asciiTheme="minorHAnsi" w:hAnsiTheme="minorHAnsi" w:cstheme="minorHAnsi"/>
        </w:rPr>
      </w:pPr>
      <w:r w:rsidRPr="00D32D17">
        <w:t>3.3</w:t>
      </w:r>
      <w:r w:rsidRPr="00D32D17">
        <w:tab/>
      </w:r>
      <w:bookmarkStart w:id="22" w:name="lt_pId139"/>
      <w:r w:rsidRPr="00D32D17">
        <w:t xml:space="preserve">Se han hecho esfuerzos considerables por recuperar el interés de las entidades congeladas en riesgo de exclusión. Sin embargo, de las </w:t>
      </w:r>
      <w:r w:rsidR="00526D69">
        <w:t>33</w:t>
      </w:r>
      <w:r w:rsidR="00526D69" w:rsidRPr="00D32D17">
        <w:t xml:space="preserve"> </w:t>
      </w:r>
      <w:r w:rsidRPr="00D32D17">
        <w:t xml:space="preserve">entidades que, </w:t>
      </w:r>
      <w:r w:rsidRPr="00D32D17">
        <w:lastRenderedPageBreak/>
        <w:t>de conformidad con la Resolución</w:t>
      </w:r>
      <w:r w:rsidR="00CD1B38">
        <w:t> </w:t>
      </w:r>
      <w:r w:rsidRPr="00D32D17">
        <w:t xml:space="preserve">152 (Rev. Busán, 2014), tendrían que haber sido excluidas en enero de </w:t>
      </w:r>
      <w:r w:rsidR="00526D69" w:rsidRPr="00D32D17">
        <w:t>201</w:t>
      </w:r>
      <w:r w:rsidR="00526D69">
        <w:t>8</w:t>
      </w:r>
      <w:r w:rsidRPr="00D32D17">
        <w:t xml:space="preserve">, la Secretaría pudo convencer a </w:t>
      </w:r>
      <w:r w:rsidR="00526D69">
        <w:t xml:space="preserve">quince </w:t>
      </w:r>
      <w:r w:rsidRPr="00D32D17">
        <w:t xml:space="preserve">de saldar sus deudas y se reactivó su participación, mientras que </w:t>
      </w:r>
      <w:r w:rsidR="00526D69">
        <w:t xml:space="preserve">cinco </w:t>
      </w:r>
      <w:r w:rsidRPr="00D32D17">
        <w:t xml:space="preserve">entidades </w:t>
      </w:r>
      <w:r w:rsidR="00903E60">
        <w:t xml:space="preserve">denunciadas oficialmente y </w:t>
      </w:r>
      <w:r w:rsidRPr="00D32D17">
        <w:t>resolvieron su situación financiera.</w:t>
      </w:r>
      <w:bookmarkEnd w:id="22"/>
    </w:p>
    <w:p w:rsidR="00142C0F" w:rsidRPr="00D32D17" w:rsidRDefault="00142C0F">
      <w:r w:rsidRPr="00D32D17">
        <w:t>3.4</w:t>
      </w:r>
      <w:r w:rsidRPr="00D32D17">
        <w:tab/>
        <w:t xml:space="preserve">Aunque ha resultado positivo disponer de un plazo adicional para conservar algunas entidades, cuando está claro que determinadas entidades suspendidas desde hace tiempo no van a </w:t>
      </w:r>
      <w:r w:rsidRPr="00D32D17">
        <w:rPr>
          <w:spacing w:val="-2"/>
        </w:rPr>
        <w:t xml:space="preserve">saldar sus deudas y reengancharse, conviene excluirlas. La experiencia ha demostrado que las entidades interesadas en continuar participando en los trabajos de los Sectores suelen regularizar su situación en un plazo corto. Dicho de otro modo, cuanto más tiempo quedan suspendidas las entidades, menor es la probabilidad de que paguen sus deudas y se reincorporen. </w:t>
      </w:r>
      <w:r w:rsidRPr="00D32D17">
        <w:t xml:space="preserve">El Secretario General aprobó la exclusión de </w:t>
      </w:r>
      <w:r w:rsidR="003460F8" w:rsidRPr="00D32D17">
        <w:t>1</w:t>
      </w:r>
      <w:r w:rsidR="003460F8">
        <w:t>9</w:t>
      </w:r>
      <w:r w:rsidR="003460F8" w:rsidRPr="00D32D17">
        <w:t xml:space="preserve"> </w:t>
      </w:r>
      <w:r w:rsidRPr="00D32D17">
        <w:t xml:space="preserve">entidades </w:t>
      </w:r>
      <w:r w:rsidR="003460F8">
        <w:t>(</w:t>
      </w:r>
      <w:r w:rsidR="00903E60">
        <w:t xml:space="preserve">de las cuales </w:t>
      </w:r>
      <w:r w:rsidR="003460F8" w:rsidRPr="00E464EF">
        <w:t xml:space="preserve">13 </w:t>
      </w:r>
      <w:r w:rsidR="00903E60">
        <w:t xml:space="preserve">tenían su </w:t>
      </w:r>
      <w:r w:rsidRPr="00D32D17">
        <w:t xml:space="preserve">participación "congelada" desde enero de </w:t>
      </w:r>
      <w:r w:rsidR="003460F8" w:rsidRPr="00D32D17">
        <w:t>201</w:t>
      </w:r>
      <w:r w:rsidR="003460F8">
        <w:t xml:space="preserve">8 </w:t>
      </w:r>
      <w:r w:rsidR="00903E60">
        <w:t>y seis de años anteriores</w:t>
      </w:r>
      <w:r w:rsidR="003460F8" w:rsidRPr="00E464EF">
        <w:t>)</w:t>
      </w:r>
      <w:r w:rsidRPr="00D32D17">
        <w:t>, con efecto al 30 de</w:t>
      </w:r>
      <w:r w:rsidR="00FA5B8A">
        <w:t xml:space="preserve"> </w:t>
      </w:r>
      <w:r w:rsidR="003460F8">
        <w:t>junio de 2019</w:t>
      </w:r>
      <w:r w:rsidRPr="00D32D17">
        <w:t>. La lista de esas entidades figura en el Anexo 2.</w:t>
      </w:r>
    </w:p>
    <w:p w:rsidR="00142C0F" w:rsidRPr="00D32D17" w:rsidRDefault="00142C0F" w:rsidP="00E07546">
      <w:pPr>
        <w:pStyle w:val="Heading1"/>
      </w:pPr>
      <w:r w:rsidRPr="00D32D17">
        <w:t>4</w:t>
      </w:r>
      <w:r w:rsidRPr="00D32D17">
        <w:tab/>
        <w:t>Recomendaciones</w:t>
      </w:r>
    </w:p>
    <w:p w:rsidR="00142C0F" w:rsidRPr="00D32D17" w:rsidRDefault="00142C0F" w:rsidP="0088162B">
      <w:r w:rsidRPr="00D32D17">
        <w:t>4.1</w:t>
      </w:r>
      <w:r w:rsidRPr="00D32D17">
        <w:tab/>
        <w:t>La Secretaría, las Oficinas y las Oficinas Regionales deberían seguir colaborando estrechamente en relación con el seguimiento del pago de las contribuciones de los Miembros de Sector, los Asociados y las Instituciones Académicas. Los esfuerzos coordinados son necesarios para mantener a las entidades suspendidas con el fin de recuperar sus atrasos y reactivar su participación en los trabajos de los Sectores.</w:t>
      </w:r>
    </w:p>
    <w:p w:rsidR="00142C0F" w:rsidRPr="00D32D17" w:rsidRDefault="00142C0F" w:rsidP="00E07546">
      <w:r w:rsidRPr="00D32D17">
        <w:t>4.2</w:t>
      </w:r>
      <w:r w:rsidRPr="00D32D17">
        <w:tab/>
        <w:t>Si bien la experiencia demuestra que la flexibilidad ha ayudado a obtener más tiempo para conservar a algunas entidades, se recomienda que el Secretario General siga excluyendo a largo plazo las entidades suspendidas cuando resulte poco probable que se reenganchen y salden sus deudas.</w:t>
      </w:r>
    </w:p>
    <w:p w:rsidR="00142C0F" w:rsidRPr="00D32D17" w:rsidRDefault="00142C0F" w:rsidP="00E07546">
      <w:r w:rsidRPr="00D32D17">
        <w:t>4.3</w:t>
      </w:r>
      <w:r w:rsidRPr="00D32D17">
        <w:tab/>
      </w:r>
      <w:bookmarkStart w:id="23" w:name="lt_pId160"/>
      <w:bookmarkEnd w:id="23"/>
      <w:r w:rsidRPr="00D32D17">
        <w:t>Sin perjuicio de lo anterior, la Secretaría de la UIT pide a las administraciones que, conforme a lo dispuesto en el Artículo 19 del Convenio, aprueben la participación de los Miembros de Sector, los Asociados y las Instituciones Académicas para seguir prestando un apoyo permanente en lo que respecta al seguimiento de las entidades que presentan atrasos en el pago de sus contribuciones.</w:t>
      </w:r>
    </w:p>
    <w:p w:rsidR="0088162B" w:rsidRDefault="00142C0F" w:rsidP="0088162B">
      <w:pPr>
        <w:spacing w:before="720"/>
      </w:pPr>
      <w:r w:rsidRPr="0088162B">
        <w:rPr>
          <w:b/>
          <w:bCs/>
        </w:rPr>
        <w:lastRenderedPageBreak/>
        <w:t>Anexo</w:t>
      </w:r>
      <w:r w:rsidRPr="00CD1B38">
        <w:rPr>
          <w:b/>
          <w:bCs/>
        </w:rPr>
        <w:t>s</w:t>
      </w:r>
      <w:r w:rsidRPr="0088162B">
        <w:t>: 2</w:t>
      </w:r>
    </w:p>
    <w:p w:rsidR="00142C0F" w:rsidRPr="00D32D17" w:rsidRDefault="00142C0F" w:rsidP="0088162B">
      <w:r w:rsidRPr="00D32D17">
        <w:br w:type="page"/>
      </w:r>
    </w:p>
    <w:p w:rsidR="00142C0F" w:rsidRPr="00D32D17" w:rsidRDefault="00142C0F" w:rsidP="00E07546">
      <w:pPr>
        <w:pStyle w:val="AnnexNo"/>
      </w:pPr>
      <w:r w:rsidRPr="00D32D17">
        <w:lastRenderedPageBreak/>
        <w:t>ANEXO 1</w:t>
      </w:r>
    </w:p>
    <w:p w:rsidR="00142C0F" w:rsidRPr="00D32D17" w:rsidRDefault="00142C0F" w:rsidP="00E07546">
      <w:pPr>
        <w:pStyle w:val="Annextitle"/>
        <w:spacing w:before="120" w:after="120"/>
      </w:pPr>
      <w:bookmarkStart w:id="24" w:name="lt_pId161"/>
      <w:r w:rsidRPr="00D32D17">
        <w:t xml:space="preserve">MIEMBROS SUSPENDIDOS DESDE EL 1 DE OCTUBRE DE </w:t>
      </w:r>
      <w:r w:rsidR="00297931" w:rsidRPr="00D32D17">
        <w:t>201</w:t>
      </w:r>
      <w:r w:rsidR="00297931">
        <w:t>8</w:t>
      </w:r>
      <w:r w:rsidR="00297931" w:rsidRPr="00D32D17">
        <w:t xml:space="preserve"> </w:t>
      </w:r>
      <w:r w:rsidRPr="00D32D17">
        <w:t xml:space="preserve">– </w:t>
      </w:r>
      <w:r w:rsidRPr="00D32D17">
        <w:br/>
        <w:t>CONGELADOS DESDE EL 1</w:t>
      </w:r>
      <w:bookmarkEnd w:id="24"/>
      <w:r w:rsidRPr="00D32D17">
        <w:t xml:space="preserve"> DE ENERO DE </w:t>
      </w:r>
      <w:r w:rsidR="00297931" w:rsidRPr="00D32D17">
        <w:t>201</w:t>
      </w:r>
      <w:r w:rsidR="00297931">
        <w:t>9</w:t>
      </w:r>
    </w:p>
    <w:p w:rsidR="00142C0F" w:rsidRPr="0088162B" w:rsidRDefault="00142C0F" w:rsidP="0088162B">
      <w:pPr>
        <w:spacing w:after="120"/>
        <w:jc w:val="center"/>
        <w:rPr>
          <w:i/>
          <w:iCs/>
        </w:rPr>
      </w:pPr>
      <w:bookmarkStart w:id="25" w:name="lt_pId162"/>
      <w:r w:rsidRPr="0088162B">
        <w:rPr>
          <w:i/>
          <w:iCs/>
        </w:rPr>
        <w:t xml:space="preserve">Contribuciones adeudadas en </w:t>
      </w:r>
      <w:r w:rsidR="00297931" w:rsidRPr="0088162B">
        <w:rPr>
          <w:i/>
          <w:iCs/>
        </w:rPr>
        <w:t xml:space="preserve">2018 </w:t>
      </w:r>
      <w:r w:rsidRPr="0088162B">
        <w:rPr>
          <w:i/>
          <w:iCs/>
        </w:rPr>
        <w:t xml:space="preserve">– </w:t>
      </w:r>
      <w:bookmarkEnd w:id="25"/>
      <w:r w:rsidRPr="0088162B">
        <w:rPr>
          <w:i/>
          <w:iCs/>
        </w:rPr>
        <w:t xml:space="preserve">Situación al </w:t>
      </w:r>
      <w:r w:rsidR="00297931" w:rsidRPr="0088162B">
        <w:rPr>
          <w:i/>
          <w:iCs/>
        </w:rPr>
        <w:t>5 de abril de 2019</w:t>
      </w:r>
    </w:p>
    <w:tbl>
      <w:tblPr>
        <w:tblW w:w="9637" w:type="dxa"/>
        <w:jc w:val="center"/>
        <w:tblLook w:val="04A0" w:firstRow="1" w:lastRow="0" w:firstColumn="1" w:lastColumn="0" w:noHBand="0" w:noVBand="1"/>
      </w:tblPr>
      <w:tblGrid>
        <w:gridCol w:w="1417"/>
        <w:gridCol w:w="2721"/>
        <w:gridCol w:w="1984"/>
        <w:gridCol w:w="737"/>
        <w:gridCol w:w="737"/>
        <w:gridCol w:w="737"/>
        <w:gridCol w:w="1304"/>
      </w:tblGrid>
      <w:tr w:rsidR="00F879DD" w:rsidRPr="00D32D17" w:rsidTr="00B1525C">
        <w:trPr>
          <w:tblHeader/>
          <w:jc w:val="center"/>
        </w:trPr>
        <w:tc>
          <w:tcPr>
            <w:tcW w:w="141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40F3B" w:rsidRPr="0088162B" w:rsidRDefault="00E40F3B" w:rsidP="00B1525C">
            <w:pPr>
              <w:pStyle w:val="Tablehead"/>
              <w:spacing w:before="80" w:after="80"/>
              <w:rPr>
                <w:sz w:val="20"/>
              </w:rPr>
            </w:pPr>
            <w:r w:rsidRPr="0088162B">
              <w:rPr>
                <w:sz w:val="20"/>
              </w:rPr>
              <w:t>País</w:t>
            </w:r>
          </w:p>
        </w:tc>
        <w:tc>
          <w:tcPr>
            <w:tcW w:w="2721" w:type="dxa"/>
            <w:tcBorders>
              <w:top w:val="single" w:sz="4" w:space="0" w:color="auto"/>
              <w:left w:val="nil"/>
              <w:bottom w:val="single" w:sz="4" w:space="0" w:color="auto"/>
              <w:right w:val="single" w:sz="4" w:space="0" w:color="auto"/>
            </w:tcBorders>
            <w:shd w:val="clear" w:color="000000" w:fill="C0C0C0"/>
            <w:vAlign w:val="center"/>
            <w:hideMark/>
          </w:tcPr>
          <w:p w:rsidR="00E40F3B" w:rsidRPr="0088162B" w:rsidRDefault="00E40F3B" w:rsidP="00B1525C">
            <w:pPr>
              <w:pStyle w:val="Tablehead"/>
              <w:spacing w:before="80" w:after="80"/>
              <w:rPr>
                <w:sz w:val="20"/>
              </w:rPr>
            </w:pPr>
            <w:r w:rsidRPr="0088162B">
              <w:rPr>
                <w:sz w:val="20"/>
              </w:rPr>
              <w:t>Entidad</w:t>
            </w:r>
          </w:p>
        </w:tc>
        <w:tc>
          <w:tcPr>
            <w:tcW w:w="1984" w:type="dxa"/>
            <w:tcBorders>
              <w:top w:val="single" w:sz="4" w:space="0" w:color="auto"/>
              <w:left w:val="nil"/>
              <w:bottom w:val="single" w:sz="4" w:space="0" w:color="auto"/>
              <w:right w:val="single" w:sz="4" w:space="0" w:color="auto"/>
            </w:tcBorders>
            <w:shd w:val="clear" w:color="000000" w:fill="C0C0C0"/>
            <w:vAlign w:val="center"/>
            <w:hideMark/>
          </w:tcPr>
          <w:p w:rsidR="00E40F3B" w:rsidRPr="0088162B" w:rsidRDefault="00E40F3B" w:rsidP="00B1525C">
            <w:pPr>
              <w:pStyle w:val="Tablehead"/>
              <w:spacing w:before="80" w:after="80"/>
              <w:rPr>
                <w:sz w:val="20"/>
              </w:rPr>
            </w:pPr>
            <w:r w:rsidRPr="0088162B">
              <w:rPr>
                <w:sz w:val="20"/>
              </w:rPr>
              <w:t>Periodo/Sector</w:t>
            </w:r>
          </w:p>
        </w:tc>
        <w:tc>
          <w:tcPr>
            <w:tcW w:w="737" w:type="dxa"/>
            <w:tcBorders>
              <w:top w:val="single" w:sz="4" w:space="0" w:color="auto"/>
              <w:left w:val="nil"/>
              <w:bottom w:val="single" w:sz="4" w:space="0" w:color="auto"/>
              <w:right w:val="single" w:sz="4" w:space="0" w:color="auto"/>
            </w:tcBorders>
            <w:shd w:val="clear" w:color="000000" w:fill="C0C0C0"/>
            <w:vAlign w:val="center"/>
          </w:tcPr>
          <w:p w:rsidR="00E40F3B" w:rsidRPr="0088162B" w:rsidRDefault="00E40F3B" w:rsidP="00B1525C">
            <w:pPr>
              <w:pStyle w:val="Tablehead"/>
              <w:spacing w:before="80" w:after="80"/>
              <w:rPr>
                <w:sz w:val="20"/>
              </w:rPr>
            </w:pPr>
            <w:r w:rsidRPr="0088162B">
              <w:rPr>
                <w:sz w:val="20"/>
              </w:rPr>
              <w:t>UIT-R</w:t>
            </w:r>
          </w:p>
        </w:tc>
        <w:tc>
          <w:tcPr>
            <w:tcW w:w="737" w:type="dxa"/>
            <w:tcBorders>
              <w:top w:val="single" w:sz="4" w:space="0" w:color="auto"/>
              <w:left w:val="nil"/>
              <w:bottom w:val="single" w:sz="4" w:space="0" w:color="auto"/>
              <w:right w:val="single" w:sz="4" w:space="0" w:color="auto"/>
            </w:tcBorders>
            <w:shd w:val="clear" w:color="000000" w:fill="C0C0C0"/>
            <w:vAlign w:val="center"/>
          </w:tcPr>
          <w:p w:rsidR="00E40F3B" w:rsidRPr="0088162B" w:rsidRDefault="00E40F3B" w:rsidP="00B1525C">
            <w:pPr>
              <w:pStyle w:val="Tablehead"/>
              <w:spacing w:before="80" w:after="80"/>
              <w:rPr>
                <w:sz w:val="20"/>
              </w:rPr>
            </w:pPr>
            <w:r w:rsidRPr="0088162B">
              <w:rPr>
                <w:sz w:val="20"/>
              </w:rPr>
              <w:t>UIT-T</w:t>
            </w:r>
          </w:p>
        </w:tc>
        <w:tc>
          <w:tcPr>
            <w:tcW w:w="737" w:type="dxa"/>
            <w:tcBorders>
              <w:top w:val="single" w:sz="4" w:space="0" w:color="auto"/>
              <w:left w:val="nil"/>
              <w:bottom w:val="single" w:sz="4" w:space="0" w:color="auto"/>
              <w:right w:val="single" w:sz="4" w:space="0" w:color="auto"/>
            </w:tcBorders>
            <w:shd w:val="clear" w:color="000000" w:fill="C0C0C0"/>
            <w:vAlign w:val="center"/>
          </w:tcPr>
          <w:p w:rsidR="00E40F3B" w:rsidRPr="0088162B" w:rsidRDefault="00E40F3B" w:rsidP="00B1525C">
            <w:pPr>
              <w:pStyle w:val="Tablehead"/>
              <w:spacing w:before="80" w:after="80"/>
              <w:rPr>
                <w:sz w:val="20"/>
              </w:rPr>
            </w:pPr>
            <w:r w:rsidRPr="0088162B">
              <w:rPr>
                <w:sz w:val="20"/>
              </w:rPr>
              <w:t>UIT-D</w:t>
            </w:r>
          </w:p>
        </w:tc>
        <w:tc>
          <w:tcPr>
            <w:tcW w:w="1304" w:type="dxa"/>
            <w:tcBorders>
              <w:top w:val="single" w:sz="4" w:space="0" w:color="auto"/>
              <w:left w:val="nil"/>
              <w:bottom w:val="single" w:sz="4" w:space="0" w:color="auto"/>
              <w:right w:val="single" w:sz="4" w:space="0" w:color="auto"/>
            </w:tcBorders>
            <w:shd w:val="clear" w:color="000000" w:fill="C0C0C0"/>
            <w:vAlign w:val="center"/>
          </w:tcPr>
          <w:p w:rsidR="00E40F3B" w:rsidRPr="0088162B" w:rsidRDefault="00F879DD" w:rsidP="00B1525C">
            <w:pPr>
              <w:pStyle w:val="Tablehead"/>
              <w:spacing w:before="80" w:after="80"/>
              <w:rPr>
                <w:sz w:val="20"/>
              </w:rPr>
            </w:pPr>
            <w:r w:rsidRPr="0088162B">
              <w:rPr>
                <w:sz w:val="20"/>
              </w:rPr>
              <w:t>Instituciones Académicas</w:t>
            </w:r>
          </w:p>
        </w:tc>
      </w:tr>
      <w:tr w:rsidR="00F879DD" w:rsidRPr="00D32D17" w:rsidTr="00B1525C">
        <w:trPr>
          <w:jc w:val="center"/>
        </w:trPr>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E40F3B" w:rsidRPr="0088162B" w:rsidRDefault="00E40F3B" w:rsidP="00B1525C">
            <w:pPr>
              <w:pStyle w:val="Tabletext"/>
              <w:spacing w:before="40" w:after="40"/>
              <w:rPr>
                <w:sz w:val="20"/>
                <w:lang w:eastAsia="zh-CN"/>
              </w:rPr>
            </w:pPr>
            <w:r w:rsidRPr="0088162B">
              <w:rPr>
                <w:sz w:val="20"/>
                <w:lang w:eastAsia="zh-CN"/>
              </w:rPr>
              <w:t>BAHREIN</w:t>
            </w:r>
          </w:p>
        </w:tc>
        <w:tc>
          <w:tcPr>
            <w:tcW w:w="2721" w:type="dxa"/>
            <w:tcBorders>
              <w:top w:val="single" w:sz="4" w:space="0" w:color="auto"/>
              <w:left w:val="nil"/>
              <w:bottom w:val="single" w:sz="4" w:space="0" w:color="auto"/>
              <w:right w:val="single" w:sz="4" w:space="0" w:color="auto"/>
            </w:tcBorders>
            <w:shd w:val="clear" w:color="000000" w:fill="FFFFFF"/>
            <w:hideMark/>
          </w:tcPr>
          <w:p w:rsidR="00E40F3B" w:rsidRPr="0088162B" w:rsidRDefault="00E40F3B" w:rsidP="00B1525C">
            <w:pPr>
              <w:pStyle w:val="Tabletext"/>
              <w:spacing w:before="40" w:after="40"/>
              <w:rPr>
                <w:sz w:val="20"/>
                <w:lang w:eastAsia="zh-CN"/>
              </w:rPr>
            </w:pPr>
            <w:r w:rsidRPr="0088162B">
              <w:rPr>
                <w:sz w:val="20"/>
                <w:lang w:eastAsia="zh-CN"/>
              </w:rPr>
              <w:t>University College of Bahrain</w:t>
            </w:r>
          </w:p>
        </w:tc>
        <w:tc>
          <w:tcPr>
            <w:tcW w:w="1984" w:type="dxa"/>
            <w:tcBorders>
              <w:top w:val="single" w:sz="4" w:space="0" w:color="auto"/>
              <w:left w:val="nil"/>
              <w:bottom w:val="single" w:sz="4" w:space="0" w:color="auto"/>
              <w:right w:val="single" w:sz="4" w:space="0" w:color="auto"/>
            </w:tcBorders>
            <w:shd w:val="clear" w:color="auto" w:fill="auto"/>
            <w:noWrap/>
            <w:hideMark/>
          </w:tcPr>
          <w:p w:rsidR="00E40F3B" w:rsidRPr="0088162B" w:rsidRDefault="00F879DD" w:rsidP="00B1525C">
            <w:pPr>
              <w:pStyle w:val="Tabletext"/>
              <w:spacing w:before="40" w:after="40"/>
              <w:rPr>
                <w:sz w:val="20"/>
                <w:lang w:eastAsia="zh-CN"/>
              </w:rPr>
            </w:pPr>
            <w:r w:rsidRPr="0088162B">
              <w:rPr>
                <w:sz w:val="20"/>
                <w:lang w:eastAsia="zh-CN"/>
              </w:rPr>
              <w:t>2018</w:t>
            </w:r>
            <w:r w:rsidR="00E40F3B" w:rsidRPr="0088162B">
              <w:rPr>
                <w:sz w:val="20"/>
                <w:lang w:eastAsia="zh-CN"/>
              </w:rPr>
              <w:t>/Institución Académica</w:t>
            </w:r>
          </w:p>
        </w:tc>
        <w:tc>
          <w:tcPr>
            <w:tcW w:w="737" w:type="dxa"/>
            <w:tcBorders>
              <w:top w:val="single" w:sz="4" w:space="0" w:color="auto"/>
              <w:left w:val="nil"/>
              <w:bottom w:val="single" w:sz="4" w:space="0" w:color="auto"/>
              <w:right w:val="single" w:sz="4" w:space="0" w:color="auto"/>
            </w:tcBorders>
          </w:tcPr>
          <w:p w:rsidR="00E40F3B" w:rsidRPr="0088162B" w:rsidRDefault="00E40F3B"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E40F3B" w:rsidRPr="0088162B" w:rsidRDefault="00E40F3B"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E40F3B" w:rsidRPr="0088162B" w:rsidRDefault="00E40F3B" w:rsidP="00B1525C">
            <w:pPr>
              <w:pStyle w:val="Tabletext"/>
              <w:spacing w:before="40" w:after="40"/>
              <w:jc w:val="center"/>
              <w:rPr>
                <w:sz w:val="20"/>
                <w:lang w:eastAsia="zh-CN"/>
              </w:rPr>
            </w:pPr>
          </w:p>
        </w:tc>
        <w:tc>
          <w:tcPr>
            <w:tcW w:w="1304" w:type="dxa"/>
            <w:tcBorders>
              <w:top w:val="single" w:sz="4" w:space="0" w:color="auto"/>
              <w:left w:val="nil"/>
              <w:bottom w:val="single" w:sz="4" w:space="0" w:color="auto"/>
              <w:right w:val="single" w:sz="4" w:space="0" w:color="auto"/>
            </w:tcBorders>
          </w:tcPr>
          <w:p w:rsidR="00E40F3B" w:rsidRPr="0088162B" w:rsidRDefault="00F879DD" w:rsidP="00B1525C">
            <w:pPr>
              <w:pStyle w:val="Tabletext"/>
              <w:spacing w:before="40" w:after="40"/>
              <w:jc w:val="center"/>
              <w:rPr>
                <w:sz w:val="20"/>
                <w:lang w:eastAsia="zh-CN"/>
              </w:rPr>
            </w:pPr>
            <w:r w:rsidRPr="0088162B">
              <w:rPr>
                <w:sz w:val="20"/>
                <w:lang w:eastAsia="zh-CN"/>
              </w:rPr>
              <w:t>1</w:t>
            </w:r>
          </w:p>
        </w:tc>
      </w:tr>
      <w:tr w:rsidR="00F879DD" w:rsidRPr="00D32D17" w:rsidTr="00B1525C">
        <w:trPr>
          <w:jc w:val="center"/>
        </w:trPr>
        <w:tc>
          <w:tcPr>
            <w:tcW w:w="1417" w:type="dxa"/>
            <w:tcBorders>
              <w:top w:val="single" w:sz="4" w:space="0" w:color="auto"/>
              <w:left w:val="single" w:sz="4" w:space="0" w:color="auto"/>
              <w:bottom w:val="single" w:sz="4" w:space="0" w:color="auto"/>
              <w:right w:val="single" w:sz="4" w:space="0" w:color="auto"/>
            </w:tcBorders>
            <w:shd w:val="clear" w:color="000000" w:fill="FFFFFF"/>
          </w:tcPr>
          <w:p w:rsidR="00F879DD" w:rsidRPr="0088162B" w:rsidRDefault="00C73550" w:rsidP="00B1525C">
            <w:pPr>
              <w:pStyle w:val="Tabletext"/>
              <w:spacing w:before="40" w:after="40"/>
              <w:rPr>
                <w:sz w:val="20"/>
                <w:lang w:eastAsia="zh-CN"/>
              </w:rPr>
            </w:pPr>
            <w:r w:rsidRPr="0088162B">
              <w:rPr>
                <w:sz w:val="20"/>
                <w:lang w:eastAsia="zh-CN"/>
              </w:rPr>
              <w:t>GUINEA ECUATORIAL</w:t>
            </w:r>
          </w:p>
        </w:tc>
        <w:tc>
          <w:tcPr>
            <w:tcW w:w="2721" w:type="dxa"/>
            <w:tcBorders>
              <w:top w:val="single" w:sz="4" w:space="0" w:color="auto"/>
              <w:left w:val="nil"/>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r w:rsidRPr="0088162B">
              <w:rPr>
                <w:sz w:val="20"/>
                <w:lang w:eastAsia="zh-CN"/>
              </w:rPr>
              <w:t xml:space="preserve">Guinea Ecuatorial de </w:t>
            </w:r>
            <w:r w:rsidR="00073C98" w:rsidRPr="0088162B">
              <w:rPr>
                <w:sz w:val="20"/>
                <w:lang w:eastAsia="zh-CN"/>
              </w:rPr>
              <w:t>Telecomunicaciones, Sociedad Anó</w:t>
            </w:r>
            <w:r w:rsidRPr="0088162B">
              <w:rPr>
                <w:sz w:val="20"/>
                <w:lang w:eastAsia="zh-CN"/>
              </w:rPr>
              <w:t>nima</w:t>
            </w:r>
          </w:p>
        </w:tc>
        <w:tc>
          <w:tcPr>
            <w:tcW w:w="1984" w:type="dxa"/>
            <w:tcBorders>
              <w:top w:val="single" w:sz="4" w:space="0" w:color="auto"/>
              <w:left w:val="nil"/>
              <w:bottom w:val="single" w:sz="4" w:space="0" w:color="auto"/>
              <w:right w:val="single" w:sz="4" w:space="0" w:color="auto"/>
            </w:tcBorders>
            <w:shd w:val="clear" w:color="auto" w:fill="auto"/>
            <w:noWrap/>
          </w:tcPr>
          <w:p w:rsidR="00F879DD" w:rsidRPr="0088162B" w:rsidDel="00F879DD" w:rsidRDefault="00F879DD" w:rsidP="00B1525C">
            <w:pPr>
              <w:pStyle w:val="Tabletext"/>
              <w:spacing w:before="40" w:after="40"/>
              <w:rPr>
                <w:sz w:val="20"/>
                <w:lang w:eastAsia="zh-CN"/>
              </w:rPr>
            </w:pPr>
            <w:r w:rsidRPr="0088162B">
              <w:rPr>
                <w:sz w:val="20"/>
                <w:lang w:eastAsia="zh-CN"/>
              </w:rPr>
              <w:t>2018/UIT-T</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r w:rsidRPr="0088162B">
              <w:rPr>
                <w:sz w:val="20"/>
                <w:lang w:eastAsia="zh-CN"/>
              </w:rPr>
              <w:t>1</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1304"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r>
      <w:tr w:rsidR="00F879DD" w:rsidRPr="00D32D17" w:rsidTr="00B1525C">
        <w:trPr>
          <w:jc w:val="center"/>
        </w:trPr>
        <w:tc>
          <w:tcPr>
            <w:tcW w:w="1417" w:type="dxa"/>
            <w:tcBorders>
              <w:top w:val="single" w:sz="4" w:space="0" w:color="auto"/>
              <w:left w:val="single" w:sz="4" w:space="0" w:color="auto"/>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r w:rsidRPr="0088162B">
              <w:rPr>
                <w:sz w:val="20"/>
                <w:lang w:eastAsia="zh-CN"/>
              </w:rPr>
              <w:t>FRANC</w:t>
            </w:r>
            <w:r w:rsidR="00C73550" w:rsidRPr="0088162B">
              <w:rPr>
                <w:sz w:val="20"/>
                <w:lang w:eastAsia="zh-CN"/>
              </w:rPr>
              <w:t>IA</w:t>
            </w:r>
          </w:p>
        </w:tc>
        <w:tc>
          <w:tcPr>
            <w:tcW w:w="2721" w:type="dxa"/>
            <w:tcBorders>
              <w:top w:val="single" w:sz="4" w:space="0" w:color="auto"/>
              <w:left w:val="nil"/>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r w:rsidRPr="0088162B">
              <w:rPr>
                <w:sz w:val="20"/>
                <w:lang w:eastAsia="zh-CN"/>
              </w:rPr>
              <w:t>PMI Conseil</w:t>
            </w:r>
          </w:p>
        </w:tc>
        <w:tc>
          <w:tcPr>
            <w:tcW w:w="1984" w:type="dxa"/>
            <w:tcBorders>
              <w:top w:val="single" w:sz="4" w:space="0" w:color="auto"/>
              <w:left w:val="nil"/>
              <w:bottom w:val="single" w:sz="4" w:space="0" w:color="auto"/>
              <w:right w:val="single" w:sz="4" w:space="0" w:color="auto"/>
            </w:tcBorders>
            <w:shd w:val="clear" w:color="auto" w:fill="auto"/>
            <w:noWrap/>
          </w:tcPr>
          <w:p w:rsidR="00F879DD" w:rsidRPr="0088162B" w:rsidDel="00F879DD" w:rsidRDefault="00F879DD" w:rsidP="00B1525C">
            <w:pPr>
              <w:pStyle w:val="Tabletext"/>
              <w:spacing w:before="40" w:after="40"/>
              <w:rPr>
                <w:sz w:val="20"/>
                <w:lang w:eastAsia="zh-CN"/>
              </w:rPr>
            </w:pPr>
            <w:r w:rsidRPr="0088162B">
              <w:rPr>
                <w:sz w:val="20"/>
                <w:lang w:eastAsia="zh-CN"/>
              </w:rPr>
              <w:t>2018/UIT-D</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r w:rsidRPr="0088162B">
              <w:rPr>
                <w:sz w:val="20"/>
                <w:lang w:eastAsia="zh-CN"/>
              </w:rPr>
              <w:t>1</w:t>
            </w:r>
          </w:p>
        </w:tc>
        <w:tc>
          <w:tcPr>
            <w:tcW w:w="1304"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r>
      <w:tr w:rsidR="00F879DD" w:rsidRPr="00D32D17" w:rsidTr="00B1525C">
        <w:trPr>
          <w:jc w:val="center"/>
        </w:trPr>
        <w:tc>
          <w:tcPr>
            <w:tcW w:w="1417" w:type="dxa"/>
            <w:tcBorders>
              <w:top w:val="single" w:sz="4" w:space="0" w:color="auto"/>
              <w:left w:val="single" w:sz="4" w:space="0" w:color="auto"/>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r w:rsidRPr="0088162B">
              <w:rPr>
                <w:sz w:val="20"/>
                <w:lang w:eastAsia="zh-CN"/>
              </w:rPr>
              <w:t>INDIA</w:t>
            </w:r>
          </w:p>
        </w:tc>
        <w:tc>
          <w:tcPr>
            <w:tcW w:w="2721" w:type="dxa"/>
            <w:tcBorders>
              <w:top w:val="single" w:sz="4" w:space="0" w:color="auto"/>
              <w:left w:val="nil"/>
              <w:bottom w:val="single" w:sz="4" w:space="0" w:color="auto"/>
              <w:right w:val="single" w:sz="4" w:space="0" w:color="auto"/>
            </w:tcBorders>
            <w:shd w:val="clear" w:color="000000" w:fill="FFFFFF"/>
          </w:tcPr>
          <w:p w:rsidR="00F879DD" w:rsidRPr="00B1525C" w:rsidRDefault="00F879DD" w:rsidP="00B1525C">
            <w:pPr>
              <w:pStyle w:val="Tabletext"/>
              <w:spacing w:before="40" w:after="40"/>
              <w:rPr>
                <w:sz w:val="20"/>
                <w:lang w:val="en-US" w:eastAsia="zh-CN"/>
              </w:rPr>
            </w:pPr>
            <w:r w:rsidRPr="00B1525C">
              <w:rPr>
                <w:sz w:val="20"/>
                <w:lang w:val="en-US" w:eastAsia="zh-CN"/>
              </w:rPr>
              <w:t>HMR Institute of Technology &amp; Management</w:t>
            </w:r>
          </w:p>
        </w:tc>
        <w:tc>
          <w:tcPr>
            <w:tcW w:w="1984" w:type="dxa"/>
            <w:tcBorders>
              <w:top w:val="single" w:sz="4" w:space="0" w:color="auto"/>
              <w:left w:val="nil"/>
              <w:bottom w:val="single" w:sz="4" w:space="0" w:color="auto"/>
              <w:right w:val="single" w:sz="4" w:space="0" w:color="auto"/>
            </w:tcBorders>
            <w:shd w:val="clear" w:color="auto" w:fill="auto"/>
            <w:noWrap/>
          </w:tcPr>
          <w:p w:rsidR="00F879DD" w:rsidRPr="0088162B" w:rsidDel="00F879DD" w:rsidRDefault="00F879DD" w:rsidP="00B1525C">
            <w:pPr>
              <w:pStyle w:val="Tabletext"/>
              <w:spacing w:before="40" w:after="40"/>
              <w:rPr>
                <w:sz w:val="20"/>
                <w:lang w:eastAsia="zh-CN"/>
              </w:rPr>
            </w:pPr>
            <w:r w:rsidRPr="0088162B">
              <w:rPr>
                <w:sz w:val="20"/>
                <w:lang w:eastAsia="zh-CN"/>
              </w:rPr>
              <w:t>2018/Institución Académica</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1304"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r w:rsidRPr="0088162B">
              <w:rPr>
                <w:sz w:val="20"/>
                <w:lang w:eastAsia="zh-CN"/>
              </w:rPr>
              <w:t>1</w:t>
            </w:r>
          </w:p>
        </w:tc>
      </w:tr>
      <w:tr w:rsidR="00F879DD" w:rsidRPr="00D32D17" w:rsidTr="00B1525C">
        <w:trPr>
          <w:jc w:val="center"/>
        </w:trPr>
        <w:tc>
          <w:tcPr>
            <w:tcW w:w="1417" w:type="dxa"/>
            <w:tcBorders>
              <w:top w:val="single" w:sz="4" w:space="0" w:color="auto"/>
              <w:left w:val="single" w:sz="4" w:space="0" w:color="auto"/>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p>
        </w:tc>
        <w:tc>
          <w:tcPr>
            <w:tcW w:w="2721" w:type="dxa"/>
            <w:tcBorders>
              <w:top w:val="single" w:sz="4" w:space="0" w:color="auto"/>
              <w:left w:val="nil"/>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r w:rsidRPr="0088162B">
              <w:rPr>
                <w:sz w:val="20"/>
                <w:lang w:eastAsia="zh-CN"/>
              </w:rPr>
              <w:t>MIT World Peace University</w:t>
            </w:r>
          </w:p>
        </w:tc>
        <w:tc>
          <w:tcPr>
            <w:tcW w:w="1984" w:type="dxa"/>
            <w:tcBorders>
              <w:top w:val="single" w:sz="4" w:space="0" w:color="auto"/>
              <w:left w:val="nil"/>
              <w:bottom w:val="single" w:sz="4" w:space="0" w:color="auto"/>
              <w:right w:val="single" w:sz="4" w:space="0" w:color="auto"/>
            </w:tcBorders>
            <w:shd w:val="clear" w:color="auto" w:fill="auto"/>
            <w:noWrap/>
          </w:tcPr>
          <w:p w:rsidR="00F879DD" w:rsidRPr="0088162B" w:rsidDel="00F879DD" w:rsidRDefault="00F879DD" w:rsidP="00B1525C">
            <w:pPr>
              <w:pStyle w:val="Tabletext"/>
              <w:spacing w:before="40" w:after="40"/>
              <w:rPr>
                <w:sz w:val="20"/>
                <w:lang w:eastAsia="zh-CN"/>
              </w:rPr>
            </w:pPr>
            <w:r w:rsidRPr="0088162B">
              <w:rPr>
                <w:sz w:val="20"/>
                <w:lang w:eastAsia="zh-CN"/>
              </w:rPr>
              <w:t>2018/Institución Académica</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1304"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r w:rsidRPr="0088162B">
              <w:rPr>
                <w:sz w:val="20"/>
                <w:lang w:eastAsia="zh-CN"/>
              </w:rPr>
              <w:t>1</w:t>
            </w:r>
          </w:p>
        </w:tc>
      </w:tr>
      <w:tr w:rsidR="00F879DD" w:rsidRPr="00D32D17" w:rsidTr="00B1525C">
        <w:trPr>
          <w:jc w:val="center"/>
        </w:trPr>
        <w:tc>
          <w:tcPr>
            <w:tcW w:w="1417" w:type="dxa"/>
            <w:tcBorders>
              <w:top w:val="single" w:sz="4" w:space="0" w:color="auto"/>
              <w:left w:val="single" w:sz="4" w:space="0" w:color="auto"/>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r w:rsidRPr="0088162B">
              <w:rPr>
                <w:sz w:val="20"/>
                <w:lang w:eastAsia="zh-CN"/>
              </w:rPr>
              <w:t>ITAL</w:t>
            </w:r>
            <w:r w:rsidR="00C73550" w:rsidRPr="0088162B">
              <w:rPr>
                <w:sz w:val="20"/>
                <w:lang w:eastAsia="zh-CN"/>
              </w:rPr>
              <w:t>IA</w:t>
            </w:r>
          </w:p>
        </w:tc>
        <w:tc>
          <w:tcPr>
            <w:tcW w:w="2721" w:type="dxa"/>
            <w:tcBorders>
              <w:top w:val="single" w:sz="4" w:space="0" w:color="auto"/>
              <w:left w:val="nil"/>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r w:rsidRPr="0088162B">
              <w:rPr>
                <w:sz w:val="20"/>
                <w:lang w:eastAsia="zh-CN"/>
              </w:rPr>
              <w:t>CommProve Technologies SpA</w:t>
            </w:r>
          </w:p>
        </w:tc>
        <w:tc>
          <w:tcPr>
            <w:tcW w:w="1984" w:type="dxa"/>
            <w:tcBorders>
              <w:top w:val="single" w:sz="4" w:space="0" w:color="auto"/>
              <w:left w:val="nil"/>
              <w:bottom w:val="single" w:sz="4" w:space="0" w:color="auto"/>
              <w:right w:val="single" w:sz="4" w:space="0" w:color="auto"/>
            </w:tcBorders>
            <w:shd w:val="clear" w:color="auto" w:fill="auto"/>
            <w:noWrap/>
          </w:tcPr>
          <w:p w:rsidR="00F879DD" w:rsidRPr="0088162B" w:rsidDel="00F879DD" w:rsidRDefault="00F879DD" w:rsidP="00B1525C">
            <w:pPr>
              <w:pStyle w:val="Tabletext"/>
              <w:spacing w:before="40" w:after="40"/>
              <w:rPr>
                <w:sz w:val="20"/>
                <w:lang w:eastAsia="zh-CN"/>
              </w:rPr>
            </w:pPr>
            <w:r w:rsidRPr="0088162B">
              <w:rPr>
                <w:sz w:val="20"/>
                <w:lang w:eastAsia="zh-CN"/>
              </w:rPr>
              <w:t>2018/</w:t>
            </w:r>
            <w:r w:rsidR="000B4D8D" w:rsidRPr="0088162B">
              <w:rPr>
                <w:sz w:val="20"/>
                <w:lang w:eastAsia="zh-CN"/>
              </w:rPr>
              <w:t xml:space="preserve">Asociado </w:t>
            </w:r>
            <w:r w:rsidRPr="0088162B">
              <w:rPr>
                <w:sz w:val="20"/>
                <w:lang w:eastAsia="zh-CN"/>
              </w:rPr>
              <w:t>UIT-T</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r w:rsidRPr="0088162B">
              <w:rPr>
                <w:sz w:val="20"/>
                <w:lang w:eastAsia="zh-CN"/>
              </w:rPr>
              <w:t>1</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1304"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r>
      <w:tr w:rsidR="00F879DD" w:rsidRPr="00D32D17" w:rsidTr="00B1525C">
        <w:trPr>
          <w:jc w:val="center"/>
        </w:trPr>
        <w:tc>
          <w:tcPr>
            <w:tcW w:w="1417" w:type="dxa"/>
            <w:tcBorders>
              <w:top w:val="single" w:sz="4" w:space="0" w:color="auto"/>
              <w:left w:val="single" w:sz="4" w:space="0" w:color="auto"/>
              <w:bottom w:val="single" w:sz="4" w:space="0" w:color="auto"/>
              <w:right w:val="single" w:sz="4" w:space="0" w:color="auto"/>
            </w:tcBorders>
            <w:shd w:val="clear" w:color="000000" w:fill="FFFFFF"/>
          </w:tcPr>
          <w:p w:rsidR="00F879DD" w:rsidRPr="0088162B" w:rsidRDefault="00C73550" w:rsidP="00B1525C">
            <w:pPr>
              <w:pStyle w:val="Tabletext"/>
              <w:spacing w:before="40" w:after="40"/>
              <w:rPr>
                <w:sz w:val="20"/>
                <w:lang w:eastAsia="zh-CN"/>
              </w:rPr>
            </w:pPr>
            <w:r w:rsidRPr="0088162B">
              <w:rPr>
                <w:sz w:val="20"/>
                <w:lang w:eastAsia="zh-CN"/>
              </w:rPr>
              <w:t>LUXEMBURGO</w:t>
            </w:r>
          </w:p>
        </w:tc>
        <w:tc>
          <w:tcPr>
            <w:tcW w:w="2721" w:type="dxa"/>
            <w:tcBorders>
              <w:top w:val="single" w:sz="4" w:space="0" w:color="auto"/>
              <w:left w:val="nil"/>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r w:rsidRPr="0088162B">
              <w:rPr>
                <w:sz w:val="20"/>
                <w:lang w:eastAsia="zh-CN"/>
              </w:rPr>
              <w:t>Luxembourg Space Telecommunication S.A.</w:t>
            </w:r>
          </w:p>
        </w:tc>
        <w:tc>
          <w:tcPr>
            <w:tcW w:w="1984" w:type="dxa"/>
            <w:tcBorders>
              <w:top w:val="single" w:sz="4" w:space="0" w:color="auto"/>
              <w:left w:val="nil"/>
              <w:bottom w:val="single" w:sz="4" w:space="0" w:color="auto"/>
              <w:right w:val="single" w:sz="4" w:space="0" w:color="auto"/>
            </w:tcBorders>
            <w:shd w:val="clear" w:color="auto" w:fill="auto"/>
            <w:noWrap/>
          </w:tcPr>
          <w:p w:rsidR="00F879DD" w:rsidRPr="0088162B" w:rsidDel="00F879DD" w:rsidRDefault="00F879DD" w:rsidP="00B1525C">
            <w:pPr>
              <w:pStyle w:val="Tabletext"/>
              <w:spacing w:before="40" w:after="40"/>
              <w:rPr>
                <w:sz w:val="20"/>
                <w:lang w:eastAsia="zh-CN"/>
              </w:rPr>
            </w:pPr>
            <w:r w:rsidRPr="0088162B">
              <w:rPr>
                <w:sz w:val="20"/>
                <w:lang w:eastAsia="zh-CN"/>
              </w:rPr>
              <w:t>2018/UIT-R</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r w:rsidRPr="0088162B">
              <w:rPr>
                <w:sz w:val="20"/>
                <w:lang w:eastAsia="zh-CN"/>
              </w:rPr>
              <w:t>1</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1304"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r>
      <w:tr w:rsidR="00F879DD" w:rsidRPr="00D32D17" w:rsidTr="00B1525C">
        <w:trPr>
          <w:jc w:val="center"/>
        </w:trPr>
        <w:tc>
          <w:tcPr>
            <w:tcW w:w="1417" w:type="dxa"/>
            <w:tcBorders>
              <w:top w:val="single" w:sz="4" w:space="0" w:color="auto"/>
              <w:left w:val="single" w:sz="4" w:space="0" w:color="auto"/>
              <w:bottom w:val="single" w:sz="4" w:space="0" w:color="auto"/>
              <w:right w:val="single" w:sz="4" w:space="0" w:color="auto"/>
            </w:tcBorders>
            <w:shd w:val="clear" w:color="000000" w:fill="FFFFFF"/>
          </w:tcPr>
          <w:p w:rsidR="00F879DD" w:rsidRPr="0088162B" w:rsidRDefault="00C73550" w:rsidP="00B1525C">
            <w:pPr>
              <w:pStyle w:val="Tabletext"/>
              <w:spacing w:before="40" w:after="40"/>
              <w:rPr>
                <w:sz w:val="20"/>
                <w:lang w:eastAsia="zh-CN"/>
              </w:rPr>
            </w:pPr>
            <w:r w:rsidRPr="0088162B">
              <w:rPr>
                <w:sz w:val="20"/>
                <w:lang w:eastAsia="zh-CN"/>
              </w:rPr>
              <w:t>PANAMÁ</w:t>
            </w:r>
          </w:p>
        </w:tc>
        <w:tc>
          <w:tcPr>
            <w:tcW w:w="2721" w:type="dxa"/>
            <w:tcBorders>
              <w:top w:val="single" w:sz="4" w:space="0" w:color="auto"/>
              <w:left w:val="nil"/>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r w:rsidRPr="0088162B">
              <w:rPr>
                <w:sz w:val="20"/>
                <w:lang w:eastAsia="zh-CN"/>
              </w:rPr>
              <w:t>Cable &amp; Wireless Panamá S.A.</w:t>
            </w:r>
          </w:p>
        </w:tc>
        <w:tc>
          <w:tcPr>
            <w:tcW w:w="1984" w:type="dxa"/>
            <w:tcBorders>
              <w:top w:val="single" w:sz="4" w:space="0" w:color="auto"/>
              <w:left w:val="nil"/>
              <w:bottom w:val="single" w:sz="4" w:space="0" w:color="auto"/>
              <w:right w:val="single" w:sz="4" w:space="0" w:color="auto"/>
            </w:tcBorders>
            <w:shd w:val="clear" w:color="auto" w:fill="auto"/>
            <w:noWrap/>
          </w:tcPr>
          <w:p w:rsidR="00F879DD" w:rsidRPr="0088162B" w:rsidDel="00F879DD" w:rsidRDefault="00F879DD" w:rsidP="00B1525C">
            <w:pPr>
              <w:pStyle w:val="Tabletext"/>
              <w:spacing w:before="40" w:after="40"/>
              <w:rPr>
                <w:sz w:val="20"/>
                <w:lang w:eastAsia="zh-CN"/>
              </w:rPr>
            </w:pPr>
            <w:r w:rsidRPr="0088162B">
              <w:rPr>
                <w:sz w:val="20"/>
                <w:lang w:eastAsia="zh-CN"/>
              </w:rPr>
              <w:t>2018/UIT-D</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r w:rsidRPr="0088162B">
              <w:rPr>
                <w:sz w:val="20"/>
                <w:lang w:eastAsia="zh-CN"/>
              </w:rPr>
              <w:t>1</w:t>
            </w:r>
          </w:p>
        </w:tc>
        <w:tc>
          <w:tcPr>
            <w:tcW w:w="1304"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r>
      <w:tr w:rsidR="00F879DD" w:rsidRPr="00D32D17" w:rsidTr="00B1525C">
        <w:trPr>
          <w:jc w:val="center"/>
        </w:trPr>
        <w:tc>
          <w:tcPr>
            <w:tcW w:w="1417" w:type="dxa"/>
            <w:tcBorders>
              <w:top w:val="single" w:sz="4" w:space="0" w:color="auto"/>
              <w:left w:val="single" w:sz="4" w:space="0" w:color="auto"/>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r w:rsidRPr="0088162B">
              <w:rPr>
                <w:sz w:val="20"/>
                <w:lang w:eastAsia="zh-CN"/>
              </w:rPr>
              <w:t>SENEGAL</w:t>
            </w:r>
          </w:p>
        </w:tc>
        <w:tc>
          <w:tcPr>
            <w:tcW w:w="2721" w:type="dxa"/>
            <w:tcBorders>
              <w:top w:val="single" w:sz="4" w:space="0" w:color="auto"/>
              <w:left w:val="nil"/>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r w:rsidRPr="0088162B">
              <w:rPr>
                <w:sz w:val="20"/>
                <w:lang w:eastAsia="zh-CN"/>
              </w:rPr>
              <w:t>Expresso Telecom</w:t>
            </w:r>
          </w:p>
        </w:tc>
        <w:tc>
          <w:tcPr>
            <w:tcW w:w="1984" w:type="dxa"/>
            <w:tcBorders>
              <w:top w:val="single" w:sz="4" w:space="0" w:color="auto"/>
              <w:left w:val="nil"/>
              <w:bottom w:val="single" w:sz="4" w:space="0" w:color="auto"/>
              <w:right w:val="single" w:sz="4" w:space="0" w:color="auto"/>
            </w:tcBorders>
            <w:shd w:val="clear" w:color="auto" w:fill="auto"/>
            <w:noWrap/>
          </w:tcPr>
          <w:p w:rsidR="00F879DD" w:rsidRPr="0088162B" w:rsidDel="00F879DD" w:rsidRDefault="00F879DD" w:rsidP="00B1525C">
            <w:pPr>
              <w:pStyle w:val="Tabletext"/>
              <w:spacing w:before="40" w:after="40"/>
              <w:rPr>
                <w:sz w:val="20"/>
                <w:lang w:eastAsia="zh-CN"/>
              </w:rPr>
            </w:pPr>
            <w:r w:rsidRPr="0088162B">
              <w:rPr>
                <w:sz w:val="20"/>
                <w:lang w:eastAsia="zh-CN"/>
              </w:rPr>
              <w:t>2018/UIT-D</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r w:rsidRPr="0088162B">
              <w:rPr>
                <w:sz w:val="20"/>
                <w:lang w:eastAsia="zh-CN"/>
              </w:rPr>
              <w:t>1</w:t>
            </w:r>
          </w:p>
        </w:tc>
        <w:tc>
          <w:tcPr>
            <w:tcW w:w="1304"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r>
      <w:tr w:rsidR="00F879DD" w:rsidRPr="00D32D17" w:rsidTr="00B1525C">
        <w:trPr>
          <w:jc w:val="center"/>
        </w:trPr>
        <w:tc>
          <w:tcPr>
            <w:tcW w:w="1417" w:type="dxa"/>
            <w:tcBorders>
              <w:top w:val="single" w:sz="4" w:space="0" w:color="auto"/>
              <w:left w:val="single" w:sz="4" w:space="0" w:color="auto"/>
              <w:bottom w:val="single" w:sz="4" w:space="0" w:color="auto"/>
              <w:right w:val="single" w:sz="4" w:space="0" w:color="auto"/>
            </w:tcBorders>
            <w:shd w:val="clear" w:color="000000" w:fill="FFFFFF"/>
          </w:tcPr>
          <w:p w:rsidR="00F879DD" w:rsidRPr="0088162B" w:rsidRDefault="00F879DD" w:rsidP="00B1525C">
            <w:pPr>
              <w:pStyle w:val="Tabletext"/>
              <w:spacing w:before="40" w:after="40"/>
              <w:rPr>
                <w:sz w:val="20"/>
                <w:lang w:eastAsia="zh-CN"/>
              </w:rPr>
            </w:pPr>
          </w:p>
        </w:tc>
        <w:tc>
          <w:tcPr>
            <w:tcW w:w="2721" w:type="dxa"/>
            <w:tcBorders>
              <w:top w:val="single" w:sz="4" w:space="0" w:color="auto"/>
              <w:left w:val="nil"/>
              <w:bottom w:val="single" w:sz="4" w:space="0" w:color="auto"/>
              <w:right w:val="single" w:sz="4" w:space="0" w:color="auto"/>
            </w:tcBorders>
            <w:shd w:val="clear" w:color="000000" w:fill="FFFFFF"/>
          </w:tcPr>
          <w:p w:rsidR="00F879DD" w:rsidRPr="00B1525C" w:rsidRDefault="00F879DD" w:rsidP="00B1525C">
            <w:pPr>
              <w:pStyle w:val="Tabletext"/>
              <w:spacing w:before="40" w:after="40"/>
              <w:rPr>
                <w:sz w:val="20"/>
                <w:lang w:val="fr-CH" w:eastAsia="zh-CN"/>
              </w:rPr>
            </w:pPr>
            <w:r w:rsidRPr="00B1525C">
              <w:rPr>
                <w:sz w:val="20"/>
                <w:lang w:val="fr-CH" w:eastAsia="zh-CN"/>
              </w:rPr>
              <w:t>Initiative Africaine des Technologies Avancées</w:t>
            </w:r>
          </w:p>
        </w:tc>
        <w:tc>
          <w:tcPr>
            <w:tcW w:w="1984" w:type="dxa"/>
            <w:tcBorders>
              <w:top w:val="single" w:sz="4" w:space="0" w:color="auto"/>
              <w:left w:val="nil"/>
              <w:bottom w:val="single" w:sz="4" w:space="0" w:color="auto"/>
              <w:right w:val="single" w:sz="4" w:space="0" w:color="auto"/>
            </w:tcBorders>
            <w:shd w:val="clear" w:color="auto" w:fill="auto"/>
            <w:noWrap/>
          </w:tcPr>
          <w:p w:rsidR="00F879DD" w:rsidRPr="0088162B" w:rsidDel="00F879DD" w:rsidRDefault="00F879DD" w:rsidP="00B1525C">
            <w:pPr>
              <w:pStyle w:val="Tabletext"/>
              <w:spacing w:before="40" w:after="40"/>
              <w:rPr>
                <w:sz w:val="20"/>
                <w:lang w:eastAsia="zh-CN"/>
              </w:rPr>
            </w:pPr>
            <w:r w:rsidRPr="0088162B">
              <w:rPr>
                <w:sz w:val="20"/>
                <w:lang w:eastAsia="zh-CN"/>
              </w:rPr>
              <w:t>2018/UIT-D</w:t>
            </w: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c>
          <w:tcPr>
            <w:tcW w:w="737"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r w:rsidRPr="0088162B">
              <w:rPr>
                <w:sz w:val="20"/>
                <w:lang w:eastAsia="zh-CN"/>
              </w:rPr>
              <w:t>1</w:t>
            </w:r>
          </w:p>
        </w:tc>
        <w:tc>
          <w:tcPr>
            <w:tcW w:w="1304" w:type="dxa"/>
            <w:tcBorders>
              <w:top w:val="single" w:sz="4" w:space="0" w:color="auto"/>
              <w:left w:val="nil"/>
              <w:bottom w:val="single" w:sz="4" w:space="0" w:color="auto"/>
              <w:right w:val="single" w:sz="4" w:space="0" w:color="auto"/>
            </w:tcBorders>
          </w:tcPr>
          <w:p w:rsidR="00F879DD" w:rsidRPr="0088162B" w:rsidRDefault="00F879DD" w:rsidP="00B1525C">
            <w:pPr>
              <w:pStyle w:val="Tabletext"/>
              <w:spacing w:before="40" w:after="40"/>
              <w:jc w:val="center"/>
              <w:rPr>
                <w:sz w:val="20"/>
                <w:lang w:eastAsia="zh-CN"/>
              </w:rPr>
            </w:pPr>
          </w:p>
        </w:tc>
      </w:tr>
      <w:tr w:rsidR="00F879D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hideMark/>
          </w:tcPr>
          <w:p w:rsidR="00E40F3B" w:rsidRPr="0088162B" w:rsidRDefault="009C3DBA" w:rsidP="009C3DBA">
            <w:pPr>
              <w:pStyle w:val="Tabletext"/>
              <w:spacing w:before="40" w:after="40"/>
              <w:rPr>
                <w:sz w:val="20"/>
                <w:lang w:eastAsia="zh-CN"/>
              </w:rPr>
            </w:pPr>
            <w:r w:rsidRPr="0088162B">
              <w:rPr>
                <w:sz w:val="20"/>
                <w:lang w:eastAsia="zh-CN"/>
              </w:rPr>
              <w:t>REPÚBLICA</w:t>
            </w:r>
            <w:r>
              <w:rPr>
                <w:sz w:val="20"/>
                <w:lang w:eastAsia="zh-CN"/>
              </w:rPr>
              <w:t xml:space="preserve"> SUDAFRICANA</w:t>
            </w:r>
          </w:p>
        </w:tc>
        <w:tc>
          <w:tcPr>
            <w:tcW w:w="2721" w:type="dxa"/>
            <w:tcBorders>
              <w:top w:val="nil"/>
              <w:left w:val="nil"/>
              <w:bottom w:val="single" w:sz="4" w:space="0" w:color="auto"/>
              <w:right w:val="single" w:sz="4" w:space="0" w:color="auto"/>
            </w:tcBorders>
            <w:shd w:val="clear" w:color="000000" w:fill="FFFFFF"/>
            <w:hideMark/>
          </w:tcPr>
          <w:p w:rsidR="00E40F3B" w:rsidRPr="0088162B" w:rsidRDefault="00C43995" w:rsidP="00B1525C">
            <w:pPr>
              <w:pStyle w:val="Tabletext"/>
              <w:spacing w:before="40" w:after="40"/>
              <w:rPr>
                <w:sz w:val="20"/>
                <w:lang w:eastAsia="zh-CN"/>
              </w:rPr>
            </w:pPr>
            <w:r w:rsidRPr="0088162B">
              <w:rPr>
                <w:sz w:val="20"/>
                <w:lang w:eastAsia="zh-CN"/>
              </w:rPr>
              <w:t>Vodacom SA (Pty) Limited</w:t>
            </w:r>
          </w:p>
        </w:tc>
        <w:tc>
          <w:tcPr>
            <w:tcW w:w="1984" w:type="dxa"/>
            <w:tcBorders>
              <w:top w:val="nil"/>
              <w:left w:val="nil"/>
              <w:bottom w:val="single" w:sz="4" w:space="0" w:color="auto"/>
              <w:right w:val="single" w:sz="4" w:space="0" w:color="auto"/>
            </w:tcBorders>
            <w:shd w:val="clear" w:color="auto" w:fill="auto"/>
            <w:noWrap/>
            <w:hideMark/>
          </w:tcPr>
          <w:p w:rsidR="00E40F3B" w:rsidRPr="0088162B" w:rsidRDefault="00C43995" w:rsidP="00B1525C">
            <w:pPr>
              <w:pStyle w:val="Tabletext"/>
              <w:spacing w:before="40" w:after="40"/>
              <w:rPr>
                <w:sz w:val="20"/>
                <w:lang w:eastAsia="zh-CN"/>
              </w:rPr>
            </w:pPr>
            <w:r w:rsidRPr="0088162B">
              <w:rPr>
                <w:sz w:val="20"/>
                <w:lang w:eastAsia="zh-CN"/>
              </w:rPr>
              <w:t>2018/UIT-R y UIT</w:t>
            </w:r>
            <w:r w:rsidRPr="0088162B">
              <w:rPr>
                <w:sz w:val="20"/>
                <w:lang w:eastAsia="zh-CN"/>
              </w:rPr>
              <w:noBreakHyphen/>
              <w:t>T</w:t>
            </w:r>
          </w:p>
        </w:tc>
        <w:tc>
          <w:tcPr>
            <w:tcW w:w="737" w:type="dxa"/>
            <w:tcBorders>
              <w:top w:val="nil"/>
              <w:left w:val="nil"/>
              <w:bottom w:val="single" w:sz="4" w:space="0" w:color="auto"/>
              <w:right w:val="single" w:sz="4" w:space="0" w:color="auto"/>
            </w:tcBorders>
          </w:tcPr>
          <w:p w:rsidR="00E40F3B" w:rsidRPr="0088162B" w:rsidRDefault="00C43995" w:rsidP="00B1525C">
            <w:pPr>
              <w:pStyle w:val="Tabletext"/>
              <w:spacing w:before="40" w:after="40"/>
              <w:jc w:val="center"/>
              <w:rPr>
                <w:sz w:val="20"/>
                <w:lang w:eastAsia="zh-CN"/>
              </w:rPr>
            </w:pPr>
            <w:r w:rsidRPr="0088162B">
              <w:rPr>
                <w:sz w:val="20"/>
                <w:lang w:eastAsia="zh-CN"/>
              </w:rPr>
              <w:t>1</w:t>
            </w:r>
          </w:p>
        </w:tc>
        <w:tc>
          <w:tcPr>
            <w:tcW w:w="737" w:type="dxa"/>
            <w:tcBorders>
              <w:top w:val="nil"/>
              <w:left w:val="nil"/>
              <w:bottom w:val="single" w:sz="4" w:space="0" w:color="auto"/>
              <w:right w:val="single" w:sz="4" w:space="0" w:color="auto"/>
            </w:tcBorders>
          </w:tcPr>
          <w:p w:rsidR="00E40F3B" w:rsidRPr="0088162B" w:rsidRDefault="00C43995" w:rsidP="00B1525C">
            <w:pPr>
              <w:pStyle w:val="Tabletext"/>
              <w:spacing w:before="40" w:after="40"/>
              <w:jc w:val="center"/>
              <w:rPr>
                <w:sz w:val="20"/>
                <w:lang w:eastAsia="zh-CN"/>
              </w:rPr>
            </w:pPr>
            <w:r w:rsidRPr="0088162B">
              <w:rPr>
                <w:sz w:val="20"/>
                <w:lang w:eastAsia="zh-CN"/>
              </w:rPr>
              <w:t>1</w:t>
            </w:r>
          </w:p>
        </w:tc>
        <w:tc>
          <w:tcPr>
            <w:tcW w:w="737" w:type="dxa"/>
            <w:tcBorders>
              <w:top w:val="nil"/>
              <w:left w:val="nil"/>
              <w:bottom w:val="single" w:sz="4" w:space="0" w:color="auto"/>
              <w:right w:val="single" w:sz="4" w:space="0" w:color="auto"/>
            </w:tcBorders>
          </w:tcPr>
          <w:p w:rsidR="00E40F3B" w:rsidRPr="0088162B" w:rsidRDefault="00E40F3B" w:rsidP="00B1525C">
            <w:pPr>
              <w:pStyle w:val="Tabletext"/>
              <w:spacing w:before="40" w:after="40"/>
              <w:jc w:val="center"/>
              <w:rPr>
                <w:sz w:val="20"/>
                <w:lang w:eastAsia="zh-CN"/>
              </w:rPr>
            </w:pPr>
          </w:p>
        </w:tc>
        <w:tc>
          <w:tcPr>
            <w:tcW w:w="1304" w:type="dxa"/>
            <w:tcBorders>
              <w:top w:val="nil"/>
              <w:left w:val="nil"/>
              <w:bottom w:val="single" w:sz="4" w:space="0" w:color="auto"/>
              <w:right w:val="single" w:sz="4" w:space="0" w:color="auto"/>
            </w:tcBorders>
          </w:tcPr>
          <w:p w:rsidR="00E40F3B" w:rsidRPr="0088162B" w:rsidRDefault="00E40F3B" w:rsidP="00B1525C">
            <w:pPr>
              <w:pStyle w:val="Tabletext"/>
              <w:spacing w:before="40" w:after="40"/>
              <w:jc w:val="center"/>
              <w:rPr>
                <w:sz w:val="20"/>
                <w:lang w:eastAsia="zh-CN"/>
              </w:rPr>
            </w:pPr>
          </w:p>
        </w:tc>
      </w:tr>
      <w:tr w:rsidR="00F879D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hideMark/>
          </w:tcPr>
          <w:p w:rsidR="00E40F3B" w:rsidRPr="0088162B" w:rsidRDefault="00C43995" w:rsidP="00B1525C">
            <w:pPr>
              <w:pStyle w:val="Tabletext"/>
              <w:spacing w:before="40" w:after="40"/>
              <w:rPr>
                <w:sz w:val="20"/>
                <w:lang w:eastAsia="zh-CN"/>
              </w:rPr>
            </w:pPr>
            <w:r w:rsidRPr="0088162B">
              <w:rPr>
                <w:sz w:val="20"/>
                <w:lang w:eastAsia="zh-CN"/>
              </w:rPr>
              <w:t>SUIZA</w:t>
            </w:r>
          </w:p>
        </w:tc>
        <w:tc>
          <w:tcPr>
            <w:tcW w:w="2721" w:type="dxa"/>
            <w:tcBorders>
              <w:top w:val="nil"/>
              <w:left w:val="nil"/>
              <w:bottom w:val="single" w:sz="4" w:space="0" w:color="auto"/>
              <w:right w:val="single" w:sz="4" w:space="0" w:color="auto"/>
            </w:tcBorders>
            <w:shd w:val="clear" w:color="000000" w:fill="FFFFFF"/>
            <w:hideMark/>
          </w:tcPr>
          <w:p w:rsidR="00E40F3B" w:rsidRPr="0088162B" w:rsidRDefault="00C43995" w:rsidP="00B1525C">
            <w:pPr>
              <w:pStyle w:val="Tabletext"/>
              <w:spacing w:before="40" w:after="40"/>
              <w:rPr>
                <w:sz w:val="20"/>
                <w:lang w:eastAsia="zh-CN"/>
              </w:rPr>
            </w:pPr>
            <w:r w:rsidRPr="0088162B">
              <w:rPr>
                <w:sz w:val="20"/>
                <w:lang w:eastAsia="zh-CN"/>
              </w:rPr>
              <w:t>Ascom (Switzerland) Ltd.</w:t>
            </w:r>
          </w:p>
        </w:tc>
        <w:tc>
          <w:tcPr>
            <w:tcW w:w="1984" w:type="dxa"/>
            <w:tcBorders>
              <w:top w:val="nil"/>
              <w:left w:val="nil"/>
              <w:bottom w:val="single" w:sz="4" w:space="0" w:color="auto"/>
              <w:right w:val="single" w:sz="4" w:space="0" w:color="auto"/>
            </w:tcBorders>
            <w:shd w:val="clear" w:color="auto" w:fill="auto"/>
            <w:noWrap/>
            <w:hideMark/>
          </w:tcPr>
          <w:p w:rsidR="00E40F3B" w:rsidRPr="0088162B" w:rsidRDefault="000B4D8D" w:rsidP="00B1525C">
            <w:pPr>
              <w:pStyle w:val="Tabletext"/>
              <w:spacing w:before="40" w:after="40"/>
              <w:rPr>
                <w:sz w:val="20"/>
                <w:lang w:eastAsia="zh-CN"/>
              </w:rPr>
            </w:pPr>
            <w:r w:rsidRPr="0088162B">
              <w:rPr>
                <w:sz w:val="20"/>
                <w:lang w:eastAsia="zh-CN"/>
              </w:rPr>
              <w:t>2018</w:t>
            </w:r>
            <w:r w:rsidR="00E40F3B" w:rsidRPr="0088162B">
              <w:rPr>
                <w:sz w:val="20"/>
                <w:lang w:eastAsia="zh-CN"/>
              </w:rPr>
              <w:t>/Asociado UIT-T</w:t>
            </w:r>
          </w:p>
        </w:tc>
        <w:tc>
          <w:tcPr>
            <w:tcW w:w="737" w:type="dxa"/>
            <w:tcBorders>
              <w:top w:val="nil"/>
              <w:left w:val="nil"/>
              <w:bottom w:val="single" w:sz="4" w:space="0" w:color="auto"/>
              <w:right w:val="single" w:sz="4" w:space="0" w:color="auto"/>
            </w:tcBorders>
          </w:tcPr>
          <w:p w:rsidR="00E40F3B" w:rsidRPr="0088162B" w:rsidRDefault="00E40F3B"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E40F3B" w:rsidRPr="0088162B" w:rsidRDefault="00C43995" w:rsidP="00B1525C">
            <w:pPr>
              <w:pStyle w:val="Tabletext"/>
              <w:spacing w:before="40" w:after="40"/>
              <w:jc w:val="center"/>
              <w:rPr>
                <w:sz w:val="20"/>
                <w:lang w:eastAsia="zh-CN"/>
              </w:rPr>
            </w:pPr>
            <w:r w:rsidRPr="0088162B">
              <w:rPr>
                <w:sz w:val="20"/>
                <w:lang w:eastAsia="zh-CN"/>
              </w:rPr>
              <w:t>1</w:t>
            </w:r>
          </w:p>
        </w:tc>
        <w:tc>
          <w:tcPr>
            <w:tcW w:w="737" w:type="dxa"/>
            <w:tcBorders>
              <w:top w:val="nil"/>
              <w:left w:val="nil"/>
              <w:bottom w:val="single" w:sz="4" w:space="0" w:color="auto"/>
              <w:right w:val="single" w:sz="4" w:space="0" w:color="auto"/>
            </w:tcBorders>
          </w:tcPr>
          <w:p w:rsidR="00E40F3B" w:rsidRPr="0088162B" w:rsidRDefault="00E40F3B" w:rsidP="00B1525C">
            <w:pPr>
              <w:pStyle w:val="Tabletext"/>
              <w:spacing w:before="40" w:after="40"/>
              <w:jc w:val="center"/>
              <w:rPr>
                <w:sz w:val="20"/>
                <w:lang w:eastAsia="zh-CN"/>
              </w:rPr>
            </w:pPr>
          </w:p>
        </w:tc>
        <w:tc>
          <w:tcPr>
            <w:tcW w:w="1304" w:type="dxa"/>
            <w:tcBorders>
              <w:top w:val="nil"/>
              <w:left w:val="nil"/>
              <w:bottom w:val="single" w:sz="4" w:space="0" w:color="auto"/>
              <w:right w:val="single" w:sz="4" w:space="0" w:color="auto"/>
            </w:tcBorders>
          </w:tcPr>
          <w:p w:rsidR="00E40F3B" w:rsidRPr="0088162B" w:rsidRDefault="00E40F3B" w:rsidP="00B1525C">
            <w:pPr>
              <w:pStyle w:val="Tabletext"/>
              <w:spacing w:before="40" w:after="40"/>
              <w:jc w:val="center"/>
              <w:rPr>
                <w:sz w:val="20"/>
                <w:lang w:eastAsia="zh-CN"/>
              </w:rPr>
            </w:pP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AA1A94" w:rsidP="00B1525C">
            <w:pPr>
              <w:pStyle w:val="Tabletext"/>
              <w:spacing w:before="40" w:after="40"/>
              <w:rPr>
                <w:sz w:val="20"/>
                <w:lang w:eastAsia="zh-CN"/>
              </w:rPr>
            </w:pPr>
            <w:r w:rsidRPr="0088162B">
              <w:rPr>
                <w:sz w:val="20"/>
                <w:lang w:eastAsia="zh-CN"/>
              </w:rPr>
              <w:t>TÚNEZ</w:t>
            </w:r>
          </w:p>
        </w:tc>
        <w:tc>
          <w:tcPr>
            <w:tcW w:w="2721" w:type="dxa"/>
            <w:tcBorders>
              <w:top w:val="nil"/>
              <w:left w:val="nil"/>
              <w:bottom w:val="single" w:sz="4" w:space="0" w:color="auto"/>
              <w:right w:val="single" w:sz="4" w:space="0" w:color="auto"/>
            </w:tcBorders>
            <w:shd w:val="clear" w:color="000000" w:fill="FFFFFF"/>
          </w:tcPr>
          <w:p w:rsidR="000B4D8D" w:rsidRPr="00B1525C" w:rsidDel="00C43995" w:rsidRDefault="000B4D8D" w:rsidP="00B1525C">
            <w:pPr>
              <w:pStyle w:val="Tabletext"/>
              <w:spacing w:before="40" w:after="40"/>
              <w:rPr>
                <w:sz w:val="20"/>
                <w:lang w:val="fr-CH" w:eastAsia="zh-CN"/>
              </w:rPr>
            </w:pPr>
            <w:r w:rsidRPr="00B1525C">
              <w:rPr>
                <w:sz w:val="20"/>
                <w:lang w:val="fr-CH" w:eastAsia="zh-CN"/>
              </w:rPr>
              <w:t>Ecole supérieure des Communications de Tunis (Sup'Com)</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2018/Institución Académica</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0B4D8D" w:rsidP="00B1525C">
            <w:pPr>
              <w:pStyle w:val="Tabletext"/>
              <w:spacing w:before="40" w:after="40"/>
              <w:rPr>
                <w:sz w:val="20"/>
                <w:lang w:eastAsia="zh-CN"/>
              </w:rPr>
            </w:pPr>
          </w:p>
        </w:tc>
        <w:tc>
          <w:tcPr>
            <w:tcW w:w="2721" w:type="dxa"/>
            <w:tcBorders>
              <w:top w:val="nil"/>
              <w:left w:val="nil"/>
              <w:bottom w:val="single" w:sz="4" w:space="0" w:color="auto"/>
              <w:right w:val="single" w:sz="4" w:space="0" w:color="auto"/>
            </w:tcBorders>
            <w:shd w:val="clear" w:color="000000" w:fill="FFFFFF"/>
          </w:tcPr>
          <w:p w:rsidR="000B4D8D" w:rsidRPr="0088162B" w:rsidDel="00C43995" w:rsidRDefault="000B4D8D" w:rsidP="00B1525C">
            <w:pPr>
              <w:pStyle w:val="Tabletext"/>
              <w:spacing w:before="40" w:after="40"/>
              <w:rPr>
                <w:sz w:val="20"/>
                <w:lang w:eastAsia="zh-CN"/>
              </w:rPr>
            </w:pPr>
            <w:r w:rsidRPr="0088162B">
              <w:rPr>
                <w:sz w:val="20"/>
                <w:lang w:eastAsia="zh-CN"/>
              </w:rPr>
              <w:t>Prisma</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2018/Asociado UIT-T</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AA1A94" w:rsidP="00B1525C">
            <w:pPr>
              <w:pStyle w:val="Tabletext"/>
              <w:spacing w:before="40" w:after="40"/>
              <w:rPr>
                <w:sz w:val="20"/>
                <w:lang w:eastAsia="zh-CN"/>
              </w:rPr>
            </w:pPr>
            <w:r w:rsidRPr="0088162B">
              <w:rPr>
                <w:sz w:val="20"/>
                <w:lang w:eastAsia="zh-CN"/>
              </w:rPr>
              <w:t>REINO UNIDO</w:t>
            </w:r>
          </w:p>
        </w:tc>
        <w:tc>
          <w:tcPr>
            <w:tcW w:w="2721" w:type="dxa"/>
            <w:tcBorders>
              <w:top w:val="nil"/>
              <w:left w:val="nil"/>
              <w:bottom w:val="single" w:sz="4" w:space="0" w:color="auto"/>
              <w:right w:val="single" w:sz="4" w:space="0" w:color="auto"/>
            </w:tcBorders>
            <w:shd w:val="clear" w:color="000000" w:fill="FFFFFF"/>
          </w:tcPr>
          <w:p w:rsidR="000B4D8D" w:rsidRPr="0088162B" w:rsidDel="00C43995" w:rsidRDefault="000B4D8D" w:rsidP="00B1525C">
            <w:pPr>
              <w:pStyle w:val="Tabletext"/>
              <w:spacing w:before="40" w:after="40"/>
              <w:rPr>
                <w:sz w:val="20"/>
                <w:lang w:eastAsia="zh-CN"/>
              </w:rPr>
            </w:pPr>
            <w:r w:rsidRPr="0088162B">
              <w:rPr>
                <w:sz w:val="20"/>
                <w:lang w:eastAsia="zh-CN"/>
              </w:rPr>
              <w:t>Tinklabs Limited</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2018/Asociado UIT-T</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AA1A94" w:rsidP="00B1525C">
            <w:pPr>
              <w:pStyle w:val="Tabletext"/>
              <w:spacing w:before="40" w:after="40"/>
              <w:rPr>
                <w:sz w:val="20"/>
                <w:lang w:eastAsia="zh-CN"/>
              </w:rPr>
            </w:pPr>
            <w:r w:rsidRPr="0088162B">
              <w:rPr>
                <w:sz w:val="20"/>
                <w:lang w:eastAsia="zh-CN"/>
              </w:rPr>
              <w:t>ESTADOS UNIDOS</w:t>
            </w:r>
          </w:p>
        </w:tc>
        <w:tc>
          <w:tcPr>
            <w:tcW w:w="2721" w:type="dxa"/>
            <w:tcBorders>
              <w:top w:val="nil"/>
              <w:left w:val="nil"/>
              <w:bottom w:val="single" w:sz="4" w:space="0" w:color="auto"/>
              <w:right w:val="single" w:sz="4" w:space="0" w:color="auto"/>
            </w:tcBorders>
            <w:shd w:val="clear" w:color="000000" w:fill="FFFFFF"/>
          </w:tcPr>
          <w:p w:rsidR="000B4D8D" w:rsidRPr="0088162B" w:rsidDel="00C43995" w:rsidRDefault="000B4D8D" w:rsidP="00B1525C">
            <w:pPr>
              <w:pStyle w:val="Tabletext"/>
              <w:spacing w:before="40" w:after="40"/>
              <w:rPr>
                <w:sz w:val="20"/>
                <w:lang w:eastAsia="zh-CN"/>
              </w:rPr>
            </w:pPr>
            <w:r w:rsidRPr="0088162B">
              <w:rPr>
                <w:sz w:val="20"/>
                <w:lang w:eastAsia="zh-CN"/>
              </w:rPr>
              <w:t>Analog Devices, Inc.</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2018/Asociado UIT-T</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0B4D8D" w:rsidP="00B1525C">
            <w:pPr>
              <w:pStyle w:val="Tabletext"/>
              <w:spacing w:before="40" w:after="40"/>
              <w:rPr>
                <w:sz w:val="20"/>
                <w:lang w:eastAsia="zh-CN"/>
              </w:rPr>
            </w:pPr>
          </w:p>
        </w:tc>
        <w:tc>
          <w:tcPr>
            <w:tcW w:w="2721" w:type="dxa"/>
            <w:tcBorders>
              <w:top w:val="nil"/>
              <w:left w:val="nil"/>
              <w:bottom w:val="single" w:sz="4" w:space="0" w:color="auto"/>
              <w:right w:val="single" w:sz="4" w:space="0" w:color="auto"/>
            </w:tcBorders>
            <w:shd w:val="clear" w:color="000000" w:fill="FFFFFF"/>
          </w:tcPr>
          <w:p w:rsidR="000B4D8D" w:rsidRPr="0088162B" w:rsidDel="00C43995" w:rsidRDefault="000B4D8D" w:rsidP="00B1525C">
            <w:pPr>
              <w:pStyle w:val="Tabletext"/>
              <w:spacing w:before="40" w:after="40"/>
              <w:rPr>
                <w:sz w:val="20"/>
                <w:lang w:eastAsia="zh-CN"/>
              </w:rPr>
            </w:pPr>
            <w:r w:rsidRPr="0088162B">
              <w:rPr>
                <w:sz w:val="20"/>
                <w:lang w:eastAsia="zh-CN"/>
              </w:rPr>
              <w:t>Deloitte Consulting LLP</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2018/UIT-D</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0B4D8D" w:rsidP="00B1525C">
            <w:pPr>
              <w:pStyle w:val="Tabletext"/>
              <w:spacing w:before="40" w:after="40"/>
              <w:rPr>
                <w:sz w:val="20"/>
                <w:lang w:eastAsia="zh-CN"/>
              </w:rPr>
            </w:pPr>
          </w:p>
        </w:tc>
        <w:tc>
          <w:tcPr>
            <w:tcW w:w="2721" w:type="dxa"/>
            <w:tcBorders>
              <w:top w:val="nil"/>
              <w:left w:val="nil"/>
              <w:bottom w:val="single" w:sz="4" w:space="0" w:color="auto"/>
              <w:right w:val="single" w:sz="4" w:space="0" w:color="auto"/>
            </w:tcBorders>
            <w:shd w:val="clear" w:color="000000" w:fill="FFFFFF"/>
          </w:tcPr>
          <w:p w:rsidR="000B4D8D" w:rsidRPr="0088162B" w:rsidDel="00C43995" w:rsidRDefault="000B4D8D" w:rsidP="00B1525C">
            <w:pPr>
              <w:pStyle w:val="Tabletext"/>
              <w:spacing w:before="40" w:after="40"/>
              <w:rPr>
                <w:sz w:val="20"/>
                <w:lang w:eastAsia="zh-CN"/>
              </w:rPr>
            </w:pPr>
            <w:r w:rsidRPr="0088162B">
              <w:rPr>
                <w:sz w:val="20"/>
                <w:lang w:eastAsia="zh-CN"/>
              </w:rPr>
              <w:t>Ellipsat Inc</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2018/Asociado UIT-T</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0B4D8D" w:rsidP="00B1525C">
            <w:pPr>
              <w:pStyle w:val="Tabletext"/>
              <w:spacing w:before="40" w:after="40"/>
              <w:rPr>
                <w:sz w:val="20"/>
                <w:lang w:eastAsia="zh-CN"/>
              </w:rPr>
            </w:pPr>
          </w:p>
        </w:tc>
        <w:tc>
          <w:tcPr>
            <w:tcW w:w="2721" w:type="dxa"/>
            <w:tcBorders>
              <w:top w:val="nil"/>
              <w:left w:val="nil"/>
              <w:bottom w:val="single" w:sz="4" w:space="0" w:color="auto"/>
              <w:right w:val="single" w:sz="4" w:space="0" w:color="auto"/>
            </w:tcBorders>
            <w:shd w:val="clear" w:color="000000" w:fill="FFFFFF"/>
          </w:tcPr>
          <w:p w:rsidR="000B4D8D" w:rsidRPr="0088162B" w:rsidDel="00C43995" w:rsidRDefault="000B4D8D" w:rsidP="00B1525C">
            <w:pPr>
              <w:pStyle w:val="Tabletext"/>
              <w:spacing w:before="40" w:after="40"/>
              <w:rPr>
                <w:sz w:val="20"/>
                <w:lang w:eastAsia="zh-CN"/>
              </w:rPr>
            </w:pPr>
            <w:r w:rsidRPr="0088162B">
              <w:rPr>
                <w:sz w:val="20"/>
                <w:lang w:eastAsia="zh-CN"/>
              </w:rPr>
              <w:t>NeuStar Inc.</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2018/UIT-T</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0B4D8D" w:rsidP="00B1525C">
            <w:pPr>
              <w:pStyle w:val="Tabletext"/>
              <w:spacing w:before="40" w:after="40"/>
              <w:rPr>
                <w:sz w:val="20"/>
                <w:lang w:eastAsia="zh-CN"/>
              </w:rPr>
            </w:pPr>
          </w:p>
        </w:tc>
        <w:tc>
          <w:tcPr>
            <w:tcW w:w="2721" w:type="dxa"/>
            <w:tcBorders>
              <w:top w:val="nil"/>
              <w:left w:val="nil"/>
              <w:bottom w:val="single" w:sz="4" w:space="0" w:color="auto"/>
              <w:right w:val="single" w:sz="4" w:space="0" w:color="auto"/>
            </w:tcBorders>
            <w:shd w:val="clear" w:color="000000" w:fill="FFFFFF"/>
          </w:tcPr>
          <w:p w:rsidR="000B4D8D" w:rsidRPr="0088162B" w:rsidDel="00C43995" w:rsidRDefault="000B4D8D" w:rsidP="00B1525C">
            <w:pPr>
              <w:pStyle w:val="Tabletext"/>
              <w:spacing w:before="40" w:after="40"/>
              <w:rPr>
                <w:sz w:val="20"/>
                <w:lang w:eastAsia="zh-CN"/>
              </w:rPr>
            </w:pPr>
            <w:r w:rsidRPr="0088162B">
              <w:rPr>
                <w:sz w:val="20"/>
                <w:lang w:eastAsia="zh-CN"/>
              </w:rPr>
              <w:t>nVent Electric</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2018/Asociado UIT-T</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0B4D8D" w:rsidP="00B1525C">
            <w:pPr>
              <w:pStyle w:val="Tabletext"/>
              <w:spacing w:before="40" w:after="40"/>
              <w:rPr>
                <w:sz w:val="20"/>
                <w:lang w:eastAsia="zh-CN"/>
              </w:rPr>
            </w:pPr>
          </w:p>
        </w:tc>
        <w:tc>
          <w:tcPr>
            <w:tcW w:w="2721" w:type="dxa"/>
            <w:tcBorders>
              <w:top w:val="nil"/>
              <w:left w:val="nil"/>
              <w:bottom w:val="single" w:sz="4" w:space="0" w:color="auto"/>
              <w:right w:val="single" w:sz="4" w:space="0" w:color="auto"/>
            </w:tcBorders>
            <w:shd w:val="clear" w:color="000000" w:fill="FFFFFF"/>
          </w:tcPr>
          <w:p w:rsidR="000B4D8D" w:rsidRPr="0088162B" w:rsidDel="00C43995" w:rsidRDefault="000B4D8D" w:rsidP="00B1525C">
            <w:pPr>
              <w:pStyle w:val="Tabletext"/>
              <w:spacing w:before="40" w:after="40"/>
              <w:rPr>
                <w:sz w:val="20"/>
                <w:lang w:eastAsia="zh-CN"/>
              </w:rPr>
            </w:pPr>
            <w:r w:rsidRPr="0088162B">
              <w:rPr>
                <w:sz w:val="20"/>
                <w:lang w:eastAsia="zh-CN"/>
              </w:rPr>
              <w:t>World Economic Forum LLC</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2018/UIT-D</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0B4D8D" w:rsidP="00B1525C">
            <w:pPr>
              <w:pStyle w:val="Tabletext"/>
              <w:spacing w:before="40" w:after="40"/>
              <w:rPr>
                <w:sz w:val="20"/>
                <w:lang w:eastAsia="zh-CN"/>
              </w:rPr>
            </w:pPr>
            <w:r w:rsidRPr="0088162B">
              <w:rPr>
                <w:sz w:val="20"/>
                <w:lang w:eastAsia="zh-CN"/>
              </w:rPr>
              <w:t>ZIMBABWE</w:t>
            </w:r>
          </w:p>
        </w:tc>
        <w:tc>
          <w:tcPr>
            <w:tcW w:w="2721" w:type="dxa"/>
            <w:tcBorders>
              <w:top w:val="nil"/>
              <w:left w:val="nil"/>
              <w:bottom w:val="single" w:sz="4" w:space="0" w:color="auto"/>
              <w:right w:val="single" w:sz="4" w:space="0" w:color="auto"/>
            </w:tcBorders>
            <w:shd w:val="clear" w:color="000000" w:fill="FFFFFF"/>
          </w:tcPr>
          <w:p w:rsidR="000B4D8D" w:rsidRPr="0088162B" w:rsidDel="00C43995" w:rsidRDefault="000B4D8D" w:rsidP="00B1525C">
            <w:pPr>
              <w:pStyle w:val="Tabletext"/>
              <w:spacing w:before="40" w:after="40"/>
              <w:rPr>
                <w:sz w:val="20"/>
                <w:lang w:eastAsia="zh-CN"/>
              </w:rPr>
            </w:pPr>
            <w:r w:rsidRPr="0088162B">
              <w:rPr>
                <w:sz w:val="20"/>
                <w:lang w:eastAsia="zh-CN"/>
              </w:rPr>
              <w:t>Econet Wireless (PVT) Ltd.</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2018/UIT-D</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0B4D8D" w:rsidP="00B1525C">
            <w:pPr>
              <w:pStyle w:val="Tabletext"/>
              <w:spacing w:before="40" w:after="40"/>
              <w:rPr>
                <w:sz w:val="20"/>
                <w:lang w:eastAsia="zh-CN"/>
              </w:rPr>
            </w:pPr>
          </w:p>
        </w:tc>
        <w:tc>
          <w:tcPr>
            <w:tcW w:w="2721" w:type="dxa"/>
            <w:tcBorders>
              <w:top w:val="nil"/>
              <w:left w:val="nil"/>
              <w:bottom w:val="single" w:sz="4" w:space="0" w:color="auto"/>
              <w:right w:val="single" w:sz="4" w:space="0" w:color="auto"/>
            </w:tcBorders>
            <w:shd w:val="clear" w:color="000000" w:fill="FFFFFF"/>
          </w:tcPr>
          <w:p w:rsidR="000B4D8D" w:rsidRPr="0088162B" w:rsidDel="00C43995" w:rsidRDefault="000B4D8D" w:rsidP="00B1525C">
            <w:pPr>
              <w:pStyle w:val="Tabletext"/>
              <w:spacing w:before="40" w:after="40"/>
              <w:rPr>
                <w:sz w:val="20"/>
                <w:lang w:eastAsia="zh-CN"/>
              </w:rPr>
            </w:pPr>
            <w:r w:rsidRPr="0088162B">
              <w:rPr>
                <w:sz w:val="20"/>
                <w:lang w:eastAsia="zh-CN"/>
              </w:rPr>
              <w:t>TelOne (Pvt) Limited</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2018/UIT-R y UIT-T</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r>
      <w:tr w:rsidR="000B4D8D" w:rsidRPr="00D32D17" w:rsidTr="00B1525C">
        <w:trPr>
          <w:jc w:val="center"/>
        </w:trPr>
        <w:tc>
          <w:tcPr>
            <w:tcW w:w="1417" w:type="dxa"/>
            <w:tcBorders>
              <w:top w:val="nil"/>
              <w:left w:val="single" w:sz="4" w:space="0" w:color="auto"/>
              <w:bottom w:val="single" w:sz="4" w:space="0" w:color="auto"/>
              <w:right w:val="single" w:sz="4" w:space="0" w:color="auto"/>
            </w:tcBorders>
            <w:shd w:val="clear" w:color="000000" w:fill="FFFFFF"/>
          </w:tcPr>
          <w:p w:rsidR="000B4D8D" w:rsidRPr="0088162B" w:rsidRDefault="000B4D8D" w:rsidP="00B1525C">
            <w:pPr>
              <w:pStyle w:val="Tabletext"/>
              <w:spacing w:before="40" w:after="40"/>
              <w:rPr>
                <w:sz w:val="20"/>
                <w:lang w:eastAsia="zh-CN"/>
              </w:rPr>
            </w:pPr>
            <w:r w:rsidRPr="0088162B">
              <w:rPr>
                <w:sz w:val="20"/>
                <w:lang w:eastAsia="zh-CN"/>
              </w:rPr>
              <w:t>RES. 99 (Rev. Dub</w:t>
            </w:r>
            <w:r w:rsidR="00AA1A94" w:rsidRPr="0088162B">
              <w:rPr>
                <w:sz w:val="20"/>
                <w:lang w:eastAsia="zh-CN"/>
              </w:rPr>
              <w:t>á</w:t>
            </w:r>
            <w:r w:rsidRPr="0088162B">
              <w:rPr>
                <w:sz w:val="20"/>
                <w:lang w:eastAsia="zh-CN"/>
              </w:rPr>
              <w:t>i, 2018)</w:t>
            </w:r>
          </w:p>
        </w:tc>
        <w:tc>
          <w:tcPr>
            <w:tcW w:w="2721" w:type="dxa"/>
            <w:tcBorders>
              <w:top w:val="nil"/>
              <w:left w:val="nil"/>
              <w:bottom w:val="single" w:sz="4" w:space="0" w:color="auto"/>
              <w:right w:val="single" w:sz="4" w:space="0" w:color="auto"/>
            </w:tcBorders>
            <w:shd w:val="clear" w:color="000000" w:fill="FFFFFF"/>
          </w:tcPr>
          <w:p w:rsidR="000B4D8D" w:rsidRPr="0088162B" w:rsidDel="00C43995" w:rsidRDefault="000B4D8D" w:rsidP="00B1525C">
            <w:pPr>
              <w:pStyle w:val="Tabletext"/>
              <w:spacing w:before="40" w:after="40"/>
              <w:rPr>
                <w:sz w:val="20"/>
                <w:lang w:eastAsia="zh-CN"/>
              </w:rPr>
            </w:pPr>
            <w:r w:rsidRPr="0088162B">
              <w:rPr>
                <w:sz w:val="20"/>
                <w:lang w:eastAsia="zh-CN"/>
              </w:rPr>
              <w:t>Wataniya Palestine Mobile Telecommunication Company</w:t>
            </w:r>
          </w:p>
        </w:tc>
        <w:tc>
          <w:tcPr>
            <w:tcW w:w="1984" w:type="dxa"/>
            <w:tcBorders>
              <w:top w:val="nil"/>
              <w:left w:val="nil"/>
              <w:bottom w:val="single" w:sz="4" w:space="0" w:color="auto"/>
              <w:right w:val="single" w:sz="4" w:space="0" w:color="auto"/>
            </w:tcBorders>
            <w:shd w:val="clear" w:color="auto" w:fill="auto"/>
            <w:noWrap/>
          </w:tcPr>
          <w:p w:rsidR="000B4D8D" w:rsidRPr="0088162B" w:rsidDel="000B4D8D" w:rsidRDefault="000B4D8D" w:rsidP="00B1525C">
            <w:pPr>
              <w:pStyle w:val="Tabletext"/>
              <w:spacing w:before="40" w:after="40"/>
              <w:rPr>
                <w:sz w:val="20"/>
                <w:lang w:eastAsia="zh-CN"/>
              </w:rPr>
            </w:pPr>
            <w:r w:rsidRPr="0088162B">
              <w:rPr>
                <w:sz w:val="20"/>
                <w:lang w:eastAsia="zh-CN"/>
              </w:rPr>
              <w:t>2018/UIT-D</w:t>
            </w: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c>
          <w:tcPr>
            <w:tcW w:w="737"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r w:rsidRPr="0088162B">
              <w:rPr>
                <w:sz w:val="20"/>
                <w:lang w:eastAsia="zh-CN"/>
              </w:rPr>
              <w:t>1</w:t>
            </w:r>
          </w:p>
        </w:tc>
        <w:tc>
          <w:tcPr>
            <w:tcW w:w="1304" w:type="dxa"/>
            <w:tcBorders>
              <w:top w:val="nil"/>
              <w:left w:val="nil"/>
              <w:bottom w:val="single" w:sz="4" w:space="0" w:color="auto"/>
              <w:right w:val="single" w:sz="4" w:space="0" w:color="auto"/>
            </w:tcBorders>
          </w:tcPr>
          <w:p w:rsidR="000B4D8D" w:rsidRPr="0088162B" w:rsidRDefault="000B4D8D" w:rsidP="00B1525C">
            <w:pPr>
              <w:pStyle w:val="Tabletext"/>
              <w:spacing w:before="40" w:after="40"/>
              <w:jc w:val="center"/>
              <w:rPr>
                <w:sz w:val="20"/>
                <w:lang w:eastAsia="zh-CN"/>
              </w:rPr>
            </w:pPr>
          </w:p>
        </w:tc>
      </w:tr>
      <w:tr w:rsidR="000B4D8D" w:rsidRPr="00D32D17" w:rsidTr="00CF66C1">
        <w:trPr>
          <w:jc w:val="center"/>
        </w:trPr>
        <w:tc>
          <w:tcPr>
            <w:tcW w:w="1417" w:type="dxa"/>
            <w:tcBorders>
              <w:top w:val="nil"/>
              <w:left w:val="single" w:sz="4" w:space="0" w:color="auto"/>
              <w:bottom w:val="single" w:sz="4" w:space="0" w:color="auto"/>
              <w:right w:val="single" w:sz="4" w:space="0" w:color="auto"/>
            </w:tcBorders>
            <w:shd w:val="clear" w:color="auto" w:fill="D9D9D9"/>
          </w:tcPr>
          <w:p w:rsidR="000B4D8D" w:rsidRPr="0088162B" w:rsidRDefault="000B4D8D" w:rsidP="00B1525C">
            <w:pPr>
              <w:pStyle w:val="Tabletext"/>
              <w:spacing w:before="40" w:after="40"/>
              <w:rPr>
                <w:b/>
                <w:bCs/>
                <w:sz w:val="20"/>
                <w:lang w:eastAsia="zh-CN"/>
              </w:rPr>
            </w:pPr>
            <w:r w:rsidRPr="0088162B">
              <w:rPr>
                <w:b/>
                <w:bCs/>
                <w:sz w:val="20"/>
                <w:lang w:eastAsia="zh-CN"/>
              </w:rPr>
              <w:t>TOTAL</w:t>
            </w:r>
          </w:p>
        </w:tc>
        <w:tc>
          <w:tcPr>
            <w:tcW w:w="2721" w:type="dxa"/>
            <w:tcBorders>
              <w:top w:val="nil"/>
              <w:left w:val="nil"/>
              <w:bottom w:val="single" w:sz="4" w:space="0" w:color="auto"/>
              <w:right w:val="single" w:sz="4" w:space="0" w:color="auto"/>
            </w:tcBorders>
            <w:shd w:val="clear" w:color="auto" w:fill="D9D9D9"/>
          </w:tcPr>
          <w:p w:rsidR="000B4D8D" w:rsidRPr="0088162B" w:rsidDel="00C43995" w:rsidRDefault="000B4D8D" w:rsidP="00B1525C">
            <w:pPr>
              <w:pStyle w:val="Tabletext"/>
              <w:spacing w:before="40" w:after="40"/>
              <w:rPr>
                <w:b/>
                <w:bCs/>
                <w:sz w:val="20"/>
                <w:lang w:eastAsia="zh-CN"/>
              </w:rPr>
            </w:pPr>
            <w:r w:rsidRPr="0088162B">
              <w:rPr>
                <w:b/>
                <w:bCs/>
                <w:sz w:val="20"/>
                <w:lang w:eastAsia="zh-CN"/>
              </w:rPr>
              <w:t>24 Miembros</w:t>
            </w:r>
          </w:p>
        </w:tc>
        <w:tc>
          <w:tcPr>
            <w:tcW w:w="1984" w:type="dxa"/>
            <w:tcBorders>
              <w:top w:val="nil"/>
              <w:left w:val="nil"/>
              <w:bottom w:val="single" w:sz="4" w:space="0" w:color="auto"/>
              <w:right w:val="single" w:sz="4" w:space="0" w:color="auto"/>
            </w:tcBorders>
            <w:shd w:val="clear" w:color="auto" w:fill="D9D9D9"/>
            <w:noWrap/>
          </w:tcPr>
          <w:p w:rsidR="000B4D8D" w:rsidRPr="0088162B" w:rsidDel="000B4D8D" w:rsidRDefault="000B4D8D" w:rsidP="00B1525C">
            <w:pPr>
              <w:pStyle w:val="Tabletext"/>
              <w:spacing w:before="40" w:after="40"/>
              <w:rPr>
                <w:sz w:val="20"/>
                <w:lang w:eastAsia="zh-CN"/>
              </w:rPr>
            </w:pPr>
          </w:p>
        </w:tc>
        <w:tc>
          <w:tcPr>
            <w:tcW w:w="737" w:type="dxa"/>
            <w:tcBorders>
              <w:top w:val="nil"/>
              <w:left w:val="nil"/>
              <w:bottom w:val="single" w:sz="4" w:space="0" w:color="auto"/>
              <w:right w:val="single" w:sz="4" w:space="0" w:color="auto"/>
            </w:tcBorders>
            <w:shd w:val="clear" w:color="auto" w:fill="D9D9D9"/>
          </w:tcPr>
          <w:p w:rsidR="000B4D8D" w:rsidRPr="0088162B" w:rsidRDefault="000B4D8D" w:rsidP="00B1525C">
            <w:pPr>
              <w:pStyle w:val="Tabletext"/>
              <w:spacing w:before="40" w:after="40"/>
              <w:jc w:val="center"/>
              <w:rPr>
                <w:sz w:val="20"/>
                <w:lang w:eastAsia="zh-CN"/>
              </w:rPr>
            </w:pPr>
            <w:r w:rsidRPr="0088162B">
              <w:rPr>
                <w:sz w:val="20"/>
                <w:lang w:eastAsia="zh-CN"/>
              </w:rPr>
              <w:t>3</w:t>
            </w:r>
          </w:p>
        </w:tc>
        <w:tc>
          <w:tcPr>
            <w:tcW w:w="737" w:type="dxa"/>
            <w:tcBorders>
              <w:top w:val="nil"/>
              <w:left w:val="nil"/>
              <w:bottom w:val="single" w:sz="4" w:space="0" w:color="auto"/>
              <w:right w:val="single" w:sz="4" w:space="0" w:color="auto"/>
            </w:tcBorders>
            <w:shd w:val="clear" w:color="auto" w:fill="D9D9D9"/>
          </w:tcPr>
          <w:p w:rsidR="000B4D8D" w:rsidRPr="0088162B" w:rsidRDefault="000B4D8D" w:rsidP="00B1525C">
            <w:pPr>
              <w:pStyle w:val="Tabletext"/>
              <w:spacing w:before="40" w:after="40"/>
              <w:jc w:val="center"/>
              <w:rPr>
                <w:sz w:val="20"/>
                <w:lang w:eastAsia="zh-CN"/>
              </w:rPr>
            </w:pPr>
            <w:r w:rsidRPr="0088162B">
              <w:rPr>
                <w:sz w:val="20"/>
                <w:lang w:eastAsia="zh-CN"/>
              </w:rPr>
              <w:t>11</w:t>
            </w:r>
          </w:p>
        </w:tc>
        <w:tc>
          <w:tcPr>
            <w:tcW w:w="737" w:type="dxa"/>
            <w:tcBorders>
              <w:top w:val="nil"/>
              <w:left w:val="nil"/>
              <w:bottom w:val="single" w:sz="4" w:space="0" w:color="auto"/>
              <w:right w:val="single" w:sz="4" w:space="0" w:color="auto"/>
            </w:tcBorders>
            <w:shd w:val="clear" w:color="auto" w:fill="D9D9D9"/>
          </w:tcPr>
          <w:p w:rsidR="000B4D8D" w:rsidRPr="0088162B" w:rsidRDefault="000B4D8D" w:rsidP="00B1525C">
            <w:pPr>
              <w:pStyle w:val="Tabletext"/>
              <w:spacing w:before="40" w:after="40"/>
              <w:jc w:val="center"/>
              <w:rPr>
                <w:sz w:val="20"/>
                <w:lang w:eastAsia="zh-CN"/>
              </w:rPr>
            </w:pPr>
            <w:r w:rsidRPr="0088162B">
              <w:rPr>
                <w:sz w:val="20"/>
                <w:lang w:eastAsia="zh-CN"/>
              </w:rPr>
              <w:t>8</w:t>
            </w:r>
          </w:p>
        </w:tc>
        <w:tc>
          <w:tcPr>
            <w:tcW w:w="1304" w:type="dxa"/>
            <w:tcBorders>
              <w:top w:val="nil"/>
              <w:left w:val="nil"/>
              <w:bottom w:val="single" w:sz="4" w:space="0" w:color="auto"/>
              <w:right w:val="single" w:sz="4" w:space="0" w:color="auto"/>
            </w:tcBorders>
            <w:shd w:val="clear" w:color="auto" w:fill="D9D9D9"/>
          </w:tcPr>
          <w:p w:rsidR="000B4D8D" w:rsidRPr="0088162B" w:rsidRDefault="000B4D8D" w:rsidP="00B1525C">
            <w:pPr>
              <w:pStyle w:val="Tabletext"/>
              <w:spacing w:before="40" w:after="40"/>
              <w:jc w:val="center"/>
              <w:rPr>
                <w:sz w:val="20"/>
                <w:lang w:eastAsia="zh-CN"/>
              </w:rPr>
            </w:pPr>
            <w:r w:rsidRPr="0088162B">
              <w:rPr>
                <w:sz w:val="20"/>
                <w:lang w:eastAsia="zh-CN"/>
              </w:rPr>
              <w:t>4</w:t>
            </w:r>
          </w:p>
        </w:tc>
      </w:tr>
    </w:tbl>
    <w:p w:rsidR="000B4D8D" w:rsidRPr="00B1525C" w:rsidRDefault="000B4D8D" w:rsidP="00B1525C">
      <w:r w:rsidRPr="00B1525C">
        <w:br w:type="page"/>
      </w:r>
    </w:p>
    <w:p w:rsidR="00AB5B43" w:rsidRPr="00D32D17" w:rsidRDefault="00AB5B43" w:rsidP="00E07546">
      <w:pPr>
        <w:pStyle w:val="AnnexNo"/>
      </w:pPr>
      <w:r w:rsidRPr="00D32D17">
        <w:lastRenderedPageBreak/>
        <w:t xml:space="preserve">ANEXO </w:t>
      </w:r>
      <w:r>
        <w:t>2</w:t>
      </w:r>
    </w:p>
    <w:p w:rsidR="00AB5B43" w:rsidRPr="00D32D17" w:rsidRDefault="00AB5B43" w:rsidP="00E07546">
      <w:pPr>
        <w:pStyle w:val="Annextitle"/>
      </w:pPr>
      <w:r w:rsidRPr="00D32D17">
        <w:t xml:space="preserve">MIEMBROS CUYA EXCLUSIÓN SERÁ EFECTIVA EL 30 DE </w:t>
      </w:r>
      <w:r>
        <w:t>JUNIO</w:t>
      </w:r>
      <w:r w:rsidRPr="00D32D17">
        <w:t xml:space="preserve"> DE 201</w:t>
      </w:r>
      <w:r>
        <w:t>9</w:t>
      </w:r>
    </w:p>
    <w:p w:rsidR="00AB5B43" w:rsidRPr="0088162B" w:rsidRDefault="00AB5B43" w:rsidP="00385200">
      <w:pPr>
        <w:spacing w:after="120"/>
        <w:jc w:val="center"/>
        <w:rPr>
          <w:i/>
          <w:iCs/>
        </w:rPr>
      </w:pPr>
      <w:r w:rsidRPr="0088162B">
        <w:rPr>
          <w:i/>
          <w:iCs/>
        </w:rPr>
        <w:t xml:space="preserve">Congelados </w:t>
      </w:r>
      <w:r w:rsidR="00385200">
        <w:rPr>
          <w:i/>
          <w:iCs/>
        </w:rPr>
        <w:t>hasta</w:t>
      </w:r>
      <w:r w:rsidRPr="0088162B">
        <w:rPr>
          <w:i/>
          <w:iCs/>
        </w:rPr>
        <w:t xml:space="preserve"> enero de 2018 </w:t>
      </w:r>
      <w:r w:rsidR="00385200">
        <w:rPr>
          <w:i/>
          <w:iCs/>
        </w:rPr>
        <w:t xml:space="preserve">inclusive </w:t>
      </w:r>
      <w:r w:rsidRPr="0088162B">
        <w:rPr>
          <w:i/>
          <w:iCs/>
        </w:rPr>
        <w:t xml:space="preserve">– Contribuciones adeudadas </w:t>
      </w:r>
      <w:r w:rsidR="00385200">
        <w:rPr>
          <w:i/>
          <w:iCs/>
        </w:rPr>
        <w:t>hasta</w:t>
      </w:r>
      <w:r w:rsidRPr="0088162B">
        <w:rPr>
          <w:i/>
          <w:iCs/>
        </w:rPr>
        <w:t xml:space="preserve"> 2017</w:t>
      </w:r>
      <w:r w:rsidR="00385200">
        <w:rPr>
          <w:i/>
          <w:iCs/>
        </w:rPr>
        <w:t xml:space="preserve"> inclusive</w:t>
      </w:r>
    </w:p>
    <w:p w:rsidR="00AB5B43" w:rsidRPr="0088162B" w:rsidRDefault="00AB5B43" w:rsidP="00E07546">
      <w:pPr>
        <w:spacing w:after="120"/>
        <w:jc w:val="center"/>
        <w:rPr>
          <w:i/>
          <w:iCs/>
        </w:rPr>
      </w:pPr>
      <w:r w:rsidRPr="0088162B">
        <w:rPr>
          <w:i/>
          <w:iCs/>
        </w:rPr>
        <w:t>Situación al 5 de abril de 2019</w:t>
      </w:r>
    </w:p>
    <w:tbl>
      <w:tblPr>
        <w:tblW w:w="9638" w:type="dxa"/>
        <w:jc w:val="center"/>
        <w:tblLook w:val="04A0" w:firstRow="1" w:lastRow="0" w:firstColumn="1" w:lastColumn="0" w:noHBand="0" w:noVBand="1"/>
      </w:tblPr>
      <w:tblGrid>
        <w:gridCol w:w="3118"/>
        <w:gridCol w:w="3345"/>
        <w:gridCol w:w="3175"/>
      </w:tblGrid>
      <w:tr w:rsidR="00AB5B43" w:rsidRPr="00D32D17" w:rsidTr="00CD1B38">
        <w:trPr>
          <w:trHeight w:val="283"/>
          <w:tblHeader/>
          <w:jc w:val="center"/>
        </w:trPr>
        <w:tc>
          <w:tcPr>
            <w:tcW w:w="3118" w:type="dxa"/>
            <w:tcBorders>
              <w:top w:val="single" w:sz="4" w:space="0" w:color="auto"/>
              <w:left w:val="single" w:sz="4" w:space="0" w:color="auto"/>
              <w:bottom w:val="single" w:sz="4" w:space="0" w:color="auto"/>
              <w:right w:val="single" w:sz="4" w:space="0" w:color="auto"/>
            </w:tcBorders>
            <w:shd w:val="clear" w:color="auto" w:fill="C0C0C0"/>
            <w:hideMark/>
          </w:tcPr>
          <w:p w:rsidR="00AB5B43" w:rsidRPr="0088162B" w:rsidRDefault="00AB5B43" w:rsidP="00E07546">
            <w:pPr>
              <w:pStyle w:val="Tablehead"/>
              <w:rPr>
                <w:sz w:val="20"/>
                <w:lang w:eastAsia="zh-CN"/>
              </w:rPr>
            </w:pPr>
            <w:r w:rsidRPr="0088162B">
              <w:rPr>
                <w:sz w:val="20"/>
                <w:lang w:eastAsia="zh-CN"/>
              </w:rPr>
              <w:t>País</w:t>
            </w:r>
          </w:p>
        </w:tc>
        <w:tc>
          <w:tcPr>
            <w:tcW w:w="3345" w:type="dxa"/>
            <w:tcBorders>
              <w:top w:val="single" w:sz="4" w:space="0" w:color="auto"/>
              <w:left w:val="nil"/>
              <w:bottom w:val="single" w:sz="4" w:space="0" w:color="auto"/>
              <w:right w:val="single" w:sz="4" w:space="0" w:color="auto"/>
            </w:tcBorders>
            <w:shd w:val="clear" w:color="auto" w:fill="C0C0C0"/>
            <w:hideMark/>
          </w:tcPr>
          <w:p w:rsidR="00AB5B43" w:rsidRPr="0088162B" w:rsidRDefault="00AB5B43" w:rsidP="00E07546">
            <w:pPr>
              <w:pStyle w:val="Tablehead"/>
              <w:rPr>
                <w:sz w:val="20"/>
                <w:lang w:eastAsia="zh-CN"/>
              </w:rPr>
            </w:pPr>
            <w:r w:rsidRPr="0088162B">
              <w:rPr>
                <w:sz w:val="20"/>
                <w:lang w:eastAsia="zh-CN"/>
              </w:rPr>
              <w:t xml:space="preserve">Miembros de Sector, Asociados </w:t>
            </w:r>
            <w:r w:rsidRPr="0088162B">
              <w:rPr>
                <w:sz w:val="20"/>
                <w:lang w:eastAsia="zh-CN"/>
              </w:rPr>
              <w:br/>
              <w:t>o Instituciones Académicas</w:t>
            </w:r>
          </w:p>
        </w:tc>
        <w:tc>
          <w:tcPr>
            <w:tcW w:w="3175" w:type="dxa"/>
            <w:tcBorders>
              <w:top w:val="single" w:sz="4" w:space="0" w:color="auto"/>
              <w:left w:val="nil"/>
              <w:bottom w:val="single" w:sz="4" w:space="0" w:color="auto"/>
              <w:right w:val="single" w:sz="4" w:space="0" w:color="auto"/>
            </w:tcBorders>
            <w:shd w:val="clear" w:color="auto" w:fill="C0C0C0"/>
            <w:noWrap/>
            <w:hideMark/>
          </w:tcPr>
          <w:p w:rsidR="00AB5B43" w:rsidRPr="0088162B" w:rsidRDefault="00AB5B43" w:rsidP="00E07546">
            <w:pPr>
              <w:pStyle w:val="Tablehead"/>
              <w:rPr>
                <w:sz w:val="20"/>
                <w:lang w:eastAsia="zh-CN"/>
              </w:rPr>
            </w:pPr>
            <w:r w:rsidRPr="0088162B">
              <w:rPr>
                <w:sz w:val="20"/>
                <w:lang w:eastAsia="zh-CN"/>
              </w:rPr>
              <w:t>Periodo/Sector</w:t>
            </w:r>
          </w:p>
        </w:tc>
      </w:tr>
      <w:tr w:rsidR="00C43F36" w:rsidRPr="00D32D17" w:rsidTr="00B1525C">
        <w:trPr>
          <w:trHeight w:val="283"/>
          <w:jc w:val="center"/>
        </w:trPr>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C43F36" w:rsidRPr="0088162B" w:rsidRDefault="001B6FE9" w:rsidP="0088162B">
            <w:pPr>
              <w:pStyle w:val="Tabletext"/>
              <w:rPr>
                <w:sz w:val="20"/>
                <w:lang w:eastAsia="zh-CN"/>
              </w:rPr>
            </w:pPr>
            <w:r w:rsidRPr="0088162B">
              <w:rPr>
                <w:sz w:val="20"/>
                <w:lang w:eastAsia="zh-CN"/>
              </w:rPr>
              <w:t>ARGELIA</w:t>
            </w:r>
          </w:p>
        </w:tc>
        <w:tc>
          <w:tcPr>
            <w:tcW w:w="3345" w:type="dxa"/>
            <w:tcBorders>
              <w:top w:val="single" w:sz="4" w:space="0" w:color="auto"/>
              <w:left w:val="nil"/>
              <w:bottom w:val="single" w:sz="4" w:space="0" w:color="auto"/>
              <w:right w:val="single" w:sz="4" w:space="0" w:color="auto"/>
            </w:tcBorders>
            <w:shd w:val="clear" w:color="000000" w:fill="FFFFFF"/>
            <w:vAlign w:val="center"/>
          </w:tcPr>
          <w:p w:rsidR="00C43F36" w:rsidRPr="00125BD6" w:rsidRDefault="00C43F36" w:rsidP="0088162B">
            <w:pPr>
              <w:pStyle w:val="Tabletext"/>
              <w:rPr>
                <w:sz w:val="20"/>
                <w:lang w:val="fr-CH" w:eastAsia="zh-CN"/>
              </w:rPr>
            </w:pPr>
            <w:r w:rsidRPr="00125BD6">
              <w:rPr>
                <w:sz w:val="20"/>
                <w:lang w:val="fr-CH" w:eastAsia="zh-CN"/>
              </w:rPr>
              <w:t>Centre de Développement des Technologies avancées</w:t>
            </w:r>
          </w:p>
        </w:tc>
        <w:tc>
          <w:tcPr>
            <w:tcW w:w="3175" w:type="dxa"/>
            <w:tcBorders>
              <w:top w:val="single" w:sz="4" w:space="0" w:color="auto"/>
              <w:left w:val="nil"/>
              <w:bottom w:val="single" w:sz="4" w:space="0" w:color="auto"/>
              <w:right w:val="single" w:sz="4" w:space="0" w:color="auto"/>
            </w:tcBorders>
            <w:shd w:val="clear" w:color="auto" w:fill="auto"/>
            <w:noWrap/>
            <w:vAlign w:val="center"/>
          </w:tcPr>
          <w:p w:rsidR="00C43F36" w:rsidRPr="0088162B" w:rsidRDefault="00C43F36" w:rsidP="0088162B">
            <w:pPr>
              <w:pStyle w:val="Tabletext"/>
              <w:rPr>
                <w:sz w:val="20"/>
                <w:lang w:eastAsia="zh-CN"/>
              </w:rPr>
            </w:pPr>
            <w:r w:rsidRPr="0088162B">
              <w:rPr>
                <w:sz w:val="20"/>
                <w:lang w:eastAsia="zh-CN"/>
              </w:rPr>
              <w:t>2015/Institución Académica</w:t>
            </w:r>
          </w:p>
        </w:tc>
      </w:tr>
      <w:tr w:rsidR="00AB5B43" w:rsidRPr="00D32D17" w:rsidTr="00B1525C">
        <w:trPr>
          <w:trHeight w:val="283"/>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COSTA RICA</w:t>
            </w:r>
          </w:p>
        </w:tc>
        <w:tc>
          <w:tcPr>
            <w:tcW w:w="3345" w:type="dxa"/>
            <w:tcBorders>
              <w:top w:val="nil"/>
              <w:left w:val="nil"/>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Universidad de Costa Rica</w:t>
            </w:r>
          </w:p>
        </w:tc>
        <w:tc>
          <w:tcPr>
            <w:tcW w:w="3175" w:type="dxa"/>
            <w:tcBorders>
              <w:top w:val="nil"/>
              <w:left w:val="nil"/>
              <w:bottom w:val="single" w:sz="4" w:space="0" w:color="auto"/>
              <w:right w:val="single" w:sz="4" w:space="0" w:color="auto"/>
            </w:tcBorders>
            <w:shd w:val="clear" w:color="auto" w:fill="auto"/>
            <w:noWrap/>
            <w:hideMark/>
          </w:tcPr>
          <w:p w:rsidR="00AB5B43" w:rsidRPr="0088162B" w:rsidRDefault="00AB5B43" w:rsidP="0088162B">
            <w:pPr>
              <w:pStyle w:val="Tabletext"/>
              <w:rPr>
                <w:sz w:val="20"/>
                <w:lang w:eastAsia="zh-CN"/>
              </w:rPr>
            </w:pPr>
            <w:r w:rsidRPr="0088162B">
              <w:rPr>
                <w:sz w:val="20"/>
                <w:lang w:eastAsia="zh-CN"/>
              </w:rPr>
              <w:t>2017/Institución Académica</w:t>
            </w:r>
          </w:p>
        </w:tc>
      </w:tr>
      <w:tr w:rsidR="00AB5B43" w:rsidRPr="00D32D17" w:rsidTr="00B1525C">
        <w:trPr>
          <w:trHeight w:val="300"/>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GAMBIA</w:t>
            </w:r>
          </w:p>
        </w:tc>
        <w:tc>
          <w:tcPr>
            <w:tcW w:w="3345" w:type="dxa"/>
            <w:tcBorders>
              <w:top w:val="nil"/>
              <w:left w:val="nil"/>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Africell Ltd.</w:t>
            </w:r>
          </w:p>
        </w:tc>
        <w:tc>
          <w:tcPr>
            <w:tcW w:w="3175" w:type="dxa"/>
            <w:tcBorders>
              <w:top w:val="nil"/>
              <w:left w:val="nil"/>
              <w:bottom w:val="single" w:sz="4" w:space="0" w:color="auto"/>
              <w:right w:val="single" w:sz="4" w:space="0" w:color="auto"/>
            </w:tcBorders>
            <w:shd w:val="clear" w:color="auto" w:fill="auto"/>
            <w:noWrap/>
            <w:hideMark/>
          </w:tcPr>
          <w:p w:rsidR="00AB5B43" w:rsidRPr="0088162B" w:rsidRDefault="00AB5B43" w:rsidP="0088162B">
            <w:pPr>
              <w:pStyle w:val="Tabletext"/>
              <w:rPr>
                <w:sz w:val="20"/>
                <w:lang w:eastAsia="zh-CN"/>
              </w:rPr>
            </w:pPr>
            <w:r w:rsidRPr="0088162B">
              <w:rPr>
                <w:sz w:val="20"/>
                <w:lang w:eastAsia="zh-CN"/>
              </w:rPr>
              <w:t>2017/UIT-D</w:t>
            </w:r>
          </w:p>
        </w:tc>
      </w:tr>
      <w:tr w:rsidR="00AB5B43" w:rsidRPr="00D32D17" w:rsidTr="00B1525C">
        <w:trPr>
          <w:trHeight w:val="300"/>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1B6FE9" w:rsidP="0088162B">
            <w:pPr>
              <w:pStyle w:val="Tabletext"/>
              <w:rPr>
                <w:sz w:val="20"/>
                <w:lang w:eastAsia="zh-CN"/>
              </w:rPr>
            </w:pPr>
            <w:r w:rsidRPr="0088162B">
              <w:rPr>
                <w:sz w:val="20"/>
                <w:lang w:eastAsia="zh-CN"/>
              </w:rPr>
              <w:t>HUNGRÍA</w:t>
            </w:r>
          </w:p>
        </w:tc>
        <w:tc>
          <w:tcPr>
            <w:tcW w:w="3345" w:type="dxa"/>
            <w:tcBorders>
              <w:top w:val="nil"/>
              <w:left w:val="nil"/>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Tel2tel Kft.</w:t>
            </w:r>
          </w:p>
        </w:tc>
        <w:tc>
          <w:tcPr>
            <w:tcW w:w="3175" w:type="dxa"/>
            <w:tcBorders>
              <w:top w:val="nil"/>
              <w:left w:val="nil"/>
              <w:bottom w:val="single" w:sz="4" w:space="0" w:color="auto"/>
              <w:right w:val="single" w:sz="4" w:space="0" w:color="auto"/>
            </w:tcBorders>
            <w:shd w:val="clear" w:color="auto" w:fill="auto"/>
            <w:noWrap/>
            <w:hideMark/>
          </w:tcPr>
          <w:p w:rsidR="00AB5B43" w:rsidRPr="0088162B" w:rsidRDefault="00AB5B43" w:rsidP="0088162B">
            <w:pPr>
              <w:pStyle w:val="Tabletext"/>
              <w:rPr>
                <w:sz w:val="20"/>
                <w:lang w:eastAsia="zh-CN"/>
              </w:rPr>
            </w:pPr>
            <w:r w:rsidRPr="0088162B">
              <w:rPr>
                <w:sz w:val="20"/>
                <w:lang w:eastAsia="zh-CN"/>
              </w:rPr>
              <w:t>2017/Asociado UIT-T</w:t>
            </w:r>
          </w:p>
        </w:tc>
      </w:tr>
      <w:tr w:rsidR="00AB5B43" w:rsidRPr="00D32D17" w:rsidTr="00B1525C">
        <w:trPr>
          <w:trHeight w:val="525"/>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INDIA</w:t>
            </w:r>
          </w:p>
        </w:tc>
        <w:tc>
          <w:tcPr>
            <w:tcW w:w="3345" w:type="dxa"/>
            <w:tcBorders>
              <w:top w:val="nil"/>
              <w:left w:val="nil"/>
              <w:bottom w:val="single" w:sz="4" w:space="0" w:color="auto"/>
              <w:right w:val="single" w:sz="4" w:space="0" w:color="auto"/>
            </w:tcBorders>
            <w:shd w:val="clear" w:color="000000" w:fill="FFFFFF"/>
            <w:hideMark/>
          </w:tcPr>
          <w:p w:rsidR="00AB5B43" w:rsidRPr="00125BD6" w:rsidRDefault="00AB5B43" w:rsidP="0088162B">
            <w:pPr>
              <w:pStyle w:val="Tabletext"/>
              <w:rPr>
                <w:sz w:val="20"/>
                <w:lang w:val="en-US" w:eastAsia="zh-CN"/>
              </w:rPr>
            </w:pPr>
            <w:r w:rsidRPr="00125BD6">
              <w:rPr>
                <w:sz w:val="20"/>
                <w:lang w:val="en-US" w:eastAsia="zh-CN"/>
              </w:rPr>
              <w:t>Amity Institute of Telecom Engineer &amp; Management, Amity University</w:t>
            </w:r>
          </w:p>
        </w:tc>
        <w:tc>
          <w:tcPr>
            <w:tcW w:w="3175" w:type="dxa"/>
            <w:tcBorders>
              <w:top w:val="nil"/>
              <w:left w:val="nil"/>
              <w:bottom w:val="single" w:sz="4" w:space="0" w:color="auto"/>
              <w:right w:val="single" w:sz="4" w:space="0" w:color="auto"/>
            </w:tcBorders>
            <w:shd w:val="clear" w:color="000000" w:fill="FFFFFF"/>
            <w:noWrap/>
            <w:hideMark/>
          </w:tcPr>
          <w:p w:rsidR="00AB5B43" w:rsidRPr="0088162B" w:rsidRDefault="00AB5B43" w:rsidP="0088162B">
            <w:pPr>
              <w:pStyle w:val="Tabletext"/>
              <w:rPr>
                <w:sz w:val="20"/>
                <w:lang w:eastAsia="zh-CN"/>
              </w:rPr>
            </w:pPr>
            <w:r w:rsidRPr="0088162B">
              <w:rPr>
                <w:sz w:val="20"/>
                <w:lang w:eastAsia="zh-CN"/>
              </w:rPr>
              <w:t>2017/Institución Académica</w:t>
            </w:r>
          </w:p>
        </w:tc>
      </w:tr>
      <w:tr w:rsidR="00AB5B43" w:rsidRPr="00D32D17" w:rsidTr="00B1525C">
        <w:trPr>
          <w:trHeight w:val="300"/>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1B6FE9" w:rsidP="0088162B">
            <w:pPr>
              <w:pStyle w:val="Tabletext"/>
              <w:rPr>
                <w:sz w:val="20"/>
                <w:lang w:eastAsia="zh-CN"/>
              </w:rPr>
            </w:pPr>
            <w:r w:rsidRPr="0088162B">
              <w:rPr>
                <w:sz w:val="20"/>
                <w:lang w:eastAsia="zh-CN"/>
              </w:rPr>
              <w:t>ISRAEL</w:t>
            </w:r>
          </w:p>
        </w:tc>
        <w:tc>
          <w:tcPr>
            <w:tcW w:w="3345" w:type="dxa"/>
            <w:tcBorders>
              <w:top w:val="nil"/>
              <w:left w:val="nil"/>
              <w:bottom w:val="single" w:sz="4" w:space="0" w:color="auto"/>
              <w:right w:val="single" w:sz="4" w:space="0" w:color="auto"/>
            </w:tcBorders>
            <w:shd w:val="clear" w:color="000000" w:fill="FFFFFF"/>
            <w:hideMark/>
          </w:tcPr>
          <w:p w:rsidR="00AB5B43" w:rsidRPr="0088162B" w:rsidRDefault="001B6FE9" w:rsidP="0088162B">
            <w:pPr>
              <w:pStyle w:val="Tabletext"/>
              <w:rPr>
                <w:sz w:val="20"/>
                <w:lang w:eastAsia="zh-CN"/>
              </w:rPr>
            </w:pPr>
            <w:r w:rsidRPr="0088162B">
              <w:rPr>
                <w:sz w:val="20"/>
                <w:lang w:eastAsia="zh-CN"/>
              </w:rPr>
              <w:t>IP Light</w:t>
            </w:r>
          </w:p>
        </w:tc>
        <w:tc>
          <w:tcPr>
            <w:tcW w:w="3175" w:type="dxa"/>
            <w:tcBorders>
              <w:top w:val="nil"/>
              <w:left w:val="nil"/>
              <w:bottom w:val="single" w:sz="4" w:space="0" w:color="auto"/>
              <w:right w:val="single" w:sz="4" w:space="0" w:color="auto"/>
            </w:tcBorders>
            <w:shd w:val="clear" w:color="auto" w:fill="auto"/>
            <w:noWrap/>
            <w:hideMark/>
          </w:tcPr>
          <w:p w:rsidR="00AB5B43" w:rsidRPr="0088162B" w:rsidRDefault="00AB5B43" w:rsidP="0088162B">
            <w:pPr>
              <w:pStyle w:val="Tabletext"/>
              <w:rPr>
                <w:sz w:val="20"/>
                <w:lang w:eastAsia="zh-CN"/>
              </w:rPr>
            </w:pPr>
            <w:r w:rsidRPr="0088162B">
              <w:rPr>
                <w:sz w:val="20"/>
                <w:lang w:eastAsia="zh-CN"/>
              </w:rPr>
              <w:t>2017/</w:t>
            </w:r>
            <w:r w:rsidR="001B6FE9" w:rsidRPr="0088162B">
              <w:rPr>
                <w:sz w:val="20"/>
                <w:lang w:eastAsia="zh-CN"/>
              </w:rPr>
              <w:t xml:space="preserve">Asociado </w:t>
            </w:r>
            <w:r w:rsidRPr="0088162B">
              <w:rPr>
                <w:sz w:val="20"/>
                <w:lang w:eastAsia="zh-CN"/>
              </w:rPr>
              <w:t>UIT-T</w:t>
            </w:r>
          </w:p>
        </w:tc>
      </w:tr>
      <w:tr w:rsidR="00AB5B43" w:rsidRPr="00D32D17" w:rsidTr="00B1525C">
        <w:trPr>
          <w:trHeight w:val="390"/>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QATAR</w:t>
            </w:r>
          </w:p>
        </w:tc>
        <w:tc>
          <w:tcPr>
            <w:tcW w:w="3345" w:type="dxa"/>
            <w:tcBorders>
              <w:top w:val="nil"/>
              <w:left w:val="nil"/>
              <w:bottom w:val="single" w:sz="4" w:space="0" w:color="auto"/>
              <w:right w:val="single" w:sz="4" w:space="0" w:color="auto"/>
            </w:tcBorders>
            <w:shd w:val="clear" w:color="000000" w:fill="FFFFFF"/>
            <w:hideMark/>
          </w:tcPr>
          <w:p w:rsidR="00AB5B43" w:rsidRPr="00125BD6" w:rsidRDefault="00AB5B43" w:rsidP="0088162B">
            <w:pPr>
              <w:pStyle w:val="Tabletext"/>
              <w:rPr>
                <w:sz w:val="20"/>
                <w:lang w:val="en-US" w:eastAsia="zh-CN"/>
              </w:rPr>
            </w:pPr>
            <w:r w:rsidRPr="00125BD6">
              <w:rPr>
                <w:sz w:val="20"/>
                <w:lang w:val="en-US" w:eastAsia="zh-CN"/>
              </w:rPr>
              <w:t>Qatar National Broadband Network – Qnbn</w:t>
            </w:r>
          </w:p>
        </w:tc>
        <w:tc>
          <w:tcPr>
            <w:tcW w:w="3175" w:type="dxa"/>
            <w:tcBorders>
              <w:top w:val="nil"/>
              <w:left w:val="nil"/>
              <w:bottom w:val="single" w:sz="4" w:space="0" w:color="auto"/>
              <w:right w:val="single" w:sz="4" w:space="0" w:color="auto"/>
            </w:tcBorders>
            <w:shd w:val="clear" w:color="auto" w:fill="auto"/>
            <w:noWrap/>
            <w:hideMark/>
          </w:tcPr>
          <w:p w:rsidR="00AB5B43" w:rsidRPr="0088162B" w:rsidRDefault="00AB5B43" w:rsidP="0088162B">
            <w:pPr>
              <w:pStyle w:val="Tabletext"/>
              <w:rPr>
                <w:sz w:val="20"/>
                <w:lang w:eastAsia="zh-CN"/>
              </w:rPr>
            </w:pPr>
            <w:r w:rsidRPr="0088162B">
              <w:rPr>
                <w:sz w:val="20"/>
                <w:lang w:eastAsia="zh-CN"/>
              </w:rPr>
              <w:t>2017/UIT-T</w:t>
            </w:r>
          </w:p>
        </w:tc>
      </w:tr>
      <w:tr w:rsidR="00AB5B43" w:rsidRPr="00D32D17" w:rsidTr="00B1525C">
        <w:trPr>
          <w:trHeight w:val="255"/>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9C3DBA" w:rsidP="0088162B">
            <w:pPr>
              <w:pStyle w:val="Tabletext"/>
              <w:rPr>
                <w:sz w:val="20"/>
                <w:lang w:eastAsia="zh-CN"/>
              </w:rPr>
            </w:pPr>
            <w:r w:rsidRPr="0088162B">
              <w:rPr>
                <w:sz w:val="20"/>
                <w:lang w:eastAsia="zh-CN"/>
              </w:rPr>
              <w:t>REPÚBLICA</w:t>
            </w:r>
            <w:r>
              <w:rPr>
                <w:sz w:val="20"/>
                <w:lang w:eastAsia="zh-CN"/>
              </w:rPr>
              <w:t xml:space="preserve"> SUDAFRICANA</w:t>
            </w:r>
          </w:p>
        </w:tc>
        <w:tc>
          <w:tcPr>
            <w:tcW w:w="3345" w:type="dxa"/>
            <w:tcBorders>
              <w:top w:val="nil"/>
              <w:left w:val="nil"/>
              <w:bottom w:val="single" w:sz="4" w:space="0" w:color="auto"/>
              <w:right w:val="single" w:sz="4" w:space="0" w:color="auto"/>
            </w:tcBorders>
            <w:shd w:val="clear" w:color="000000" w:fill="FFFFFF"/>
            <w:hideMark/>
          </w:tcPr>
          <w:p w:rsidR="00AB5B43" w:rsidRPr="00125BD6" w:rsidRDefault="00AB5B43" w:rsidP="0088162B">
            <w:pPr>
              <w:pStyle w:val="Tabletext"/>
              <w:rPr>
                <w:sz w:val="20"/>
                <w:lang w:val="en-US" w:eastAsia="zh-CN"/>
              </w:rPr>
            </w:pPr>
            <w:r w:rsidRPr="00125BD6">
              <w:rPr>
                <w:sz w:val="20"/>
                <w:lang w:val="en-US" w:eastAsia="zh-CN"/>
              </w:rPr>
              <w:t>Mobile Telephone Networks (Pty) Ltd</w:t>
            </w:r>
            <w:r w:rsidR="009C3DBA">
              <w:rPr>
                <w:sz w:val="20"/>
                <w:lang w:val="en-US" w:eastAsia="zh-CN"/>
              </w:rPr>
              <w:t>.</w:t>
            </w:r>
          </w:p>
        </w:tc>
        <w:tc>
          <w:tcPr>
            <w:tcW w:w="3175" w:type="dxa"/>
            <w:tcBorders>
              <w:top w:val="nil"/>
              <w:left w:val="nil"/>
              <w:bottom w:val="single" w:sz="4" w:space="0" w:color="auto"/>
              <w:right w:val="single" w:sz="4" w:space="0" w:color="auto"/>
            </w:tcBorders>
            <w:shd w:val="clear" w:color="auto" w:fill="auto"/>
            <w:noWrap/>
            <w:hideMark/>
          </w:tcPr>
          <w:p w:rsidR="00AB5B43" w:rsidRPr="0088162B" w:rsidRDefault="00AB5B43" w:rsidP="0088162B">
            <w:pPr>
              <w:pStyle w:val="Tabletext"/>
              <w:rPr>
                <w:sz w:val="20"/>
                <w:lang w:eastAsia="zh-CN"/>
              </w:rPr>
            </w:pPr>
            <w:r w:rsidRPr="0088162B">
              <w:rPr>
                <w:sz w:val="20"/>
                <w:lang w:eastAsia="zh-CN"/>
              </w:rPr>
              <w:t>2017/UIT-D</w:t>
            </w:r>
          </w:p>
        </w:tc>
      </w:tr>
      <w:tr w:rsidR="00AB5B43" w:rsidRPr="00D32D17" w:rsidTr="00B1525C">
        <w:trPr>
          <w:trHeight w:val="255"/>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C159DD" w:rsidP="0088162B">
            <w:pPr>
              <w:pStyle w:val="Tabletext"/>
              <w:rPr>
                <w:sz w:val="20"/>
                <w:lang w:eastAsia="zh-CN"/>
              </w:rPr>
            </w:pPr>
            <w:r w:rsidRPr="0088162B">
              <w:rPr>
                <w:sz w:val="20"/>
                <w:lang w:eastAsia="zh-CN"/>
              </w:rPr>
              <w:t>SUDÁN</w:t>
            </w:r>
          </w:p>
        </w:tc>
        <w:tc>
          <w:tcPr>
            <w:tcW w:w="3345" w:type="dxa"/>
            <w:tcBorders>
              <w:top w:val="nil"/>
              <w:left w:val="nil"/>
              <w:bottom w:val="single" w:sz="4" w:space="0" w:color="auto"/>
              <w:right w:val="single" w:sz="4" w:space="0" w:color="auto"/>
            </w:tcBorders>
            <w:shd w:val="clear" w:color="000000" w:fill="FFFFFF"/>
            <w:hideMark/>
          </w:tcPr>
          <w:p w:rsidR="00AB5B43" w:rsidRPr="0088162B" w:rsidRDefault="00C159DD" w:rsidP="0088162B">
            <w:pPr>
              <w:pStyle w:val="Tabletext"/>
              <w:rPr>
                <w:sz w:val="20"/>
                <w:lang w:eastAsia="zh-CN"/>
              </w:rPr>
            </w:pPr>
            <w:r w:rsidRPr="0088162B">
              <w:rPr>
                <w:sz w:val="20"/>
                <w:lang w:eastAsia="zh-CN"/>
              </w:rPr>
              <w:t>Canar Telecommunications Corporation Limited (Canartel)</w:t>
            </w:r>
          </w:p>
        </w:tc>
        <w:tc>
          <w:tcPr>
            <w:tcW w:w="3175" w:type="dxa"/>
            <w:tcBorders>
              <w:top w:val="nil"/>
              <w:left w:val="nil"/>
              <w:bottom w:val="single" w:sz="4" w:space="0" w:color="auto"/>
              <w:right w:val="single" w:sz="4" w:space="0" w:color="auto"/>
            </w:tcBorders>
            <w:shd w:val="clear" w:color="000000" w:fill="FFFFFF"/>
            <w:noWrap/>
            <w:hideMark/>
          </w:tcPr>
          <w:p w:rsidR="00AB5B43" w:rsidRPr="0088162B" w:rsidRDefault="00C159DD" w:rsidP="0088162B">
            <w:pPr>
              <w:pStyle w:val="Tabletext"/>
              <w:rPr>
                <w:sz w:val="20"/>
                <w:lang w:eastAsia="zh-CN"/>
              </w:rPr>
            </w:pPr>
            <w:r w:rsidRPr="0088162B">
              <w:rPr>
                <w:sz w:val="20"/>
                <w:lang w:eastAsia="zh-CN"/>
              </w:rPr>
              <w:t>2013</w:t>
            </w:r>
            <w:r w:rsidR="00AB5B43" w:rsidRPr="0088162B">
              <w:rPr>
                <w:sz w:val="20"/>
                <w:lang w:eastAsia="zh-CN"/>
              </w:rPr>
              <w:t>/UIT-D</w:t>
            </w:r>
          </w:p>
        </w:tc>
      </w:tr>
      <w:tr w:rsidR="00C159DD" w:rsidRPr="00D32D17" w:rsidTr="00B1525C">
        <w:trPr>
          <w:trHeight w:val="255"/>
          <w:jc w:val="center"/>
        </w:trPr>
        <w:tc>
          <w:tcPr>
            <w:tcW w:w="3118" w:type="dxa"/>
            <w:tcBorders>
              <w:top w:val="nil"/>
              <w:left w:val="single" w:sz="4" w:space="0" w:color="auto"/>
              <w:bottom w:val="single" w:sz="4" w:space="0" w:color="auto"/>
              <w:right w:val="single" w:sz="4" w:space="0" w:color="auto"/>
            </w:tcBorders>
            <w:shd w:val="clear" w:color="000000" w:fill="FFFFFF"/>
          </w:tcPr>
          <w:p w:rsidR="00C159DD" w:rsidRPr="0088162B" w:rsidDel="00C159DD" w:rsidRDefault="00C159DD" w:rsidP="0088162B">
            <w:pPr>
              <w:pStyle w:val="Tabletext"/>
              <w:rPr>
                <w:sz w:val="20"/>
                <w:lang w:eastAsia="zh-CN"/>
              </w:rPr>
            </w:pPr>
          </w:p>
        </w:tc>
        <w:tc>
          <w:tcPr>
            <w:tcW w:w="3345" w:type="dxa"/>
            <w:tcBorders>
              <w:top w:val="nil"/>
              <w:left w:val="nil"/>
              <w:bottom w:val="single" w:sz="4" w:space="0" w:color="auto"/>
              <w:right w:val="single" w:sz="4" w:space="0" w:color="auto"/>
            </w:tcBorders>
            <w:shd w:val="clear" w:color="000000" w:fill="FFFFFF"/>
            <w:vAlign w:val="center"/>
          </w:tcPr>
          <w:p w:rsidR="00C159DD" w:rsidRPr="00125BD6" w:rsidRDefault="00C159DD" w:rsidP="0088162B">
            <w:pPr>
              <w:pStyle w:val="Tabletext"/>
              <w:rPr>
                <w:sz w:val="20"/>
                <w:lang w:val="en-US" w:eastAsia="zh-CN"/>
              </w:rPr>
            </w:pPr>
            <w:r w:rsidRPr="00125BD6">
              <w:rPr>
                <w:sz w:val="20"/>
                <w:lang w:val="en-US" w:eastAsia="zh-CN"/>
              </w:rPr>
              <w:t>Garden City College for Science &amp; Technology</w:t>
            </w:r>
          </w:p>
        </w:tc>
        <w:tc>
          <w:tcPr>
            <w:tcW w:w="3175" w:type="dxa"/>
            <w:tcBorders>
              <w:top w:val="nil"/>
              <w:left w:val="nil"/>
              <w:bottom w:val="single" w:sz="4" w:space="0" w:color="auto"/>
              <w:right w:val="single" w:sz="4" w:space="0" w:color="auto"/>
            </w:tcBorders>
            <w:shd w:val="clear" w:color="000000" w:fill="FFFFFF"/>
            <w:noWrap/>
            <w:vAlign w:val="center"/>
          </w:tcPr>
          <w:p w:rsidR="00C159DD" w:rsidRPr="0088162B" w:rsidRDefault="00C159DD" w:rsidP="0088162B">
            <w:pPr>
              <w:pStyle w:val="Tabletext"/>
              <w:rPr>
                <w:sz w:val="20"/>
                <w:lang w:eastAsia="zh-CN"/>
              </w:rPr>
            </w:pPr>
            <w:r w:rsidRPr="0088162B">
              <w:rPr>
                <w:sz w:val="20"/>
                <w:lang w:eastAsia="zh-CN"/>
              </w:rPr>
              <w:t>2013/Institución Académica</w:t>
            </w:r>
          </w:p>
        </w:tc>
      </w:tr>
      <w:tr w:rsidR="00C159DD" w:rsidRPr="00D32D17" w:rsidTr="00B1525C">
        <w:trPr>
          <w:trHeight w:val="255"/>
          <w:jc w:val="center"/>
        </w:trPr>
        <w:tc>
          <w:tcPr>
            <w:tcW w:w="3118" w:type="dxa"/>
            <w:tcBorders>
              <w:top w:val="nil"/>
              <w:left w:val="single" w:sz="4" w:space="0" w:color="auto"/>
              <w:bottom w:val="single" w:sz="4" w:space="0" w:color="auto"/>
              <w:right w:val="single" w:sz="4" w:space="0" w:color="auto"/>
            </w:tcBorders>
            <w:shd w:val="clear" w:color="000000" w:fill="FFFFFF"/>
          </w:tcPr>
          <w:p w:rsidR="00C159DD" w:rsidRPr="0088162B" w:rsidDel="00C159DD" w:rsidRDefault="00C159DD" w:rsidP="0088162B">
            <w:pPr>
              <w:pStyle w:val="Tabletext"/>
              <w:rPr>
                <w:sz w:val="20"/>
                <w:lang w:eastAsia="zh-CN"/>
              </w:rPr>
            </w:pPr>
          </w:p>
        </w:tc>
        <w:tc>
          <w:tcPr>
            <w:tcW w:w="3345" w:type="dxa"/>
            <w:tcBorders>
              <w:top w:val="nil"/>
              <w:left w:val="nil"/>
              <w:bottom w:val="single" w:sz="4" w:space="0" w:color="auto"/>
              <w:right w:val="single" w:sz="4" w:space="0" w:color="auto"/>
            </w:tcBorders>
            <w:shd w:val="clear" w:color="000000" w:fill="FFFFFF"/>
            <w:vAlign w:val="center"/>
          </w:tcPr>
          <w:p w:rsidR="00C159DD" w:rsidRPr="0088162B" w:rsidRDefault="00C159DD" w:rsidP="0088162B">
            <w:pPr>
              <w:pStyle w:val="Tabletext"/>
              <w:rPr>
                <w:sz w:val="20"/>
                <w:lang w:eastAsia="zh-CN"/>
              </w:rPr>
            </w:pPr>
            <w:r w:rsidRPr="0088162B">
              <w:rPr>
                <w:sz w:val="20"/>
                <w:lang w:eastAsia="zh-CN"/>
              </w:rPr>
              <w:t>Open University of Sudan</w:t>
            </w:r>
          </w:p>
        </w:tc>
        <w:tc>
          <w:tcPr>
            <w:tcW w:w="3175" w:type="dxa"/>
            <w:tcBorders>
              <w:top w:val="nil"/>
              <w:left w:val="nil"/>
              <w:bottom w:val="single" w:sz="4" w:space="0" w:color="auto"/>
              <w:right w:val="single" w:sz="4" w:space="0" w:color="auto"/>
            </w:tcBorders>
            <w:shd w:val="clear" w:color="000000" w:fill="FFFFFF"/>
            <w:noWrap/>
            <w:vAlign w:val="center"/>
          </w:tcPr>
          <w:p w:rsidR="00C159DD" w:rsidRPr="0088162B" w:rsidRDefault="00C159DD" w:rsidP="0088162B">
            <w:pPr>
              <w:pStyle w:val="Tabletext"/>
              <w:rPr>
                <w:sz w:val="20"/>
                <w:lang w:eastAsia="zh-CN"/>
              </w:rPr>
            </w:pPr>
            <w:r w:rsidRPr="0088162B">
              <w:rPr>
                <w:sz w:val="20"/>
                <w:lang w:eastAsia="zh-CN"/>
              </w:rPr>
              <w:t>2013/Institución Académica</w:t>
            </w:r>
          </w:p>
        </w:tc>
      </w:tr>
      <w:tr w:rsidR="00C159DD" w:rsidRPr="00D32D17" w:rsidTr="00B1525C">
        <w:trPr>
          <w:trHeight w:val="255"/>
          <w:jc w:val="center"/>
        </w:trPr>
        <w:tc>
          <w:tcPr>
            <w:tcW w:w="3118" w:type="dxa"/>
            <w:tcBorders>
              <w:top w:val="nil"/>
              <w:left w:val="single" w:sz="4" w:space="0" w:color="auto"/>
              <w:bottom w:val="single" w:sz="4" w:space="0" w:color="auto"/>
              <w:right w:val="single" w:sz="4" w:space="0" w:color="auto"/>
            </w:tcBorders>
            <w:shd w:val="clear" w:color="000000" w:fill="FFFFFF"/>
          </w:tcPr>
          <w:p w:rsidR="00C159DD" w:rsidRPr="0088162B" w:rsidDel="00C159DD" w:rsidRDefault="00C159DD" w:rsidP="0088162B">
            <w:pPr>
              <w:pStyle w:val="Tabletext"/>
              <w:rPr>
                <w:sz w:val="20"/>
                <w:lang w:eastAsia="zh-CN"/>
              </w:rPr>
            </w:pPr>
          </w:p>
        </w:tc>
        <w:tc>
          <w:tcPr>
            <w:tcW w:w="3345" w:type="dxa"/>
            <w:tcBorders>
              <w:top w:val="nil"/>
              <w:left w:val="nil"/>
              <w:bottom w:val="single" w:sz="4" w:space="0" w:color="auto"/>
              <w:right w:val="single" w:sz="4" w:space="0" w:color="auto"/>
            </w:tcBorders>
            <w:shd w:val="clear" w:color="000000" w:fill="FFFFFF"/>
            <w:vAlign w:val="center"/>
          </w:tcPr>
          <w:p w:rsidR="00C159DD" w:rsidRPr="0088162B" w:rsidRDefault="00C159DD" w:rsidP="0088162B">
            <w:pPr>
              <w:pStyle w:val="Tabletext"/>
              <w:rPr>
                <w:sz w:val="20"/>
                <w:lang w:eastAsia="zh-CN"/>
              </w:rPr>
            </w:pPr>
            <w:r w:rsidRPr="0088162B">
              <w:rPr>
                <w:sz w:val="20"/>
                <w:lang w:eastAsia="zh-CN"/>
              </w:rPr>
              <w:t>University of Khartoum</w:t>
            </w:r>
          </w:p>
        </w:tc>
        <w:tc>
          <w:tcPr>
            <w:tcW w:w="3175" w:type="dxa"/>
            <w:tcBorders>
              <w:top w:val="nil"/>
              <w:left w:val="nil"/>
              <w:bottom w:val="single" w:sz="4" w:space="0" w:color="auto"/>
              <w:right w:val="single" w:sz="4" w:space="0" w:color="auto"/>
            </w:tcBorders>
            <w:shd w:val="clear" w:color="000000" w:fill="FFFFFF"/>
            <w:noWrap/>
            <w:vAlign w:val="center"/>
          </w:tcPr>
          <w:p w:rsidR="00C159DD" w:rsidRPr="0088162B" w:rsidRDefault="00C159DD" w:rsidP="0088162B">
            <w:pPr>
              <w:pStyle w:val="Tabletext"/>
              <w:rPr>
                <w:sz w:val="20"/>
                <w:lang w:eastAsia="zh-CN"/>
              </w:rPr>
            </w:pPr>
            <w:r w:rsidRPr="0088162B">
              <w:rPr>
                <w:sz w:val="20"/>
                <w:lang w:eastAsia="zh-CN"/>
              </w:rPr>
              <w:t>2013/Institución Académica</w:t>
            </w:r>
          </w:p>
        </w:tc>
      </w:tr>
      <w:tr w:rsidR="00AB5B43" w:rsidRPr="00D32D17" w:rsidTr="00B1525C">
        <w:trPr>
          <w:trHeight w:val="255"/>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TOGO</w:t>
            </w:r>
          </w:p>
        </w:tc>
        <w:tc>
          <w:tcPr>
            <w:tcW w:w="3345" w:type="dxa"/>
            <w:tcBorders>
              <w:top w:val="nil"/>
              <w:left w:val="nil"/>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TOGO TELECOM</w:t>
            </w:r>
          </w:p>
        </w:tc>
        <w:tc>
          <w:tcPr>
            <w:tcW w:w="3175" w:type="dxa"/>
            <w:tcBorders>
              <w:top w:val="nil"/>
              <w:left w:val="nil"/>
              <w:bottom w:val="single" w:sz="4" w:space="0" w:color="auto"/>
              <w:right w:val="single" w:sz="4" w:space="0" w:color="auto"/>
            </w:tcBorders>
            <w:shd w:val="clear" w:color="auto" w:fill="auto"/>
            <w:noWrap/>
            <w:hideMark/>
          </w:tcPr>
          <w:p w:rsidR="00AB5B43" w:rsidRPr="0088162B" w:rsidRDefault="00AB5B43" w:rsidP="009C3DBA">
            <w:pPr>
              <w:pStyle w:val="Tabletext"/>
              <w:rPr>
                <w:sz w:val="20"/>
                <w:lang w:eastAsia="zh-CN"/>
              </w:rPr>
            </w:pPr>
            <w:r w:rsidRPr="0088162B">
              <w:rPr>
                <w:sz w:val="20"/>
                <w:lang w:eastAsia="zh-CN"/>
              </w:rPr>
              <w:t>2017/UIT-</w:t>
            </w:r>
            <w:r w:rsidR="009C3DBA">
              <w:rPr>
                <w:sz w:val="20"/>
                <w:lang w:eastAsia="zh-CN"/>
              </w:rPr>
              <w:t>T</w:t>
            </w:r>
            <w:r w:rsidR="00C159DD" w:rsidRPr="0088162B">
              <w:rPr>
                <w:sz w:val="20"/>
                <w:lang w:eastAsia="zh-CN"/>
              </w:rPr>
              <w:t xml:space="preserve"> y UIT</w:t>
            </w:r>
            <w:r w:rsidR="00C159DD" w:rsidRPr="0088162B">
              <w:rPr>
                <w:sz w:val="20"/>
                <w:lang w:eastAsia="zh-CN"/>
              </w:rPr>
              <w:noBreakHyphen/>
            </w:r>
            <w:r w:rsidR="009C3DBA">
              <w:rPr>
                <w:sz w:val="20"/>
                <w:lang w:eastAsia="zh-CN"/>
              </w:rPr>
              <w:t>D</w:t>
            </w:r>
          </w:p>
        </w:tc>
      </w:tr>
      <w:tr w:rsidR="00AB5B43" w:rsidRPr="00D32D17" w:rsidTr="00B1525C">
        <w:trPr>
          <w:trHeight w:val="255"/>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TÚNEZ</w:t>
            </w:r>
          </w:p>
        </w:tc>
        <w:tc>
          <w:tcPr>
            <w:tcW w:w="3345" w:type="dxa"/>
            <w:tcBorders>
              <w:top w:val="nil"/>
              <w:left w:val="nil"/>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TELNET TECHNOCENTRE</w:t>
            </w:r>
          </w:p>
        </w:tc>
        <w:tc>
          <w:tcPr>
            <w:tcW w:w="3175" w:type="dxa"/>
            <w:tcBorders>
              <w:top w:val="nil"/>
              <w:left w:val="nil"/>
              <w:bottom w:val="single" w:sz="4" w:space="0" w:color="auto"/>
              <w:right w:val="single" w:sz="4" w:space="0" w:color="auto"/>
            </w:tcBorders>
            <w:shd w:val="clear" w:color="000000" w:fill="FFFFFF"/>
            <w:noWrap/>
            <w:hideMark/>
          </w:tcPr>
          <w:p w:rsidR="00AB5B43" w:rsidRPr="0088162B" w:rsidRDefault="00AB5B43" w:rsidP="0088162B">
            <w:pPr>
              <w:pStyle w:val="Tabletext"/>
              <w:rPr>
                <w:sz w:val="20"/>
                <w:lang w:eastAsia="zh-CN"/>
              </w:rPr>
            </w:pPr>
            <w:r w:rsidRPr="0088162B">
              <w:rPr>
                <w:sz w:val="20"/>
                <w:lang w:eastAsia="zh-CN"/>
              </w:rPr>
              <w:t>2017/UIT-T</w:t>
            </w:r>
          </w:p>
        </w:tc>
      </w:tr>
      <w:tr w:rsidR="00AB5B43" w:rsidRPr="00D32D17" w:rsidTr="00B1525C">
        <w:trPr>
          <w:trHeight w:val="510"/>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UCRANIA</w:t>
            </w:r>
          </w:p>
        </w:tc>
        <w:tc>
          <w:tcPr>
            <w:tcW w:w="3345" w:type="dxa"/>
            <w:tcBorders>
              <w:top w:val="nil"/>
              <w:left w:val="nil"/>
              <w:bottom w:val="single" w:sz="4" w:space="0" w:color="auto"/>
              <w:right w:val="single" w:sz="4" w:space="0" w:color="auto"/>
            </w:tcBorders>
            <w:shd w:val="clear" w:color="000000" w:fill="FFFFFF"/>
            <w:hideMark/>
          </w:tcPr>
          <w:p w:rsidR="00AB5B43" w:rsidRPr="00125BD6" w:rsidRDefault="00AB5B43" w:rsidP="0088162B">
            <w:pPr>
              <w:pStyle w:val="Tabletext"/>
              <w:rPr>
                <w:sz w:val="20"/>
                <w:lang w:val="en-US" w:eastAsia="zh-CN"/>
              </w:rPr>
            </w:pPr>
            <w:r w:rsidRPr="00125BD6">
              <w:rPr>
                <w:sz w:val="20"/>
                <w:lang w:val="en-US" w:eastAsia="zh-CN"/>
              </w:rPr>
              <w:t>Ukrainian Number and Address Operation Center Consortium (UNAOC)</w:t>
            </w:r>
          </w:p>
        </w:tc>
        <w:tc>
          <w:tcPr>
            <w:tcW w:w="3175" w:type="dxa"/>
            <w:tcBorders>
              <w:top w:val="nil"/>
              <w:left w:val="nil"/>
              <w:bottom w:val="single" w:sz="4" w:space="0" w:color="auto"/>
              <w:right w:val="single" w:sz="4" w:space="0" w:color="auto"/>
            </w:tcBorders>
            <w:shd w:val="clear" w:color="auto" w:fill="auto"/>
            <w:noWrap/>
            <w:hideMark/>
          </w:tcPr>
          <w:p w:rsidR="00AB5B43" w:rsidRPr="0088162B" w:rsidRDefault="00AB5B43" w:rsidP="0088162B">
            <w:pPr>
              <w:pStyle w:val="Tabletext"/>
              <w:rPr>
                <w:sz w:val="20"/>
                <w:lang w:eastAsia="zh-CN"/>
              </w:rPr>
            </w:pPr>
            <w:r w:rsidRPr="0088162B">
              <w:rPr>
                <w:sz w:val="20"/>
                <w:lang w:eastAsia="zh-CN"/>
              </w:rPr>
              <w:t>2017/Asociado UIT-D</w:t>
            </w:r>
          </w:p>
        </w:tc>
      </w:tr>
      <w:tr w:rsidR="00AB5B43" w:rsidRPr="00D32D17" w:rsidTr="00B1525C">
        <w:trPr>
          <w:trHeight w:val="255"/>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EMIRATOS ÁRABES UNIDOS</w:t>
            </w:r>
          </w:p>
        </w:tc>
        <w:tc>
          <w:tcPr>
            <w:tcW w:w="3345" w:type="dxa"/>
            <w:tcBorders>
              <w:top w:val="nil"/>
              <w:left w:val="nil"/>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Higher Colleges of Technology</w:t>
            </w:r>
          </w:p>
        </w:tc>
        <w:tc>
          <w:tcPr>
            <w:tcW w:w="3175" w:type="dxa"/>
            <w:tcBorders>
              <w:top w:val="nil"/>
              <w:left w:val="nil"/>
              <w:bottom w:val="single" w:sz="4" w:space="0" w:color="auto"/>
              <w:right w:val="single" w:sz="4" w:space="0" w:color="auto"/>
            </w:tcBorders>
            <w:shd w:val="clear" w:color="auto" w:fill="auto"/>
            <w:noWrap/>
            <w:hideMark/>
          </w:tcPr>
          <w:p w:rsidR="00AB5B43" w:rsidRPr="0088162B" w:rsidRDefault="00AB5B43" w:rsidP="0088162B">
            <w:pPr>
              <w:pStyle w:val="Tabletext"/>
              <w:rPr>
                <w:sz w:val="20"/>
                <w:lang w:eastAsia="zh-CN"/>
              </w:rPr>
            </w:pPr>
            <w:r w:rsidRPr="0088162B">
              <w:rPr>
                <w:sz w:val="20"/>
                <w:lang w:eastAsia="zh-CN"/>
              </w:rPr>
              <w:t>2017/Institución Académica</w:t>
            </w:r>
          </w:p>
        </w:tc>
      </w:tr>
      <w:tr w:rsidR="00AB5B43" w:rsidRPr="00D32D17" w:rsidTr="00B1525C">
        <w:trPr>
          <w:trHeight w:val="255"/>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ESTADOS UNIDOS</w:t>
            </w:r>
          </w:p>
        </w:tc>
        <w:tc>
          <w:tcPr>
            <w:tcW w:w="3345" w:type="dxa"/>
            <w:tcBorders>
              <w:top w:val="nil"/>
              <w:left w:val="nil"/>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r w:rsidRPr="0088162B">
              <w:rPr>
                <w:sz w:val="20"/>
                <w:lang w:eastAsia="zh-CN"/>
              </w:rPr>
              <w:t>Applied Micro Circuits Corporation</w:t>
            </w:r>
            <w:r w:rsidR="00CB0C0D" w:rsidRPr="0088162B">
              <w:rPr>
                <w:sz w:val="20"/>
                <w:lang w:eastAsia="zh-CN"/>
              </w:rPr>
              <w:t xml:space="preserve"> (AMCC)</w:t>
            </w:r>
          </w:p>
        </w:tc>
        <w:tc>
          <w:tcPr>
            <w:tcW w:w="3175" w:type="dxa"/>
            <w:tcBorders>
              <w:top w:val="nil"/>
              <w:left w:val="nil"/>
              <w:bottom w:val="single" w:sz="4" w:space="0" w:color="auto"/>
              <w:right w:val="single" w:sz="4" w:space="0" w:color="auto"/>
            </w:tcBorders>
            <w:shd w:val="clear" w:color="auto" w:fill="auto"/>
            <w:noWrap/>
            <w:hideMark/>
          </w:tcPr>
          <w:p w:rsidR="00AB5B43" w:rsidRPr="0088162B" w:rsidRDefault="00AB5B43" w:rsidP="0088162B">
            <w:pPr>
              <w:pStyle w:val="Tabletext"/>
              <w:rPr>
                <w:sz w:val="20"/>
                <w:lang w:eastAsia="zh-CN"/>
              </w:rPr>
            </w:pPr>
            <w:r w:rsidRPr="0088162B">
              <w:rPr>
                <w:sz w:val="20"/>
                <w:lang w:eastAsia="zh-CN"/>
              </w:rPr>
              <w:t>2017/UIT-T</w:t>
            </w:r>
          </w:p>
        </w:tc>
      </w:tr>
      <w:tr w:rsidR="00AB5B43" w:rsidRPr="00D32D17" w:rsidTr="00B1525C">
        <w:trPr>
          <w:trHeight w:val="510"/>
          <w:jc w:val="center"/>
        </w:trPr>
        <w:tc>
          <w:tcPr>
            <w:tcW w:w="3118" w:type="dxa"/>
            <w:tcBorders>
              <w:top w:val="nil"/>
              <w:left w:val="single" w:sz="4" w:space="0" w:color="auto"/>
              <w:bottom w:val="single" w:sz="4" w:space="0" w:color="auto"/>
              <w:right w:val="single" w:sz="4" w:space="0" w:color="auto"/>
            </w:tcBorders>
            <w:shd w:val="clear" w:color="000000" w:fill="FFFFFF"/>
            <w:hideMark/>
          </w:tcPr>
          <w:p w:rsidR="00AB5B43" w:rsidRPr="0088162B" w:rsidRDefault="00AB5B43" w:rsidP="0088162B">
            <w:pPr>
              <w:pStyle w:val="Tabletext"/>
              <w:rPr>
                <w:sz w:val="20"/>
                <w:lang w:eastAsia="zh-CN"/>
              </w:rPr>
            </w:pPr>
          </w:p>
        </w:tc>
        <w:tc>
          <w:tcPr>
            <w:tcW w:w="3345" w:type="dxa"/>
            <w:tcBorders>
              <w:top w:val="nil"/>
              <w:left w:val="nil"/>
              <w:bottom w:val="single" w:sz="4" w:space="0" w:color="auto"/>
              <w:right w:val="single" w:sz="4" w:space="0" w:color="auto"/>
            </w:tcBorders>
            <w:shd w:val="clear" w:color="000000" w:fill="FFFFFF"/>
            <w:hideMark/>
          </w:tcPr>
          <w:p w:rsidR="00AB5B43" w:rsidRPr="00125BD6" w:rsidRDefault="00AB5B43" w:rsidP="0088162B">
            <w:pPr>
              <w:pStyle w:val="Tabletext"/>
              <w:rPr>
                <w:sz w:val="20"/>
                <w:lang w:val="en-US" w:eastAsia="zh-CN"/>
              </w:rPr>
            </w:pPr>
            <w:r w:rsidRPr="00125BD6">
              <w:rPr>
                <w:sz w:val="20"/>
                <w:lang w:val="en-US" w:eastAsia="zh-CN"/>
              </w:rPr>
              <w:t>Navajo Nation Telecommunication Regulatory Commission</w:t>
            </w:r>
          </w:p>
        </w:tc>
        <w:tc>
          <w:tcPr>
            <w:tcW w:w="3175" w:type="dxa"/>
            <w:tcBorders>
              <w:top w:val="nil"/>
              <w:left w:val="nil"/>
              <w:bottom w:val="single" w:sz="4" w:space="0" w:color="auto"/>
              <w:right w:val="single" w:sz="4" w:space="0" w:color="auto"/>
            </w:tcBorders>
            <w:shd w:val="clear" w:color="auto" w:fill="auto"/>
            <w:noWrap/>
            <w:hideMark/>
          </w:tcPr>
          <w:p w:rsidR="00AB5B43" w:rsidRPr="0088162B" w:rsidRDefault="00AB5B43" w:rsidP="0088162B">
            <w:pPr>
              <w:pStyle w:val="Tabletext"/>
              <w:rPr>
                <w:sz w:val="20"/>
                <w:lang w:eastAsia="zh-CN"/>
              </w:rPr>
            </w:pPr>
            <w:r w:rsidRPr="0088162B">
              <w:rPr>
                <w:sz w:val="20"/>
                <w:lang w:eastAsia="zh-CN"/>
              </w:rPr>
              <w:t>2017/UIT-D</w:t>
            </w:r>
          </w:p>
        </w:tc>
      </w:tr>
      <w:tr w:rsidR="00CB0C0D" w:rsidRPr="00D32D17" w:rsidTr="00B1525C">
        <w:trPr>
          <w:trHeight w:val="510"/>
          <w:jc w:val="center"/>
        </w:trPr>
        <w:tc>
          <w:tcPr>
            <w:tcW w:w="3118" w:type="dxa"/>
            <w:tcBorders>
              <w:top w:val="nil"/>
              <w:left w:val="single" w:sz="4" w:space="0" w:color="auto"/>
              <w:bottom w:val="single" w:sz="4" w:space="0" w:color="auto"/>
              <w:right w:val="single" w:sz="4" w:space="0" w:color="auto"/>
            </w:tcBorders>
            <w:shd w:val="clear" w:color="000000" w:fill="FFFFFF"/>
            <w:vAlign w:val="center"/>
          </w:tcPr>
          <w:p w:rsidR="00CB0C0D" w:rsidRPr="0088162B" w:rsidRDefault="00D60482" w:rsidP="0088162B">
            <w:pPr>
              <w:pStyle w:val="Tabletext"/>
              <w:rPr>
                <w:sz w:val="20"/>
                <w:lang w:eastAsia="zh-CN"/>
              </w:rPr>
            </w:pPr>
            <w:r w:rsidRPr="0088162B">
              <w:rPr>
                <w:sz w:val="20"/>
                <w:lang w:eastAsia="zh-CN"/>
              </w:rPr>
              <w:t>UZBEKISTÁN</w:t>
            </w:r>
          </w:p>
        </w:tc>
        <w:tc>
          <w:tcPr>
            <w:tcW w:w="3345" w:type="dxa"/>
            <w:tcBorders>
              <w:top w:val="nil"/>
              <w:left w:val="nil"/>
              <w:bottom w:val="single" w:sz="4" w:space="0" w:color="auto"/>
              <w:right w:val="single" w:sz="4" w:space="0" w:color="auto"/>
            </w:tcBorders>
            <w:shd w:val="clear" w:color="000000" w:fill="FFFFFF"/>
            <w:vAlign w:val="center"/>
          </w:tcPr>
          <w:p w:rsidR="00CB0C0D" w:rsidRPr="0088162B" w:rsidRDefault="00CB0C0D" w:rsidP="0088162B">
            <w:pPr>
              <w:pStyle w:val="Tabletext"/>
              <w:rPr>
                <w:sz w:val="20"/>
                <w:lang w:eastAsia="zh-CN"/>
              </w:rPr>
            </w:pPr>
            <w:r w:rsidRPr="0088162B">
              <w:rPr>
                <w:sz w:val="20"/>
                <w:lang w:eastAsia="zh-CN"/>
              </w:rPr>
              <w:t>Tashkent University of Information Technologies</w:t>
            </w:r>
          </w:p>
        </w:tc>
        <w:tc>
          <w:tcPr>
            <w:tcW w:w="3175" w:type="dxa"/>
            <w:tcBorders>
              <w:top w:val="nil"/>
              <w:left w:val="nil"/>
              <w:bottom w:val="single" w:sz="4" w:space="0" w:color="auto"/>
              <w:right w:val="single" w:sz="4" w:space="0" w:color="auto"/>
            </w:tcBorders>
            <w:shd w:val="clear" w:color="auto" w:fill="auto"/>
            <w:noWrap/>
            <w:vAlign w:val="center"/>
          </w:tcPr>
          <w:p w:rsidR="00CB0C0D" w:rsidRPr="0088162B" w:rsidRDefault="00CB0C0D" w:rsidP="0088162B">
            <w:pPr>
              <w:pStyle w:val="Tabletext"/>
              <w:rPr>
                <w:sz w:val="20"/>
                <w:lang w:eastAsia="zh-CN"/>
              </w:rPr>
            </w:pPr>
            <w:r w:rsidRPr="0088162B">
              <w:rPr>
                <w:sz w:val="20"/>
                <w:lang w:eastAsia="zh-CN"/>
              </w:rPr>
              <w:t>2014/Institución Académica</w:t>
            </w:r>
          </w:p>
        </w:tc>
      </w:tr>
      <w:tr w:rsidR="00AB5B43" w:rsidRPr="00D32D17" w:rsidTr="00CF66C1">
        <w:trPr>
          <w:trHeight w:val="140"/>
          <w:jc w:val="center"/>
        </w:trPr>
        <w:tc>
          <w:tcPr>
            <w:tcW w:w="3118" w:type="dxa"/>
            <w:tcBorders>
              <w:top w:val="single" w:sz="4" w:space="0" w:color="auto"/>
              <w:left w:val="single" w:sz="4" w:space="0" w:color="auto"/>
              <w:bottom w:val="single" w:sz="4" w:space="0" w:color="auto"/>
              <w:right w:val="single" w:sz="4" w:space="0" w:color="auto"/>
            </w:tcBorders>
            <w:shd w:val="clear" w:color="auto" w:fill="D9D9D9"/>
            <w:noWrap/>
            <w:hideMark/>
          </w:tcPr>
          <w:p w:rsidR="00AB5B43" w:rsidRPr="0088162B" w:rsidRDefault="00AB5B43" w:rsidP="0088162B">
            <w:pPr>
              <w:pStyle w:val="Tabletext"/>
              <w:rPr>
                <w:b/>
                <w:bCs/>
                <w:sz w:val="20"/>
                <w:lang w:eastAsia="zh-CN"/>
              </w:rPr>
            </w:pPr>
          </w:p>
        </w:tc>
        <w:tc>
          <w:tcPr>
            <w:tcW w:w="3345" w:type="dxa"/>
            <w:tcBorders>
              <w:top w:val="single" w:sz="4" w:space="0" w:color="auto"/>
              <w:left w:val="nil"/>
              <w:bottom w:val="single" w:sz="4" w:space="0" w:color="auto"/>
              <w:right w:val="single" w:sz="4" w:space="0" w:color="auto"/>
            </w:tcBorders>
            <w:shd w:val="clear" w:color="000000" w:fill="D9D9D9" w:themeFill="background1" w:themeFillShade="D9"/>
            <w:noWrap/>
            <w:hideMark/>
          </w:tcPr>
          <w:p w:rsidR="00AB5B43" w:rsidRPr="0088162B" w:rsidRDefault="00CB0C0D" w:rsidP="0088162B">
            <w:pPr>
              <w:pStyle w:val="Tabletext"/>
              <w:rPr>
                <w:b/>
                <w:bCs/>
                <w:sz w:val="20"/>
                <w:lang w:eastAsia="zh-CN"/>
              </w:rPr>
            </w:pPr>
            <w:r w:rsidRPr="0088162B">
              <w:rPr>
                <w:b/>
                <w:bCs/>
                <w:sz w:val="20"/>
                <w:lang w:eastAsia="zh-CN"/>
              </w:rPr>
              <w:t xml:space="preserve">19 </w:t>
            </w:r>
            <w:r w:rsidR="00AB5B43" w:rsidRPr="0088162B">
              <w:rPr>
                <w:b/>
                <w:bCs/>
                <w:sz w:val="20"/>
                <w:lang w:eastAsia="zh-CN"/>
              </w:rPr>
              <w:t>Miembros</w:t>
            </w:r>
          </w:p>
        </w:tc>
        <w:tc>
          <w:tcPr>
            <w:tcW w:w="3175" w:type="dxa"/>
            <w:tcBorders>
              <w:top w:val="single" w:sz="4" w:space="0" w:color="auto"/>
              <w:left w:val="nil"/>
              <w:bottom w:val="single" w:sz="4" w:space="0" w:color="auto"/>
              <w:right w:val="single" w:sz="4" w:space="0" w:color="auto"/>
            </w:tcBorders>
            <w:shd w:val="clear" w:color="000000" w:fill="D9D9D9" w:themeFill="background1" w:themeFillShade="D9"/>
            <w:noWrap/>
            <w:hideMark/>
          </w:tcPr>
          <w:p w:rsidR="00AB5B43" w:rsidRPr="0088162B" w:rsidRDefault="00AB5B43" w:rsidP="00E07546">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eastAsia="zh-CN"/>
              </w:rPr>
            </w:pPr>
            <w:r w:rsidRPr="0088162B">
              <w:rPr>
                <w:rFonts w:ascii="Arial" w:hAnsi="Arial" w:cs="Arial"/>
                <w:sz w:val="20"/>
                <w:lang w:eastAsia="zh-CN"/>
              </w:rPr>
              <w:t> </w:t>
            </w:r>
          </w:p>
        </w:tc>
      </w:tr>
    </w:tbl>
    <w:p w:rsidR="0088162B" w:rsidRDefault="0088162B" w:rsidP="0088162B"/>
    <w:p w:rsidR="0088162B" w:rsidRDefault="0088162B">
      <w:pPr>
        <w:jc w:val="center"/>
      </w:pPr>
      <w:r>
        <w:t>______________</w:t>
      </w:r>
    </w:p>
    <w:sectPr w:rsidR="0088162B" w:rsidSect="006710F6">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C9" w:rsidRDefault="00F34EC9">
      <w:r>
        <w:separator/>
      </w:r>
    </w:p>
  </w:endnote>
  <w:endnote w:type="continuationSeparator" w:id="0">
    <w:p w:rsidR="00F34EC9" w:rsidRDefault="00F3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C9" w:rsidRPr="00F34EC9" w:rsidRDefault="00F34EC9" w:rsidP="00393E71">
    <w:pPr>
      <w:pStyle w:val="Footer"/>
      <w:rPr>
        <w:lang w:val="fr-CH"/>
      </w:rPr>
    </w:pPr>
    <w:r>
      <w:rPr>
        <w:lang w:val="en-US"/>
      </w:rPr>
      <w:fldChar w:fldCharType="begin"/>
    </w:r>
    <w:r w:rsidRPr="00F34EC9">
      <w:rPr>
        <w:lang w:val="fr-CH"/>
      </w:rPr>
      <w:instrText xml:space="preserve"> FILENAME \p \* MERGEFORMAT </w:instrText>
    </w:r>
    <w:r>
      <w:rPr>
        <w:lang w:val="en-US"/>
      </w:rPr>
      <w:fldChar w:fldCharType="separate"/>
    </w:r>
    <w:r w:rsidR="00C33C05">
      <w:rPr>
        <w:lang w:val="fr-CH"/>
      </w:rPr>
      <w:t>P:\ESP\SG\CONSEIL\C19\000\052S.docx</w:t>
    </w:r>
    <w:r>
      <w:rPr>
        <w:lang w:val="en-US"/>
      </w:rPr>
      <w:fldChar w:fldCharType="end"/>
    </w:r>
    <w:r w:rsidRPr="00F34EC9">
      <w:rPr>
        <w:lang w:val="fr-CH"/>
      </w:rPr>
      <w:t xml:space="preserve"> (450279)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C9" w:rsidRDefault="00F34EC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C9" w:rsidRDefault="00F34EC9">
      <w:r>
        <w:t>____________________</w:t>
      </w:r>
    </w:p>
  </w:footnote>
  <w:footnote w:type="continuationSeparator" w:id="0">
    <w:p w:rsidR="00F34EC9" w:rsidRDefault="00F34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C9" w:rsidRDefault="00F34EC9" w:rsidP="007657F0">
    <w:pPr>
      <w:pStyle w:val="Header"/>
    </w:pPr>
    <w:r>
      <w:fldChar w:fldCharType="begin"/>
    </w:r>
    <w:r>
      <w:instrText>PAGE</w:instrText>
    </w:r>
    <w:r>
      <w:fldChar w:fldCharType="separate"/>
    </w:r>
    <w:r w:rsidR="00B239FD">
      <w:rPr>
        <w:noProof/>
      </w:rPr>
      <w:t>2</w:t>
    </w:r>
    <w:r>
      <w:rPr>
        <w:noProof/>
      </w:rPr>
      <w:fldChar w:fldCharType="end"/>
    </w:r>
  </w:p>
  <w:p w:rsidR="00F34EC9" w:rsidRDefault="00F34EC9" w:rsidP="00142C0F">
    <w:pPr>
      <w:pStyle w:val="Header"/>
    </w:pPr>
    <w:r>
      <w:t>C19/52-S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0F"/>
    <w:rsid w:val="000252AE"/>
    <w:rsid w:val="00073C98"/>
    <w:rsid w:val="00093EEB"/>
    <w:rsid w:val="000A47A2"/>
    <w:rsid w:val="000B0D00"/>
    <w:rsid w:val="000B4D8D"/>
    <w:rsid w:val="000B7C15"/>
    <w:rsid w:val="000D1D0F"/>
    <w:rsid w:val="000F5290"/>
    <w:rsid w:val="0010165C"/>
    <w:rsid w:val="00125BD6"/>
    <w:rsid w:val="00142C0F"/>
    <w:rsid w:val="00146BFB"/>
    <w:rsid w:val="00157433"/>
    <w:rsid w:val="001B6FE9"/>
    <w:rsid w:val="001F14A2"/>
    <w:rsid w:val="0024182D"/>
    <w:rsid w:val="002801AA"/>
    <w:rsid w:val="00297931"/>
    <w:rsid w:val="002C4676"/>
    <w:rsid w:val="002C70B0"/>
    <w:rsid w:val="002F3CC4"/>
    <w:rsid w:val="003460F8"/>
    <w:rsid w:val="00385200"/>
    <w:rsid w:val="00393E71"/>
    <w:rsid w:val="003D44C6"/>
    <w:rsid w:val="00460483"/>
    <w:rsid w:val="004C3B0B"/>
    <w:rsid w:val="00513630"/>
    <w:rsid w:val="005143CE"/>
    <w:rsid w:val="00526D69"/>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5619A"/>
    <w:rsid w:val="00760F1C"/>
    <w:rsid w:val="00764335"/>
    <w:rsid w:val="007657F0"/>
    <w:rsid w:val="0077252D"/>
    <w:rsid w:val="00796517"/>
    <w:rsid w:val="007E5DD3"/>
    <w:rsid w:val="007F350B"/>
    <w:rsid w:val="00816C90"/>
    <w:rsid w:val="00820BE4"/>
    <w:rsid w:val="008451E8"/>
    <w:rsid w:val="0088162B"/>
    <w:rsid w:val="008A57BD"/>
    <w:rsid w:val="00903E60"/>
    <w:rsid w:val="00913B9C"/>
    <w:rsid w:val="00956E77"/>
    <w:rsid w:val="009C3DBA"/>
    <w:rsid w:val="009F4811"/>
    <w:rsid w:val="00AA1A94"/>
    <w:rsid w:val="00AA390C"/>
    <w:rsid w:val="00AB5B43"/>
    <w:rsid w:val="00AD4677"/>
    <w:rsid w:val="00AE0240"/>
    <w:rsid w:val="00AE563F"/>
    <w:rsid w:val="00B0200A"/>
    <w:rsid w:val="00B1525C"/>
    <w:rsid w:val="00B239FD"/>
    <w:rsid w:val="00B574DB"/>
    <w:rsid w:val="00B57B8C"/>
    <w:rsid w:val="00B826C2"/>
    <w:rsid w:val="00B8298E"/>
    <w:rsid w:val="00BD0723"/>
    <w:rsid w:val="00BD2518"/>
    <w:rsid w:val="00BF1D1C"/>
    <w:rsid w:val="00BF280F"/>
    <w:rsid w:val="00C159DD"/>
    <w:rsid w:val="00C20C59"/>
    <w:rsid w:val="00C2727F"/>
    <w:rsid w:val="00C33C05"/>
    <w:rsid w:val="00C43995"/>
    <w:rsid w:val="00C43F36"/>
    <w:rsid w:val="00C55B1F"/>
    <w:rsid w:val="00C73550"/>
    <w:rsid w:val="00CB0C0D"/>
    <w:rsid w:val="00CD1B38"/>
    <w:rsid w:val="00CF1A67"/>
    <w:rsid w:val="00CF66C1"/>
    <w:rsid w:val="00D2750E"/>
    <w:rsid w:val="00D50127"/>
    <w:rsid w:val="00D54DD2"/>
    <w:rsid w:val="00D60482"/>
    <w:rsid w:val="00D62446"/>
    <w:rsid w:val="00D91C03"/>
    <w:rsid w:val="00DA2BB0"/>
    <w:rsid w:val="00DA4EA2"/>
    <w:rsid w:val="00DC3D3E"/>
    <w:rsid w:val="00DE2C90"/>
    <w:rsid w:val="00DE3B24"/>
    <w:rsid w:val="00DF3D68"/>
    <w:rsid w:val="00E06947"/>
    <w:rsid w:val="00E07546"/>
    <w:rsid w:val="00E3592D"/>
    <w:rsid w:val="00E40F3B"/>
    <w:rsid w:val="00E71F65"/>
    <w:rsid w:val="00E730A7"/>
    <w:rsid w:val="00E92DE8"/>
    <w:rsid w:val="00EB1212"/>
    <w:rsid w:val="00ED65AB"/>
    <w:rsid w:val="00F12850"/>
    <w:rsid w:val="00F33BF4"/>
    <w:rsid w:val="00F34EC9"/>
    <w:rsid w:val="00F463B3"/>
    <w:rsid w:val="00F7105E"/>
    <w:rsid w:val="00F75F57"/>
    <w:rsid w:val="00F82FEE"/>
    <w:rsid w:val="00F879DD"/>
    <w:rsid w:val="00FA5B8A"/>
    <w:rsid w:val="00FD57D3"/>
    <w:rsid w:val="00FD7CF9"/>
    <w:rsid w:val="00FE52B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FBA8050-5189-4DC7-848C-7BE1568D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2019/Documents/basic-texts/Convention-S.pdf" TargetMode="External"/><Relationship Id="rId13" Type="http://schemas.openxmlformats.org/officeDocument/2006/relationships/hyperlink" Target="http://www.itu.int/md/S08-CL-C-0014/es" TargetMode="External"/><Relationship Id="rId18" Type="http://schemas.openxmlformats.org/officeDocument/2006/relationships/hyperlink" Target="http://www.itu.int/md/S12-CL-C-0005/es" TargetMode="External"/><Relationship Id="rId26" Type="http://schemas.openxmlformats.org/officeDocument/2006/relationships/hyperlink" Target="https://www.itu.int/en/council/2019/Documents/basic-texts/RES-152-S.pdf" TargetMode="External"/><Relationship Id="rId3" Type="http://schemas.openxmlformats.org/officeDocument/2006/relationships/webSettings" Target="webSettings.xml"/><Relationship Id="rId21" Type="http://schemas.openxmlformats.org/officeDocument/2006/relationships/hyperlink" Target="http://www.itu.int/md/S14-CL-C-0014/es" TargetMode="External"/><Relationship Id="rId7" Type="http://schemas.openxmlformats.org/officeDocument/2006/relationships/hyperlink" Target="https://www.itu.int/pub/S-CONF-ACTF-2014/es" TargetMode="External"/><Relationship Id="rId12" Type="http://schemas.openxmlformats.org/officeDocument/2006/relationships/hyperlink" Target="http://www.itu.int/md/S07-CL-C-0005/es" TargetMode="External"/><Relationship Id="rId17" Type="http://schemas.openxmlformats.org/officeDocument/2006/relationships/hyperlink" Target="http://www.itu.int/md/S11-CL-C-0021/es" TargetMode="External"/><Relationship Id="rId25" Type="http://schemas.openxmlformats.org/officeDocument/2006/relationships/hyperlink" Target="http://www.itu.int/md/S18-CL-C-0060/en" TargetMode="External"/><Relationship Id="rId2" Type="http://schemas.openxmlformats.org/officeDocument/2006/relationships/settings" Target="settings.xml"/><Relationship Id="rId16" Type="http://schemas.openxmlformats.org/officeDocument/2006/relationships/hyperlink" Target="http://www.itu.int/md/S10-CL-C-0096/es" TargetMode="External"/><Relationship Id="rId20" Type="http://schemas.openxmlformats.org/officeDocument/2006/relationships/hyperlink" Target="http://www.itu.int/md/S13-CL-C-0014/es"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S06-CL-C-0025/es" TargetMode="External"/><Relationship Id="rId24" Type="http://schemas.openxmlformats.org/officeDocument/2006/relationships/hyperlink" Target="http://www.itu.int/md/S17-CL-C-0014/en" TargetMode="External"/><Relationship Id="rId5" Type="http://schemas.openxmlformats.org/officeDocument/2006/relationships/endnotes" Target="endnotes.xml"/><Relationship Id="rId15" Type="http://schemas.openxmlformats.org/officeDocument/2006/relationships/hyperlink" Target="http://www.itu.int/md/S10-CL-C-0033/es" TargetMode="External"/><Relationship Id="rId23" Type="http://schemas.openxmlformats.org/officeDocument/2006/relationships/hyperlink" Target="https://www.itu.int/md/S16-CL-C-0014/es" TargetMode="External"/><Relationship Id="rId28" Type="http://schemas.openxmlformats.org/officeDocument/2006/relationships/footer" Target="footer1.xml"/><Relationship Id="rId10" Type="http://schemas.openxmlformats.org/officeDocument/2006/relationships/hyperlink" Target="http://www.itu.int/itudoc/gs/council/c01/docs/034.html" TargetMode="External"/><Relationship Id="rId19" Type="http://schemas.openxmlformats.org/officeDocument/2006/relationships/hyperlink" Target="http://www.itu.int/md/S12-CL-C-0010/es"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en/council/2019/Documents/basic-texts/RES-152-S.pdf" TargetMode="External"/><Relationship Id="rId14" Type="http://schemas.openxmlformats.org/officeDocument/2006/relationships/hyperlink" Target="http://www.itu.int/md/S09-CL-C-0005/es" TargetMode="External"/><Relationship Id="rId22" Type="http://schemas.openxmlformats.org/officeDocument/2006/relationships/hyperlink" Target="http://www.itu.int/md/S15-CL-C-0014/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0</TotalTime>
  <Pages>7</Pages>
  <Words>2189</Words>
  <Characters>13374</Characters>
  <Application>Microsoft Office Word</Application>
  <DocSecurity>4</DocSecurity>
  <Lines>111</Lines>
  <Paragraphs>31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15532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Mejora de la gestión y el seguimiento de la contribución de los Miembros de Sector, Asociados e Instituciones Académicas a los gastos de la UIT</dc:title>
  <dc:subject>Consejo 2019</dc:subject>
  <dc:creator>Spanish</dc:creator>
  <cp:keywords>C2019, C19</cp:keywords>
  <dc:description/>
  <cp:lastModifiedBy>Brouard, Ricarda</cp:lastModifiedBy>
  <cp:revision>2</cp:revision>
  <cp:lastPrinted>2019-05-09T08:41:00Z</cp:lastPrinted>
  <dcterms:created xsi:type="dcterms:W3CDTF">2019-05-09T13:47:00Z</dcterms:created>
  <dcterms:modified xsi:type="dcterms:W3CDTF">2019-05-09T13:47:00Z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