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B24B2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المجلس</w:t>
            </w:r>
            <w:r w:rsidR="00290728"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290728"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CA7FF1" w:rsidRDefault="00C002DE" w:rsidP="00CA7FF1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CA7FF1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CA7FF1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CA7FF1" w:rsidRPr="00CA7FF1">
              <w:rPr>
                <w:b/>
                <w:bCs/>
                <w:lang w:bidi="ar-EG"/>
              </w:rPr>
              <w:t>PL 1.3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CA7FF1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CA7FF1">
              <w:rPr>
                <w:b/>
                <w:bCs/>
                <w:lang w:bidi="ar-SY"/>
              </w:rPr>
              <w:t>51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A66F40" w:rsidRDefault="00A66F40" w:rsidP="00A66F40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A66F40">
              <w:rPr>
                <w:b/>
                <w:bCs/>
                <w:lang w:bidi="ar-SY"/>
              </w:rPr>
              <w:t>2</w:t>
            </w:r>
            <w:r w:rsidR="00290728" w:rsidRPr="00A66F4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A66F40"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290728" w:rsidRPr="00A66F4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A66F40">
              <w:rPr>
                <w:b/>
                <w:bCs/>
                <w:lang w:bidi="ar-SY"/>
              </w:rPr>
              <w:t>201</w:t>
            </w:r>
            <w:r w:rsidR="00D10CCF" w:rsidRPr="00A66F40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A66F40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A66F40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CA7FF1" w:rsidP="002B24B2">
            <w:pPr>
              <w:pStyle w:val="Source"/>
              <w:rPr>
                <w:rtl/>
                <w:lang w:bidi="ar-SY"/>
              </w:rPr>
            </w:pPr>
            <w:r w:rsidRPr="008D5C5E">
              <w:rPr>
                <w:rFonts w:hint="cs"/>
                <w:rtl/>
              </w:rPr>
              <w:t>تقرير رئيس</w:t>
            </w:r>
            <w:r w:rsidRPr="008D5C5E">
              <w:rPr>
                <w:rFonts w:hint="cs"/>
                <w:rtl/>
                <w:lang w:bidi="ar-SY"/>
              </w:rPr>
              <w:t xml:space="preserve"> فريق العمل التابع لل</w:t>
            </w:r>
            <w:r w:rsidRPr="008D5C5E">
              <w:rPr>
                <w:rtl/>
                <w:lang w:bidi="ar-SY"/>
              </w:rPr>
              <w:t>مجلس</w:t>
            </w:r>
            <w:r w:rsidRPr="008D5C5E">
              <w:rPr>
                <w:rFonts w:hint="cs"/>
                <w:rtl/>
                <w:lang w:bidi="ar-SY"/>
              </w:rPr>
              <w:t xml:space="preserve"> وا</w:t>
            </w:r>
            <w:r w:rsidRPr="008D5C5E">
              <w:rPr>
                <w:rtl/>
                <w:lang w:bidi="ar-SY"/>
              </w:rPr>
              <w:t>لمعني</w:t>
            </w:r>
            <w:r w:rsidR="002B24B2">
              <w:rPr>
                <w:rFonts w:hint="cs"/>
                <w:rtl/>
                <w:lang w:val="en-GB"/>
              </w:rPr>
              <w:t xml:space="preserve"> </w:t>
            </w:r>
            <w:r w:rsidRPr="008D5C5E">
              <w:rPr>
                <w:rFonts w:hint="cs"/>
                <w:rtl/>
                <w:lang w:bidi="ar-SY"/>
              </w:rPr>
              <w:t>بقضايا</w:t>
            </w:r>
            <w:r>
              <w:rPr>
                <w:lang w:bidi="ar-SY"/>
              </w:rPr>
              <w:br/>
            </w:r>
            <w:r w:rsidRPr="008D5C5E">
              <w:rPr>
                <w:rtl/>
                <w:lang w:bidi="ar-SY"/>
              </w:rPr>
              <w:t>السياسات العامة الدولية</w:t>
            </w:r>
            <w:r>
              <w:rPr>
                <w:rFonts w:hint="cs"/>
                <w:rtl/>
                <w:lang w:bidi="ar-SY"/>
              </w:rPr>
              <w:t xml:space="preserve"> </w:t>
            </w:r>
            <w:r w:rsidRPr="008D5C5E">
              <w:rPr>
                <w:rFonts w:hint="cs"/>
                <w:rtl/>
                <w:lang w:bidi="ar-SY"/>
              </w:rPr>
              <w:t xml:space="preserve">المتعلقة </w:t>
            </w:r>
            <w:r w:rsidRPr="008D5C5E">
              <w:rPr>
                <w:rtl/>
                <w:lang w:bidi="ar-SY"/>
              </w:rPr>
              <w:t>بالإنترنت</w:t>
            </w:r>
            <w:r w:rsidRPr="008D5C5E">
              <w:rPr>
                <w:rFonts w:hint="cs"/>
                <w:rtl/>
              </w:rPr>
              <w:t xml:space="preserve"> </w:t>
            </w:r>
            <w:r w:rsidRPr="008D5C5E">
              <w:t>(CWG-INTERNET)</w:t>
            </w:r>
          </w:p>
        </w:tc>
      </w:tr>
    </w:tbl>
    <w:p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Tr="00952F86">
        <w:trPr>
          <w:jc w:val="center"/>
        </w:trPr>
        <w:tc>
          <w:tcPr>
            <w:tcW w:w="8080" w:type="dxa"/>
          </w:tcPr>
          <w:p w:rsidR="00CA7FF1" w:rsidRPr="00290728" w:rsidRDefault="00CA7FF1" w:rsidP="00CA7FF1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CA7FF1" w:rsidRPr="002B24B2" w:rsidRDefault="00CA7FF1" w:rsidP="002B24B2">
            <w:pPr>
              <w:rPr>
                <w:spacing w:val="-2"/>
                <w:rtl/>
                <w:lang w:bidi="ar-SY"/>
              </w:rPr>
            </w:pPr>
            <w:r w:rsidRPr="002B24B2">
              <w:rPr>
                <w:spacing w:val="-4"/>
                <w:rtl/>
              </w:rPr>
              <w:t xml:space="preserve">يلخص هذا التقرير </w:t>
            </w:r>
            <w:r w:rsidRPr="002B24B2">
              <w:rPr>
                <w:rFonts w:hint="cs"/>
                <w:spacing w:val="-4"/>
                <w:rtl/>
                <w:lang w:bidi="ar-EG"/>
              </w:rPr>
              <w:t xml:space="preserve">أهم </w:t>
            </w:r>
            <w:r w:rsidRPr="002B24B2">
              <w:rPr>
                <w:spacing w:val="-4"/>
                <w:rtl/>
              </w:rPr>
              <w:t xml:space="preserve">نتائج </w:t>
            </w:r>
            <w:r w:rsidR="00131DBA" w:rsidRPr="002B24B2">
              <w:rPr>
                <w:rFonts w:hint="cs"/>
                <w:spacing w:val="-4"/>
                <w:rtl/>
              </w:rPr>
              <w:t>الاجتماع الثاني عشر</w:t>
            </w:r>
            <w:r w:rsidRPr="002B24B2">
              <w:rPr>
                <w:rFonts w:hint="cs"/>
                <w:spacing w:val="-4"/>
                <w:rtl/>
              </w:rPr>
              <w:t xml:space="preserve"> </w:t>
            </w:r>
            <w:r w:rsidRPr="002B24B2">
              <w:rPr>
                <w:spacing w:val="-4"/>
                <w:rtl/>
              </w:rPr>
              <w:t xml:space="preserve">لفريق </w:t>
            </w:r>
            <w:r w:rsidRPr="002B24B2">
              <w:rPr>
                <w:rFonts w:hint="cs"/>
                <w:spacing w:val="-4"/>
                <w:rtl/>
                <w:lang w:bidi="ar-SY"/>
              </w:rPr>
              <w:t>العمل التابع للمجلس وا</w:t>
            </w:r>
            <w:r w:rsidRPr="002B24B2">
              <w:rPr>
                <w:spacing w:val="-4"/>
                <w:rtl/>
                <w:lang w:bidi="ar-SY"/>
              </w:rPr>
              <w:t xml:space="preserve">لمعني </w:t>
            </w:r>
            <w:r w:rsidRPr="002B24B2">
              <w:rPr>
                <w:rFonts w:hint="cs"/>
                <w:spacing w:val="-4"/>
                <w:rtl/>
                <w:lang w:bidi="ar-SY"/>
              </w:rPr>
              <w:t>بقضايا</w:t>
            </w:r>
            <w:r w:rsidRPr="002B24B2">
              <w:rPr>
                <w:spacing w:val="-4"/>
                <w:rtl/>
                <w:lang w:bidi="ar-SY"/>
              </w:rPr>
              <w:t xml:space="preserve"> السياسات العامة الدولية </w:t>
            </w:r>
            <w:r w:rsidRPr="002B24B2">
              <w:rPr>
                <w:rFonts w:hint="cs"/>
                <w:spacing w:val="-4"/>
                <w:rtl/>
                <w:lang w:bidi="ar-SY"/>
              </w:rPr>
              <w:t xml:space="preserve">المتعلقة </w:t>
            </w:r>
            <w:r w:rsidRPr="002B24B2">
              <w:rPr>
                <w:spacing w:val="-4"/>
                <w:rtl/>
                <w:lang w:bidi="ar-SY"/>
              </w:rPr>
              <w:t>بالإنترنت</w:t>
            </w:r>
            <w:r w:rsidRPr="002B24B2">
              <w:rPr>
                <w:rFonts w:hint="cs"/>
                <w:spacing w:val="-4"/>
                <w:rtl/>
              </w:rPr>
              <w:t xml:space="preserve"> </w:t>
            </w:r>
            <w:r w:rsidR="00131DBA" w:rsidRPr="002B24B2">
              <w:rPr>
                <w:rFonts w:hint="cs"/>
                <w:spacing w:val="-4"/>
                <w:rtl/>
              </w:rPr>
              <w:t>الذي عُقد</w:t>
            </w:r>
            <w:r w:rsidRPr="002B24B2">
              <w:rPr>
                <w:rFonts w:hint="cs"/>
                <w:spacing w:val="-4"/>
                <w:rtl/>
              </w:rPr>
              <w:t xml:space="preserve"> </w:t>
            </w:r>
            <w:r w:rsidR="00A66F40" w:rsidRPr="002B24B2">
              <w:rPr>
                <w:rFonts w:hint="cs"/>
                <w:spacing w:val="-4"/>
                <w:rtl/>
              </w:rPr>
              <w:t xml:space="preserve">في </w:t>
            </w:r>
            <w:r w:rsidR="00A66F40" w:rsidRPr="002B24B2">
              <w:rPr>
                <w:spacing w:val="-4"/>
              </w:rPr>
              <w:t>1</w:t>
            </w:r>
            <w:r w:rsidR="00A66F40" w:rsidRPr="002B24B2">
              <w:rPr>
                <w:rFonts w:hint="cs"/>
                <w:spacing w:val="-4"/>
                <w:rtl/>
                <w:lang w:bidi="ar-EG"/>
              </w:rPr>
              <w:t xml:space="preserve"> فبراير </w:t>
            </w:r>
            <w:r w:rsidR="00A66F40" w:rsidRPr="002B24B2">
              <w:rPr>
                <w:spacing w:val="-4"/>
                <w:lang w:bidi="ar-EG"/>
              </w:rPr>
              <w:t>2019</w:t>
            </w:r>
            <w:r w:rsidRPr="002B24B2">
              <w:rPr>
                <w:rFonts w:hint="cs"/>
                <w:spacing w:val="-4"/>
                <w:rtl/>
              </w:rPr>
              <w:t>، وفقاً للقرارين</w:t>
            </w:r>
            <w:r w:rsidRPr="002B24B2">
              <w:rPr>
                <w:rFonts w:hint="eastAsia"/>
                <w:spacing w:val="-4"/>
                <w:rtl/>
              </w:rPr>
              <w:t> </w:t>
            </w:r>
            <w:r w:rsidRPr="002B24B2">
              <w:rPr>
                <w:spacing w:val="-4"/>
                <w:lang w:bidi="ar-SY"/>
              </w:rPr>
              <w:t>102</w:t>
            </w:r>
            <w:r w:rsidRPr="002B24B2">
              <w:rPr>
                <w:rFonts w:hint="cs"/>
                <w:spacing w:val="-4"/>
                <w:rtl/>
                <w:lang w:bidi="ar-EG"/>
              </w:rPr>
              <w:t xml:space="preserve"> و</w:t>
            </w:r>
            <w:r w:rsidRPr="002B24B2">
              <w:rPr>
                <w:spacing w:val="-4"/>
                <w:lang w:bidi="ar-SY"/>
              </w:rPr>
              <w:t>140</w:t>
            </w:r>
            <w:r w:rsidRPr="002B24B2">
              <w:rPr>
                <w:rFonts w:hint="eastAsia"/>
                <w:spacing w:val="-4"/>
                <w:rtl/>
              </w:rPr>
              <w:t> </w:t>
            </w:r>
            <w:r w:rsidRPr="002B24B2">
              <w:rPr>
                <w:spacing w:val="-4"/>
                <w:rtl/>
              </w:rPr>
              <w:t>(المراج</w:t>
            </w:r>
            <w:r w:rsidRPr="002B24B2">
              <w:rPr>
                <w:rFonts w:hint="cs"/>
                <w:spacing w:val="-4"/>
                <w:rtl/>
              </w:rPr>
              <w:t>َ</w:t>
            </w:r>
            <w:r w:rsidRPr="002B24B2">
              <w:rPr>
                <w:spacing w:val="-4"/>
                <w:rtl/>
              </w:rPr>
              <w:t>ع</w:t>
            </w:r>
            <w:r w:rsidRPr="002B24B2">
              <w:rPr>
                <w:rFonts w:hint="cs"/>
                <w:spacing w:val="-4"/>
                <w:rtl/>
              </w:rPr>
              <w:t>ين</w:t>
            </w:r>
            <w:r w:rsidRPr="002B24B2">
              <w:rPr>
                <w:spacing w:val="-4"/>
                <w:rtl/>
              </w:rPr>
              <w:t xml:space="preserve"> في </w:t>
            </w:r>
            <w:r w:rsidR="00A66F40" w:rsidRPr="002B24B2">
              <w:rPr>
                <w:rFonts w:hint="cs"/>
                <w:spacing w:val="-4"/>
                <w:rtl/>
              </w:rPr>
              <w:t>دبي</w:t>
            </w:r>
            <w:r w:rsidRPr="002B24B2">
              <w:rPr>
                <w:spacing w:val="-4"/>
                <w:rtl/>
              </w:rPr>
              <w:t>،</w:t>
            </w:r>
            <w:r w:rsidR="002B24B2">
              <w:rPr>
                <w:rFonts w:hint="cs"/>
                <w:spacing w:val="-4"/>
                <w:rtl/>
              </w:rPr>
              <w:t> </w:t>
            </w:r>
            <w:r w:rsidRPr="002B24B2">
              <w:rPr>
                <w:spacing w:val="-4"/>
                <w:lang w:bidi="ar-SY"/>
              </w:rPr>
              <w:t>201</w:t>
            </w:r>
            <w:r w:rsidR="00A66F40" w:rsidRPr="002B24B2">
              <w:rPr>
                <w:spacing w:val="-4"/>
                <w:lang w:bidi="ar-SY"/>
              </w:rPr>
              <w:t>8</w:t>
            </w:r>
            <w:r w:rsidRPr="002B24B2">
              <w:rPr>
                <w:rFonts w:hint="cs"/>
                <w:spacing w:val="-4"/>
                <w:rtl/>
              </w:rPr>
              <w:t>)</w:t>
            </w:r>
            <w:r w:rsidRPr="002B24B2">
              <w:rPr>
                <w:rFonts w:hint="cs"/>
                <w:spacing w:val="-2"/>
                <w:rtl/>
              </w:rPr>
              <w:t xml:space="preserve"> لمؤتمر مؤتمر المندوبين المفوضين</w:t>
            </w:r>
            <w:r w:rsidRPr="002B24B2">
              <w:rPr>
                <w:rFonts w:hint="cs"/>
                <w:spacing w:val="-2"/>
                <w:rtl/>
                <w:lang w:bidi="ar-EG"/>
              </w:rPr>
              <w:t xml:space="preserve"> لعام </w:t>
            </w:r>
            <w:r w:rsidRPr="002B24B2">
              <w:rPr>
                <w:spacing w:val="-2"/>
                <w:lang w:bidi="ar-SY"/>
              </w:rPr>
              <w:t>201</w:t>
            </w:r>
            <w:r w:rsidR="00A66F40" w:rsidRPr="002B24B2">
              <w:rPr>
                <w:spacing w:val="-2"/>
                <w:lang w:bidi="ar-SY"/>
              </w:rPr>
              <w:t>8</w:t>
            </w:r>
            <w:r w:rsidRPr="002B24B2">
              <w:rPr>
                <w:rFonts w:hint="cs"/>
                <w:spacing w:val="-2"/>
                <w:rtl/>
                <w:lang w:bidi="ar-SY"/>
              </w:rPr>
              <w:t xml:space="preserve"> </w:t>
            </w:r>
            <w:r w:rsidRPr="002B24B2">
              <w:rPr>
                <w:rFonts w:hint="cs"/>
                <w:spacing w:val="-2"/>
                <w:rtl/>
              </w:rPr>
              <w:t>وقرارات المجلس</w:t>
            </w:r>
            <w:r w:rsidRPr="002B24B2">
              <w:rPr>
                <w:rFonts w:hint="eastAsia"/>
                <w:spacing w:val="-2"/>
                <w:rtl/>
              </w:rPr>
              <w:t> </w:t>
            </w:r>
            <w:r w:rsidRPr="002B24B2">
              <w:rPr>
                <w:spacing w:val="-2"/>
                <w:lang w:bidi="ar-SY"/>
              </w:rPr>
              <w:t>1305</w:t>
            </w:r>
            <w:r w:rsidRPr="002B24B2">
              <w:rPr>
                <w:rFonts w:hint="eastAsia"/>
                <w:spacing w:val="-2"/>
                <w:rtl/>
                <w:lang w:bidi="ar-SY"/>
              </w:rPr>
              <w:t> </w:t>
            </w:r>
            <w:r w:rsidRPr="002B24B2">
              <w:rPr>
                <w:spacing w:val="-2"/>
                <w:lang w:bidi="ar-SY"/>
              </w:rPr>
              <w:t>(2009)</w:t>
            </w:r>
            <w:r w:rsidRPr="002B24B2">
              <w:rPr>
                <w:rFonts w:hint="cs"/>
                <w:spacing w:val="-2"/>
                <w:rtl/>
              </w:rPr>
              <w:t xml:space="preserve"> و</w:t>
            </w:r>
            <w:r w:rsidRPr="002B24B2">
              <w:rPr>
                <w:spacing w:val="-2"/>
                <w:lang w:bidi="ar-SY"/>
              </w:rPr>
              <w:t>1336</w:t>
            </w:r>
            <w:r w:rsidRPr="002B24B2">
              <w:rPr>
                <w:rFonts w:hint="cs"/>
                <w:spacing w:val="-2"/>
                <w:rtl/>
              </w:rPr>
              <w:t xml:space="preserve"> (المعدّل في</w:t>
            </w:r>
            <w:r w:rsidR="002B24B2" w:rsidRPr="002B24B2">
              <w:rPr>
                <w:rFonts w:hint="eastAsia"/>
                <w:spacing w:val="-2"/>
                <w:rtl/>
              </w:rPr>
              <w:t> </w:t>
            </w:r>
            <w:r w:rsidRPr="002B24B2">
              <w:rPr>
                <w:spacing w:val="-2"/>
                <w:lang w:bidi="ar-SY"/>
              </w:rPr>
              <w:t>2015</w:t>
            </w:r>
            <w:r w:rsidRPr="002B24B2">
              <w:rPr>
                <w:rFonts w:hint="cs"/>
                <w:spacing w:val="-2"/>
                <w:rtl/>
              </w:rPr>
              <w:t>) و</w:t>
            </w:r>
            <w:r w:rsidRPr="002B24B2">
              <w:rPr>
                <w:spacing w:val="-2"/>
                <w:lang w:bidi="ar-SY"/>
              </w:rPr>
              <w:t>1344</w:t>
            </w:r>
            <w:r w:rsidR="002B24B2">
              <w:rPr>
                <w:rFonts w:hint="eastAsia"/>
                <w:spacing w:val="-2"/>
                <w:rtl/>
              </w:rPr>
              <w:t> </w:t>
            </w:r>
            <w:r w:rsidRPr="002B24B2">
              <w:rPr>
                <w:rFonts w:hint="cs"/>
                <w:spacing w:val="-2"/>
                <w:rtl/>
              </w:rPr>
              <w:t>(المعدّل</w:t>
            </w:r>
            <w:r w:rsidRPr="002B24B2">
              <w:rPr>
                <w:rFonts w:hint="eastAsia"/>
                <w:spacing w:val="-2"/>
                <w:rtl/>
              </w:rPr>
              <w:t> </w:t>
            </w:r>
            <w:r w:rsidRPr="002B24B2">
              <w:rPr>
                <w:rFonts w:hint="cs"/>
                <w:spacing w:val="-2"/>
                <w:rtl/>
              </w:rPr>
              <w:t>في</w:t>
            </w:r>
            <w:r w:rsidRPr="002B24B2">
              <w:rPr>
                <w:rFonts w:hint="eastAsia"/>
                <w:spacing w:val="-2"/>
                <w:rtl/>
              </w:rPr>
              <w:t> </w:t>
            </w:r>
            <w:r w:rsidRPr="002B24B2">
              <w:rPr>
                <w:spacing w:val="-2"/>
                <w:lang w:bidi="ar-SY"/>
              </w:rPr>
              <w:t>2015</w:t>
            </w:r>
            <w:r w:rsidRPr="002B24B2">
              <w:rPr>
                <w:rFonts w:hint="cs"/>
                <w:spacing w:val="-2"/>
                <w:rtl/>
              </w:rPr>
              <w:t>).</w:t>
            </w:r>
          </w:p>
          <w:p w:rsidR="00CA7FF1" w:rsidRPr="00290728" w:rsidRDefault="00CA7FF1" w:rsidP="00CA7FF1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CA7FF1" w:rsidRDefault="00CA7FF1" w:rsidP="008D3D6E">
            <w:pPr>
              <w:rPr>
                <w:rtl/>
                <w:lang w:bidi="ar-SY"/>
              </w:rPr>
            </w:pPr>
            <w:r w:rsidRPr="008D5C5E">
              <w:rPr>
                <w:rFonts w:hint="cs"/>
                <w:rtl/>
              </w:rPr>
              <w:t xml:space="preserve">يُرجى من </w:t>
            </w:r>
            <w:r w:rsidRPr="008D5C5E">
              <w:rPr>
                <w:rtl/>
              </w:rPr>
              <w:t xml:space="preserve">المجلس أن </w:t>
            </w:r>
            <w:r w:rsidRPr="008D5C5E">
              <w:rPr>
                <w:rFonts w:hint="cs"/>
                <w:b/>
                <w:bCs/>
                <w:rtl/>
              </w:rPr>
              <w:t>يحيط</w:t>
            </w:r>
            <w:r w:rsidRPr="008D5C5E">
              <w:rPr>
                <w:b/>
                <w:bCs/>
                <w:rtl/>
              </w:rPr>
              <w:t xml:space="preserve"> علماً</w:t>
            </w:r>
            <w:r w:rsidRPr="008D5C5E">
              <w:rPr>
                <w:rtl/>
              </w:rPr>
              <w:t xml:space="preserve"> بهذا التقرير</w:t>
            </w:r>
            <w:r w:rsidR="00237185">
              <w:rPr>
                <w:rFonts w:hint="cs"/>
                <w:rtl/>
              </w:rPr>
              <w:t xml:space="preserve"> و</w:t>
            </w:r>
            <w:r w:rsidR="008D3D6E">
              <w:rPr>
                <w:rFonts w:hint="cs"/>
                <w:rtl/>
              </w:rPr>
              <w:t xml:space="preserve">أن </w:t>
            </w:r>
            <w:r w:rsidR="00237185">
              <w:rPr>
                <w:rFonts w:hint="cs"/>
                <w:rtl/>
              </w:rPr>
              <w:t xml:space="preserve">يقدم </w:t>
            </w:r>
            <w:r w:rsidR="00E62652">
              <w:rPr>
                <w:rFonts w:hint="cs"/>
                <w:b/>
                <w:bCs/>
                <w:rtl/>
              </w:rPr>
              <w:t>توجيهات</w:t>
            </w:r>
            <w:r w:rsidR="00237185">
              <w:rPr>
                <w:rFonts w:hint="cs"/>
                <w:rtl/>
              </w:rPr>
              <w:t xml:space="preserve"> </w:t>
            </w:r>
            <w:r w:rsidR="008D3D6E">
              <w:rPr>
                <w:rFonts w:hint="cs"/>
                <w:rtl/>
              </w:rPr>
              <w:t>بهذا الشأن</w:t>
            </w:r>
            <w:r w:rsidRPr="008D5C5E">
              <w:rPr>
                <w:rFonts w:hint="cs"/>
                <w:rtl/>
              </w:rPr>
              <w:t>.</w:t>
            </w:r>
          </w:p>
          <w:p w:rsidR="00CA7FF1" w:rsidRDefault="00CA7FF1" w:rsidP="00CA7FF1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CA7FF1" w:rsidRPr="00290728" w:rsidRDefault="00CA7FF1" w:rsidP="00CA7FF1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290728" w:rsidRPr="00290728" w:rsidRDefault="00636307" w:rsidP="00A66F40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CA7FF1" w:rsidRPr="008D5C5E">
                <w:rPr>
                  <w:rStyle w:val="Hyperlink"/>
                  <w:rFonts w:hint="cs"/>
                  <w:i/>
                  <w:iCs/>
                  <w:rtl/>
                </w:rPr>
                <w:t xml:space="preserve">القرار </w:t>
              </w:r>
              <w:r w:rsidR="00CA7FF1" w:rsidRPr="008D5C5E">
                <w:rPr>
                  <w:rStyle w:val="Hyperlink"/>
                  <w:i/>
                  <w:iCs/>
                  <w:lang w:bidi="ar-SY"/>
                </w:rPr>
                <w:t>102</w:t>
              </w:r>
              <w:r w:rsidR="00CA7FF1" w:rsidRPr="008D5C5E">
                <w:rPr>
                  <w:rStyle w:val="Hyperlink"/>
                  <w:rFonts w:hint="cs"/>
                  <w:i/>
                  <w:iCs/>
                  <w:rtl/>
                </w:rPr>
                <w:t xml:space="preserve"> </w:t>
              </w:r>
              <w:r w:rsidR="00CA7FF1" w:rsidRPr="008D5C5E">
                <w:rPr>
                  <w:rStyle w:val="Hyperlink"/>
                  <w:i/>
                  <w:iCs/>
                  <w:rtl/>
                </w:rPr>
                <w:t>(المراجَع في </w:t>
              </w:r>
              <w:r w:rsidR="00A66F40">
                <w:rPr>
                  <w:rStyle w:val="Hyperlink"/>
                  <w:rFonts w:hint="cs"/>
                  <w:i/>
                  <w:iCs/>
                  <w:rtl/>
                </w:rPr>
                <w:t>دبي</w:t>
              </w:r>
              <w:r w:rsidR="00CA7FF1" w:rsidRPr="008D5C5E">
                <w:rPr>
                  <w:rStyle w:val="Hyperlink"/>
                  <w:i/>
                  <w:iCs/>
                  <w:rtl/>
                </w:rPr>
                <w:t xml:space="preserve">، </w:t>
              </w:r>
              <w:r w:rsidR="00CA7FF1" w:rsidRPr="008D5C5E">
                <w:rPr>
                  <w:rStyle w:val="Hyperlink"/>
                  <w:i/>
                  <w:iCs/>
                  <w:lang w:bidi="ar-SY"/>
                </w:rPr>
                <w:t>201</w:t>
              </w:r>
              <w:r w:rsidR="00A66F40">
                <w:rPr>
                  <w:rStyle w:val="Hyperlink"/>
                  <w:i/>
                  <w:iCs/>
                  <w:lang w:bidi="ar-SY"/>
                </w:rPr>
                <w:t>8</w:t>
              </w:r>
              <w:r w:rsidR="00CA7FF1" w:rsidRPr="008D5C5E">
                <w:rPr>
                  <w:rStyle w:val="Hyperlink"/>
                  <w:rFonts w:hint="cs"/>
                  <w:i/>
                  <w:iCs/>
                  <w:rtl/>
                </w:rPr>
                <w:t>)</w:t>
              </w:r>
            </w:hyperlink>
            <w:bookmarkStart w:id="1" w:name="_GoBack"/>
            <w:bookmarkEnd w:id="1"/>
            <w:r w:rsidR="00CA7FF1" w:rsidRPr="008D5C5E">
              <w:rPr>
                <w:rFonts w:hint="cs"/>
                <w:i/>
                <w:iCs/>
                <w:rtl/>
              </w:rPr>
              <w:t>، و</w:t>
            </w:r>
            <w:hyperlink r:id="rId10" w:history="1">
              <w:r w:rsidR="00CA7FF1" w:rsidRPr="008D5C5E">
                <w:rPr>
                  <w:rStyle w:val="Hyperlink"/>
                  <w:rFonts w:hint="cs"/>
                  <w:i/>
                  <w:iCs/>
                  <w:rtl/>
                </w:rPr>
                <w:t xml:space="preserve">القرار </w:t>
              </w:r>
              <w:r w:rsidR="00CA7FF1" w:rsidRPr="008D5C5E">
                <w:rPr>
                  <w:rStyle w:val="Hyperlink"/>
                  <w:i/>
                  <w:iCs/>
                  <w:lang w:bidi="ar-SY"/>
                </w:rPr>
                <w:t>140</w:t>
              </w:r>
              <w:r w:rsidR="00CA7FF1" w:rsidRPr="008D5C5E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(المراجَع ف</w:t>
              </w:r>
              <w:r w:rsidR="00CA7FF1" w:rsidRPr="008D5C5E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ي </w:t>
              </w:r>
              <w:r w:rsidR="00A66F40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دبي</w:t>
              </w:r>
              <w:r w:rsidR="00CA7FF1" w:rsidRPr="008D5C5E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، </w:t>
              </w:r>
              <w:r w:rsidR="00CA7FF1" w:rsidRPr="008D5C5E">
                <w:rPr>
                  <w:rStyle w:val="Hyperlink"/>
                  <w:i/>
                  <w:iCs/>
                  <w:lang w:bidi="ar-SY"/>
                </w:rPr>
                <w:t>201</w:t>
              </w:r>
              <w:r w:rsidR="00A66F40">
                <w:rPr>
                  <w:rStyle w:val="Hyperlink"/>
                  <w:i/>
                  <w:iCs/>
                  <w:lang w:bidi="ar-SY"/>
                </w:rPr>
                <w:t>8</w:t>
              </w:r>
              <w:r w:rsidR="00CA7FF1" w:rsidRPr="008D5C5E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)</w:t>
              </w:r>
            </w:hyperlink>
            <w:r w:rsidR="00CA7FF1" w:rsidRPr="008D5C5E">
              <w:rPr>
                <w:rFonts w:hint="cs"/>
                <w:i/>
                <w:iCs/>
                <w:rtl/>
                <w:lang w:bidi="ar-SY"/>
              </w:rPr>
              <w:t>،</w:t>
            </w:r>
            <w:r w:rsidR="00CA7FF1" w:rsidRPr="008D5C5E">
              <w:rPr>
                <w:rFonts w:hint="cs"/>
                <w:i/>
                <w:iCs/>
                <w:rtl/>
                <w:lang w:bidi="ar-SY"/>
              </w:rPr>
              <w:br/>
            </w:r>
            <w:r w:rsidR="00CA7FF1" w:rsidRPr="008D5C5E">
              <w:rPr>
                <w:rFonts w:hint="cs"/>
                <w:i/>
                <w:iCs/>
                <w:rtl/>
              </w:rPr>
              <w:t xml:space="preserve">وقرارات المجلس </w:t>
            </w:r>
            <w:hyperlink r:id="rId11" w:history="1">
              <w:r w:rsidR="00CA7FF1" w:rsidRPr="008D5C5E">
                <w:rPr>
                  <w:rStyle w:val="Hyperlink"/>
                  <w:i/>
                  <w:iCs/>
                  <w:lang w:bidi="ar-SY"/>
                </w:rPr>
                <w:t>1305</w:t>
              </w:r>
              <w:r w:rsidR="00CA7FF1" w:rsidRPr="008D5C5E">
                <w:rPr>
                  <w:rStyle w:val="Hyperlink"/>
                  <w:rFonts w:hint="cs"/>
                  <w:i/>
                  <w:iCs/>
                  <w:rtl/>
                </w:rPr>
                <w:t xml:space="preserve"> </w:t>
              </w:r>
              <w:r w:rsidR="00CA7FF1" w:rsidRPr="008D5C5E">
                <w:rPr>
                  <w:rStyle w:val="Hyperlink"/>
                  <w:i/>
                  <w:iCs/>
                  <w:lang w:bidi="ar-SY"/>
                </w:rPr>
                <w:t>(2009)</w:t>
              </w:r>
            </w:hyperlink>
            <w:r w:rsidR="00CA7FF1" w:rsidRPr="008D5C5E">
              <w:rPr>
                <w:rFonts w:hint="cs"/>
                <w:i/>
                <w:iCs/>
                <w:rtl/>
              </w:rPr>
              <w:t xml:space="preserve"> و</w:t>
            </w:r>
            <w:hyperlink r:id="rId12" w:history="1">
              <w:r w:rsidR="00CA7FF1" w:rsidRPr="008D5C5E">
                <w:rPr>
                  <w:rStyle w:val="Hyperlink"/>
                  <w:i/>
                  <w:iCs/>
                  <w:lang w:bidi="ar-SY"/>
                </w:rPr>
                <w:t>1336</w:t>
              </w:r>
              <w:r w:rsidR="00CA7FF1" w:rsidRPr="008D5C5E">
                <w:rPr>
                  <w:rStyle w:val="Hyperlink"/>
                  <w:rFonts w:hint="cs"/>
                  <w:i/>
                  <w:iCs/>
                  <w:rtl/>
                </w:rPr>
                <w:t xml:space="preserve"> (المعدّل في </w:t>
              </w:r>
              <w:r w:rsidR="00CA7FF1" w:rsidRPr="008D5C5E">
                <w:rPr>
                  <w:rStyle w:val="Hyperlink"/>
                  <w:i/>
                  <w:iCs/>
                  <w:lang w:bidi="ar-SY"/>
                </w:rPr>
                <w:t>2015</w:t>
              </w:r>
              <w:r w:rsidR="00CA7FF1" w:rsidRPr="008D5C5E">
                <w:rPr>
                  <w:rStyle w:val="Hyperlink"/>
                  <w:rFonts w:hint="cs"/>
                  <w:i/>
                  <w:iCs/>
                  <w:rtl/>
                </w:rPr>
                <w:t>)</w:t>
              </w:r>
            </w:hyperlink>
            <w:r w:rsidR="00CA7FF1" w:rsidRPr="008D5C5E">
              <w:rPr>
                <w:rFonts w:hint="cs"/>
                <w:i/>
                <w:iCs/>
                <w:rtl/>
              </w:rPr>
              <w:t>، و</w:t>
            </w:r>
            <w:hyperlink r:id="rId13" w:history="1">
              <w:r w:rsidR="00CA7FF1" w:rsidRPr="008D5C5E">
                <w:rPr>
                  <w:rStyle w:val="Hyperlink"/>
                  <w:i/>
                  <w:iCs/>
                  <w:lang w:bidi="ar-SY"/>
                </w:rPr>
                <w:t>1344</w:t>
              </w:r>
              <w:r w:rsidR="00CA7FF1" w:rsidRPr="008D5C5E">
                <w:rPr>
                  <w:rStyle w:val="Hyperlink"/>
                  <w:rFonts w:hint="eastAsia"/>
                  <w:i/>
                  <w:iCs/>
                  <w:rtl/>
                </w:rPr>
                <w:t> </w:t>
              </w:r>
              <w:r w:rsidR="00CA7FF1" w:rsidRPr="008D5C5E">
                <w:rPr>
                  <w:rStyle w:val="Hyperlink"/>
                  <w:rFonts w:hint="cs"/>
                  <w:i/>
                  <w:iCs/>
                  <w:rtl/>
                </w:rPr>
                <w:t xml:space="preserve">(المعدّل في </w:t>
              </w:r>
              <w:r w:rsidR="00CA7FF1" w:rsidRPr="008D5C5E">
                <w:rPr>
                  <w:rStyle w:val="Hyperlink"/>
                  <w:i/>
                  <w:iCs/>
                  <w:lang w:bidi="ar-SY"/>
                </w:rPr>
                <w:t>2015</w:t>
              </w:r>
              <w:r w:rsidR="00CA7FF1" w:rsidRPr="008D5C5E">
                <w:rPr>
                  <w:rStyle w:val="Hyperlink"/>
                  <w:rFonts w:hint="cs"/>
                  <w:i/>
                  <w:iCs/>
                  <w:rtl/>
                </w:rPr>
                <w:t>)</w:t>
              </w:r>
            </w:hyperlink>
          </w:p>
        </w:tc>
      </w:tr>
    </w:tbl>
    <w:p w:rsidR="00CA7FF1" w:rsidRPr="007236E6" w:rsidRDefault="00CA7FF1" w:rsidP="00CA7FF1">
      <w:pPr>
        <w:pStyle w:val="Heading1"/>
        <w:rPr>
          <w:rtl/>
        </w:rPr>
      </w:pPr>
      <w:r w:rsidRPr="007236E6">
        <w:rPr>
          <w:lang w:bidi="ar-SY"/>
        </w:rPr>
        <w:t>1</w:t>
      </w:r>
      <w:r w:rsidRPr="007236E6">
        <w:rPr>
          <w:rFonts w:hint="cs"/>
          <w:rtl/>
        </w:rPr>
        <w:tab/>
        <w:t>مقدمة</w:t>
      </w:r>
    </w:p>
    <w:p w:rsidR="00CA7FF1" w:rsidRPr="007236E6" w:rsidRDefault="00CA7FF1" w:rsidP="00CA7FF1">
      <w:pPr>
        <w:rPr>
          <w:rtl/>
          <w:lang w:bidi="ar-SY"/>
        </w:rPr>
      </w:pPr>
      <w:r w:rsidRPr="00D9229C">
        <w:rPr>
          <w:lang w:bidi="ar-SY"/>
        </w:rPr>
        <w:t>1.1</w:t>
      </w:r>
      <w:r w:rsidRPr="007236E6">
        <w:rPr>
          <w:lang w:bidi="ar-SY"/>
        </w:rPr>
        <w:tab/>
      </w:r>
      <w:r w:rsidRPr="007236E6">
        <w:rPr>
          <w:rFonts w:hint="cs"/>
          <w:rtl/>
        </w:rPr>
        <w:t>أُن</w:t>
      </w:r>
      <w:r w:rsidRPr="007236E6">
        <w:rPr>
          <w:rtl/>
        </w:rPr>
        <w:t>ش</w:t>
      </w:r>
      <w:r w:rsidRPr="007236E6">
        <w:rPr>
          <w:rFonts w:hint="cs"/>
          <w:rtl/>
        </w:rPr>
        <w:t xml:space="preserve">ئ </w:t>
      </w:r>
      <w:hyperlink r:id="rId14" w:history="1">
        <w:r w:rsidRPr="00D9229C">
          <w:rPr>
            <w:rStyle w:val="Hyperlink"/>
            <w:rFonts w:hint="cs"/>
            <w:rtl/>
            <w:lang w:bidi="ar-SY"/>
          </w:rPr>
          <w:t xml:space="preserve">فريق </w:t>
        </w:r>
        <w:r w:rsidRPr="00D9229C">
          <w:rPr>
            <w:rStyle w:val="Hyperlink"/>
            <w:rFonts w:hint="cs"/>
            <w:rtl/>
            <w:lang w:bidi="ar-EG"/>
          </w:rPr>
          <w:t xml:space="preserve">العمل </w:t>
        </w:r>
        <w:r w:rsidRPr="00D9229C">
          <w:rPr>
            <w:rStyle w:val="Hyperlink"/>
            <w:rFonts w:hint="cs"/>
            <w:rtl/>
            <w:lang w:bidi="ar-SY"/>
          </w:rPr>
          <w:t>التابع ل</w:t>
        </w:r>
        <w:r w:rsidRPr="00D9229C">
          <w:rPr>
            <w:rStyle w:val="Hyperlink"/>
            <w:rtl/>
            <w:lang w:bidi="ar-SY"/>
          </w:rPr>
          <w:t xml:space="preserve">مجلس </w:t>
        </w:r>
        <w:r w:rsidRPr="00D9229C">
          <w:rPr>
            <w:rStyle w:val="Hyperlink"/>
            <w:rFonts w:hint="cs"/>
            <w:rtl/>
            <w:lang w:bidi="ar-SY"/>
          </w:rPr>
          <w:t>الاتحاد وا</w:t>
        </w:r>
        <w:r w:rsidRPr="00D9229C">
          <w:rPr>
            <w:rStyle w:val="Hyperlink"/>
            <w:rtl/>
            <w:lang w:bidi="ar-SY"/>
          </w:rPr>
          <w:t xml:space="preserve">لمعني </w:t>
        </w:r>
        <w:r w:rsidRPr="00D9229C">
          <w:rPr>
            <w:rStyle w:val="Hyperlink"/>
            <w:rFonts w:hint="cs"/>
            <w:rtl/>
            <w:lang w:bidi="ar-SY"/>
          </w:rPr>
          <w:t xml:space="preserve">بقضايا </w:t>
        </w:r>
        <w:r w:rsidRPr="00D9229C">
          <w:rPr>
            <w:rStyle w:val="Hyperlink"/>
            <w:rtl/>
            <w:lang w:bidi="ar-SY"/>
          </w:rPr>
          <w:t xml:space="preserve">السياسات العامة الدولية </w:t>
        </w:r>
        <w:r w:rsidRPr="00D9229C">
          <w:rPr>
            <w:rStyle w:val="Hyperlink"/>
            <w:rFonts w:hint="cs"/>
            <w:rtl/>
            <w:lang w:bidi="ar-SY"/>
          </w:rPr>
          <w:t xml:space="preserve">المتعلقة </w:t>
        </w:r>
        <w:r w:rsidRPr="00D9229C">
          <w:rPr>
            <w:rStyle w:val="Hyperlink"/>
            <w:rtl/>
            <w:lang w:bidi="ar-SY"/>
          </w:rPr>
          <w:t>بالإنترنت</w:t>
        </w:r>
        <w:r w:rsidRPr="00D9229C">
          <w:rPr>
            <w:rStyle w:val="Hyperlink"/>
            <w:rFonts w:hint="cs"/>
            <w:rtl/>
            <w:lang w:bidi="ar-SY"/>
          </w:rPr>
          <w:t> </w:t>
        </w:r>
        <w:r w:rsidRPr="00D9229C">
          <w:rPr>
            <w:rStyle w:val="Hyperlink"/>
            <w:lang w:bidi="ar-SY"/>
          </w:rPr>
          <w:t>(CWG</w:t>
        </w:r>
        <w:r w:rsidRPr="00D9229C">
          <w:rPr>
            <w:rStyle w:val="Hyperlink"/>
            <w:lang w:bidi="ar-SY"/>
          </w:rPr>
          <w:noBreakHyphen/>
          <w:t>Internet)</w:t>
        </w:r>
      </w:hyperlink>
      <w:r w:rsidRPr="007236E6">
        <w:rPr>
          <w:rtl/>
          <w:lang w:bidi="ar-SY"/>
        </w:rPr>
        <w:t xml:space="preserve"> </w:t>
      </w:r>
      <w:r w:rsidRPr="007236E6">
        <w:rPr>
          <w:rtl/>
        </w:rPr>
        <w:t xml:space="preserve">بموجب </w:t>
      </w:r>
      <w:r w:rsidRPr="007236E6">
        <w:rPr>
          <w:rFonts w:hint="cs"/>
          <w:rtl/>
        </w:rPr>
        <w:t>ال</w:t>
      </w:r>
      <w:r w:rsidRPr="007236E6">
        <w:rPr>
          <w:rtl/>
        </w:rPr>
        <w:t>قرار</w:t>
      </w:r>
      <w:r>
        <w:rPr>
          <w:rFonts w:hint="cs"/>
          <w:rtl/>
        </w:rPr>
        <w:t> </w:t>
      </w:r>
      <w:r w:rsidRPr="007236E6">
        <w:rPr>
          <w:lang w:bidi="ar-SY"/>
        </w:rPr>
        <w:t>1336</w:t>
      </w:r>
      <w:r w:rsidRPr="007236E6">
        <w:rPr>
          <w:rFonts w:hint="cs"/>
          <w:rtl/>
          <w:lang w:bidi="ar-SY"/>
        </w:rPr>
        <w:t xml:space="preserve"> </w:t>
      </w:r>
      <w:r w:rsidRPr="007236E6">
        <w:rPr>
          <w:rFonts w:hint="cs"/>
          <w:rtl/>
        </w:rPr>
        <w:t xml:space="preserve">(المعدَّل في </w:t>
      </w:r>
      <w:r w:rsidRPr="007236E6">
        <w:rPr>
          <w:lang w:bidi="ar-SY"/>
        </w:rPr>
        <w:t>2015</w:t>
      </w:r>
      <w:r w:rsidRPr="007236E6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7236E6">
        <w:rPr>
          <w:rFonts w:hint="cs"/>
          <w:rtl/>
        </w:rPr>
        <w:t xml:space="preserve">للمجلس </w:t>
      </w:r>
      <w:r w:rsidRPr="007236E6">
        <w:rPr>
          <w:rtl/>
        </w:rPr>
        <w:t>كفريق مستقل وفقاً للقرارين</w:t>
      </w:r>
      <w:r w:rsidRPr="007236E6">
        <w:rPr>
          <w:rFonts w:hint="cs"/>
          <w:rtl/>
        </w:rPr>
        <w:t> </w:t>
      </w:r>
      <w:r w:rsidRPr="007236E6">
        <w:rPr>
          <w:lang w:bidi="ar-SY"/>
        </w:rPr>
        <w:t>102</w:t>
      </w:r>
      <w:r w:rsidRPr="007236E6">
        <w:rPr>
          <w:rFonts w:hint="eastAsia"/>
          <w:rtl/>
          <w:lang w:bidi="ar-SY"/>
        </w:rPr>
        <w:t> </w:t>
      </w:r>
      <w:r w:rsidRPr="007236E6">
        <w:rPr>
          <w:rtl/>
        </w:rPr>
        <w:t>و</w:t>
      </w:r>
      <w:r w:rsidRPr="007236E6">
        <w:rPr>
          <w:lang w:bidi="ar-SY"/>
        </w:rPr>
        <w:t>140</w:t>
      </w:r>
      <w:r w:rsidRPr="007236E6">
        <w:rPr>
          <w:rtl/>
        </w:rPr>
        <w:t xml:space="preserve"> </w:t>
      </w:r>
      <w:r>
        <w:rPr>
          <w:rFonts w:hint="cs"/>
          <w:rtl/>
        </w:rPr>
        <w:t xml:space="preserve">(المراجَعين في بوسان، </w:t>
      </w:r>
      <w:r>
        <w:t>2014</w:t>
      </w:r>
      <w:r>
        <w:rPr>
          <w:rFonts w:hint="cs"/>
          <w:rtl/>
          <w:lang w:bidi="ar-EG"/>
        </w:rPr>
        <w:t xml:space="preserve">) </w:t>
      </w:r>
      <w:r w:rsidRPr="007236E6">
        <w:rPr>
          <w:rtl/>
        </w:rPr>
        <w:t xml:space="preserve">لمؤتمر المندوبين المفوضين </w:t>
      </w:r>
      <w:r w:rsidRPr="007236E6">
        <w:rPr>
          <w:rFonts w:hint="cs"/>
          <w:rtl/>
        </w:rPr>
        <w:t>للاتحاد</w:t>
      </w:r>
      <w:r w:rsidRPr="007236E6">
        <w:rPr>
          <w:rtl/>
        </w:rPr>
        <w:t xml:space="preserve">. ويقتصر الفريق على الدول الأعضاء مع </w:t>
      </w:r>
      <w:r w:rsidRPr="007236E6">
        <w:rPr>
          <w:rFonts w:hint="cs"/>
          <w:rtl/>
        </w:rPr>
        <w:t xml:space="preserve">إتاحة </w:t>
      </w:r>
      <w:r w:rsidRPr="007236E6">
        <w:rPr>
          <w:rtl/>
        </w:rPr>
        <w:t>مشاورة مفتوحة لجميع أصحاب المصلحة.</w:t>
      </w:r>
    </w:p>
    <w:p w:rsidR="00CA7FF1" w:rsidRPr="007236E6" w:rsidRDefault="00CA7FF1" w:rsidP="003C119D">
      <w:r w:rsidRPr="00D9229C">
        <w:rPr>
          <w:lang w:bidi="ar-SY"/>
        </w:rPr>
        <w:t>2.1</w:t>
      </w:r>
      <w:r w:rsidRPr="007236E6">
        <w:rPr>
          <w:lang w:bidi="ar-SY"/>
        </w:rPr>
        <w:tab/>
      </w:r>
      <w:r w:rsidRPr="007236E6">
        <w:rPr>
          <w:rFonts w:hint="cs"/>
          <w:rtl/>
          <w:lang w:bidi="ar-SY"/>
        </w:rPr>
        <w:t>و</w:t>
      </w:r>
      <w:r w:rsidRPr="007236E6">
        <w:rPr>
          <w:rFonts w:hint="cs"/>
          <w:rtl/>
        </w:rPr>
        <w:t xml:space="preserve">تتمثل اختصاصات </w:t>
      </w:r>
      <w:r>
        <w:rPr>
          <w:rFonts w:hint="cs"/>
          <w:rtl/>
        </w:rPr>
        <w:t xml:space="preserve">الفريق </w:t>
      </w:r>
      <w:r w:rsidRPr="007236E6">
        <w:rPr>
          <w:rFonts w:hint="cs"/>
          <w:rtl/>
          <w:lang w:bidi="ar-SY"/>
        </w:rPr>
        <w:t xml:space="preserve">المحددة في القرار </w:t>
      </w:r>
      <w:r w:rsidRPr="007236E6">
        <w:rPr>
          <w:lang w:bidi="ar-SY"/>
        </w:rPr>
        <w:t>1336</w:t>
      </w:r>
      <w:r w:rsidRPr="007236E6">
        <w:rPr>
          <w:rFonts w:hint="cs"/>
          <w:rtl/>
          <w:lang w:bidi="ar-SY"/>
        </w:rPr>
        <w:t xml:space="preserve"> </w:t>
      </w:r>
      <w:r w:rsidRPr="007236E6">
        <w:rPr>
          <w:rFonts w:hint="cs"/>
          <w:rtl/>
        </w:rPr>
        <w:t xml:space="preserve">(المعدَّل في </w:t>
      </w:r>
      <w:r w:rsidRPr="007236E6">
        <w:rPr>
          <w:lang w:bidi="ar-SY"/>
        </w:rPr>
        <w:t>2015</w:t>
      </w:r>
      <w:r w:rsidRPr="007236E6">
        <w:rPr>
          <w:rFonts w:hint="cs"/>
          <w:rtl/>
        </w:rPr>
        <w:t xml:space="preserve">) للمجلس </w:t>
      </w:r>
      <w:r w:rsidRPr="007236E6">
        <w:rPr>
          <w:rFonts w:hint="cs"/>
          <w:rtl/>
          <w:lang w:bidi="ar-SY"/>
        </w:rPr>
        <w:t>في</w:t>
      </w:r>
      <w:r w:rsidRPr="007236E6">
        <w:rPr>
          <w:rFonts w:hint="eastAsia"/>
          <w:rtl/>
          <w:lang w:bidi="ar-SY"/>
        </w:rPr>
        <w:t> </w:t>
      </w:r>
      <w:r w:rsidRPr="007236E6">
        <w:rPr>
          <w:rFonts w:hint="cs"/>
          <w:rtl/>
        </w:rPr>
        <w:t xml:space="preserve">تحديد </w:t>
      </w:r>
      <w:r>
        <w:rPr>
          <w:rFonts w:hint="cs"/>
          <w:rtl/>
        </w:rPr>
        <w:t xml:space="preserve">المسائل المتصلة بقضايا </w:t>
      </w:r>
      <w:r w:rsidRPr="007236E6">
        <w:rPr>
          <w:rtl/>
        </w:rPr>
        <w:t xml:space="preserve">السياسات العامة الدولية </w:t>
      </w:r>
      <w:r>
        <w:rPr>
          <w:rFonts w:hint="cs"/>
          <w:rtl/>
        </w:rPr>
        <w:t xml:space="preserve">المتعلقة </w:t>
      </w:r>
      <w:r w:rsidRPr="007236E6">
        <w:rPr>
          <w:rtl/>
        </w:rPr>
        <w:t>بالإنترنت</w:t>
      </w:r>
      <w:r w:rsidRPr="007236E6">
        <w:rPr>
          <w:rFonts w:hint="cs"/>
          <w:rtl/>
        </w:rPr>
        <w:t xml:space="preserve"> ودراستها </w:t>
      </w:r>
      <w:r>
        <w:rPr>
          <w:rFonts w:hint="cs"/>
          <w:rtl/>
        </w:rPr>
        <w:t>وبلورتها</w:t>
      </w:r>
      <w:r w:rsidRPr="007236E6">
        <w:rPr>
          <w:rFonts w:hint="cs"/>
          <w:rtl/>
        </w:rPr>
        <w:t>، بما</w:t>
      </w:r>
      <w:r w:rsidRPr="007236E6">
        <w:rPr>
          <w:rFonts w:hint="eastAsia"/>
          <w:rtl/>
        </w:rPr>
        <w:t> </w:t>
      </w:r>
      <w:r w:rsidRPr="007236E6">
        <w:rPr>
          <w:rFonts w:hint="cs"/>
          <w:rtl/>
        </w:rPr>
        <w:t>فيها القضايا المحددة في</w:t>
      </w:r>
      <w:r w:rsidRPr="007236E6">
        <w:rPr>
          <w:rFonts w:hint="eastAsia"/>
          <w:rtl/>
        </w:rPr>
        <w:t> </w:t>
      </w:r>
      <w:r w:rsidRPr="007236E6">
        <w:rPr>
          <w:rFonts w:hint="cs"/>
          <w:rtl/>
        </w:rPr>
        <w:t>القرار</w:t>
      </w:r>
      <w:r w:rsidRPr="007236E6">
        <w:rPr>
          <w:rFonts w:hint="eastAsia"/>
          <w:rtl/>
        </w:rPr>
        <w:t> </w:t>
      </w:r>
      <w:r w:rsidRPr="007236E6">
        <w:rPr>
          <w:lang w:bidi="ar-SY"/>
        </w:rPr>
        <w:t>1305</w:t>
      </w:r>
      <w:r w:rsidRPr="007236E6">
        <w:rPr>
          <w:rFonts w:hint="eastAsia"/>
          <w:rtl/>
        </w:rPr>
        <w:t> </w:t>
      </w:r>
      <w:r w:rsidRPr="007236E6">
        <w:rPr>
          <w:lang w:bidi="ar-SY"/>
        </w:rPr>
        <w:t>(2009)</w:t>
      </w:r>
      <w:r w:rsidRPr="007236E6">
        <w:rPr>
          <w:rFonts w:hint="cs"/>
          <w:rtl/>
          <w:lang w:bidi="ar-SY"/>
        </w:rPr>
        <w:t xml:space="preserve"> </w:t>
      </w:r>
      <w:r>
        <w:rPr>
          <w:rFonts w:hint="cs"/>
          <w:rtl/>
        </w:rPr>
        <w:t>للمجلس؛ وفي</w:t>
      </w:r>
      <w:r>
        <w:rPr>
          <w:rFonts w:hint="eastAsia"/>
          <w:rtl/>
        </w:rPr>
        <w:t> </w:t>
      </w:r>
      <w:r w:rsidRPr="007236E6">
        <w:rPr>
          <w:rFonts w:hint="cs"/>
          <w:rtl/>
        </w:rPr>
        <w:t>هذا الصدد، يقو</w:t>
      </w:r>
      <w:r>
        <w:rPr>
          <w:rFonts w:hint="cs"/>
          <w:rtl/>
        </w:rPr>
        <w:t>م الفريق بما يلي، حسب الاقتضاء:</w:t>
      </w:r>
    </w:p>
    <w:p w:rsidR="00CA7FF1" w:rsidRPr="002B24B2" w:rsidRDefault="00CA7FF1" w:rsidP="002B24B2">
      <w:pPr>
        <w:pStyle w:val="enumlev1"/>
        <w:ind w:left="708" w:hanging="708"/>
        <w:rPr>
          <w:rtl/>
        </w:rPr>
      </w:pPr>
      <w:r w:rsidRPr="002B24B2">
        <w:rPr>
          <w:rFonts w:hint="cs"/>
          <w:rtl/>
        </w:rPr>
        <w:t xml:space="preserve"> أ )</w:t>
      </w:r>
      <w:r w:rsidRPr="002B24B2">
        <w:rPr>
          <w:rtl/>
        </w:rPr>
        <w:tab/>
      </w:r>
      <w:r w:rsidRPr="002B24B2">
        <w:rPr>
          <w:rFonts w:hint="cs"/>
          <w:rtl/>
        </w:rPr>
        <w:t>نشر نواتجه بين أعضاء الاتحاد الدولي للاتصالات، و</w:t>
      </w:r>
      <w:r w:rsidRPr="002B24B2">
        <w:rPr>
          <w:rtl/>
        </w:rPr>
        <w:t xml:space="preserve">على جميع المنظمات الدولية المعنية وأصحاب المصلحة الذين يشاركون بنشاط </w:t>
      </w:r>
      <w:r w:rsidRPr="002B24B2">
        <w:rPr>
          <w:rFonts w:hint="cs"/>
          <w:rtl/>
        </w:rPr>
        <w:t>في ما</w:t>
      </w:r>
      <w:r w:rsidRPr="002B24B2">
        <w:rPr>
          <w:rFonts w:hint="eastAsia"/>
          <w:rtl/>
        </w:rPr>
        <w:t> </w:t>
      </w:r>
      <w:r w:rsidRPr="002B24B2">
        <w:rPr>
          <w:rFonts w:hint="cs"/>
          <w:rtl/>
        </w:rPr>
        <w:t xml:space="preserve">يتعلق بهذه </w:t>
      </w:r>
      <w:r w:rsidRPr="002B24B2">
        <w:rPr>
          <w:rtl/>
        </w:rPr>
        <w:t>القضايا</w:t>
      </w:r>
      <w:r w:rsidRPr="002B24B2">
        <w:rPr>
          <w:rFonts w:hint="cs"/>
          <w:rtl/>
        </w:rPr>
        <w:t xml:space="preserve">، وذلك لأخذها في الاعتبار </w:t>
      </w:r>
      <w:r w:rsidRPr="002B24B2">
        <w:rPr>
          <w:rtl/>
        </w:rPr>
        <w:t>في عملي</w:t>
      </w:r>
      <w:r w:rsidRPr="002B24B2">
        <w:rPr>
          <w:rFonts w:hint="cs"/>
          <w:rtl/>
        </w:rPr>
        <w:t>ات</w:t>
      </w:r>
      <w:r w:rsidRPr="002B24B2">
        <w:rPr>
          <w:rtl/>
        </w:rPr>
        <w:t xml:space="preserve"> وضع سياساتهم؛</w:t>
      </w:r>
    </w:p>
    <w:p w:rsidR="00CA7FF1" w:rsidRPr="007236E6" w:rsidRDefault="00CA7FF1" w:rsidP="002B24B2">
      <w:pPr>
        <w:pStyle w:val="enumlev1"/>
        <w:ind w:left="708" w:hanging="708"/>
        <w:rPr>
          <w:rtl/>
        </w:rPr>
      </w:pPr>
      <w:r w:rsidRPr="007236E6">
        <w:rPr>
          <w:rFonts w:hint="cs"/>
          <w:rtl/>
        </w:rPr>
        <w:t>ب)</w:t>
      </w:r>
      <w:r w:rsidRPr="007236E6">
        <w:rPr>
          <w:rtl/>
        </w:rPr>
        <w:tab/>
        <w:t xml:space="preserve">النظر في الأنشطة التي يضطلع بها الأمين العام ومديرو المكاتب </w:t>
      </w:r>
      <w:r w:rsidRPr="007236E6">
        <w:rPr>
          <w:rFonts w:hint="cs"/>
          <w:rtl/>
        </w:rPr>
        <w:t xml:space="preserve">بشأن </w:t>
      </w:r>
      <w:r w:rsidRPr="007236E6">
        <w:rPr>
          <w:rtl/>
        </w:rPr>
        <w:t>تنفيذ القرار</w:t>
      </w:r>
      <w:r w:rsidRPr="007236E6">
        <w:rPr>
          <w:rFonts w:hint="cs"/>
          <w:rtl/>
        </w:rPr>
        <w:t> </w:t>
      </w:r>
      <w:r w:rsidRPr="007236E6">
        <w:t>102</w:t>
      </w:r>
      <w:r w:rsidRPr="007236E6">
        <w:rPr>
          <w:rFonts w:hint="cs"/>
          <w:rtl/>
        </w:rPr>
        <w:t xml:space="preserve"> </w:t>
      </w:r>
      <w:r w:rsidRPr="007236E6">
        <w:rPr>
          <w:rtl/>
        </w:rPr>
        <w:t>(المراجَع في</w:t>
      </w:r>
      <w:r w:rsidRPr="007236E6">
        <w:rPr>
          <w:rFonts w:hint="eastAsia"/>
          <w:rtl/>
        </w:rPr>
        <w:t> </w:t>
      </w:r>
      <w:r w:rsidRPr="007236E6">
        <w:rPr>
          <w:rFonts w:hint="cs"/>
          <w:rtl/>
        </w:rPr>
        <w:t>بوسان</w:t>
      </w:r>
      <w:r w:rsidRPr="007236E6">
        <w:rPr>
          <w:rtl/>
        </w:rPr>
        <w:t>،</w:t>
      </w:r>
      <w:r w:rsidRPr="007236E6">
        <w:rPr>
          <w:rFonts w:hint="cs"/>
          <w:rtl/>
        </w:rPr>
        <w:t> </w:t>
      </w:r>
      <w:r w:rsidRPr="007236E6">
        <w:t>2014</w:t>
      </w:r>
      <w:r w:rsidRPr="007236E6">
        <w:rPr>
          <w:rtl/>
        </w:rPr>
        <w:t>)</w:t>
      </w:r>
      <w:r w:rsidRPr="007236E6">
        <w:rPr>
          <w:rFonts w:hint="cs"/>
          <w:rtl/>
        </w:rPr>
        <w:t xml:space="preserve"> </w:t>
      </w:r>
      <w:r w:rsidRPr="007236E6">
        <w:rPr>
          <w:rtl/>
        </w:rPr>
        <w:t>ومناقشتها</w:t>
      </w:r>
      <w:r w:rsidRPr="007236E6">
        <w:rPr>
          <w:rFonts w:hint="cs"/>
          <w:rtl/>
        </w:rPr>
        <w:t>، و</w:t>
      </w:r>
      <w:r w:rsidRPr="007236E6">
        <w:rPr>
          <w:rtl/>
        </w:rPr>
        <w:t xml:space="preserve">إعداد </w:t>
      </w:r>
      <w:r w:rsidRPr="007236E6">
        <w:rPr>
          <w:rFonts w:hint="cs"/>
          <w:rtl/>
        </w:rPr>
        <w:t>مساهمات</w:t>
      </w:r>
      <w:r w:rsidRPr="007236E6">
        <w:rPr>
          <w:rtl/>
        </w:rPr>
        <w:t xml:space="preserve"> في </w:t>
      </w:r>
      <w:r w:rsidRPr="007236E6">
        <w:rPr>
          <w:rFonts w:hint="cs"/>
          <w:rtl/>
        </w:rPr>
        <w:t xml:space="preserve">هذه </w:t>
      </w:r>
      <w:r w:rsidRPr="007236E6">
        <w:rPr>
          <w:rtl/>
        </w:rPr>
        <w:t>الأنشطة حسب الاقتضاء</w:t>
      </w:r>
      <w:r>
        <w:rPr>
          <w:rFonts w:hint="cs"/>
          <w:rtl/>
        </w:rPr>
        <w:t>؛</w:t>
      </w:r>
    </w:p>
    <w:p w:rsidR="00CA7FF1" w:rsidRPr="007236E6" w:rsidRDefault="00CA7FF1" w:rsidP="002B24B2">
      <w:pPr>
        <w:pStyle w:val="enumlev1"/>
        <w:ind w:left="708" w:hanging="708"/>
        <w:rPr>
          <w:rtl/>
          <w:lang w:bidi="ar-EG"/>
        </w:rPr>
      </w:pPr>
      <w:r w:rsidRPr="007236E6">
        <w:rPr>
          <w:rFonts w:hint="cs"/>
          <w:rtl/>
        </w:rPr>
        <w:t>ج)</w:t>
      </w:r>
      <w:r w:rsidRPr="007236E6">
        <w:rPr>
          <w:rtl/>
        </w:rPr>
        <w:tab/>
      </w:r>
      <w:r w:rsidRPr="007236E6">
        <w:rPr>
          <w:rFonts w:hint="cs"/>
          <w:rtl/>
        </w:rPr>
        <w:t>إطلاق وإدارة مشاورات مفتوحة مع جميع أصحاب المصلحة بصورة مفتوحة وشاملة؛ وتُعرض نتائج المشاورات</w:t>
      </w:r>
      <w:r>
        <w:rPr>
          <w:rFonts w:hint="cs"/>
          <w:rtl/>
          <w:lang w:bidi="ar-EG"/>
        </w:rPr>
        <w:t xml:space="preserve"> </w:t>
      </w:r>
      <w:r w:rsidRPr="007236E6">
        <w:rPr>
          <w:rFonts w:hint="cs"/>
          <w:rtl/>
        </w:rPr>
        <w:t>المفتوحة للنظر فيها خلال مداولات فريق العمل التابع للمجلس.</w:t>
      </w:r>
    </w:p>
    <w:p w:rsidR="00CA7FF1" w:rsidRPr="004B38DA" w:rsidRDefault="00CA7FF1" w:rsidP="002B24B2">
      <w:pPr>
        <w:rPr>
          <w:rtl/>
        </w:rPr>
      </w:pPr>
      <w:r w:rsidRPr="004B38DA">
        <w:rPr>
          <w:lang w:bidi="ar-SY"/>
        </w:rPr>
        <w:lastRenderedPageBreak/>
        <w:t>3.1</w:t>
      </w:r>
      <w:r w:rsidRPr="004B38DA">
        <w:rPr>
          <w:lang w:bidi="ar-SY"/>
        </w:rPr>
        <w:tab/>
      </w:r>
      <w:r w:rsidRPr="004B38DA">
        <w:rPr>
          <w:rtl/>
        </w:rPr>
        <w:t xml:space="preserve">وكُلِّف المجلس بموجب القرار </w:t>
      </w:r>
      <w:r w:rsidRPr="004B38DA">
        <w:rPr>
          <w:lang w:bidi="ar-SY"/>
        </w:rPr>
        <w:t>102</w:t>
      </w:r>
      <w:r w:rsidRPr="004B38DA">
        <w:rPr>
          <w:rtl/>
          <w:lang w:bidi="ar-EG"/>
        </w:rPr>
        <w:t xml:space="preserve"> (المراجَع في </w:t>
      </w:r>
      <w:r w:rsidR="00A66F40" w:rsidRPr="004B38DA">
        <w:rPr>
          <w:rFonts w:hint="cs"/>
          <w:rtl/>
          <w:lang w:bidi="ar-EG"/>
        </w:rPr>
        <w:t>دبي</w:t>
      </w:r>
      <w:r w:rsidRPr="004B38DA">
        <w:rPr>
          <w:rtl/>
          <w:lang w:bidi="ar-EG"/>
        </w:rPr>
        <w:t xml:space="preserve">، </w:t>
      </w:r>
      <w:r w:rsidRPr="004B38DA">
        <w:rPr>
          <w:lang w:bidi="ar-SY"/>
        </w:rPr>
        <w:t>201</w:t>
      </w:r>
      <w:r w:rsidR="00A66F40" w:rsidRPr="004B38DA">
        <w:rPr>
          <w:lang w:bidi="ar-SY"/>
        </w:rPr>
        <w:t>8</w:t>
      </w:r>
      <w:r w:rsidRPr="004B38DA">
        <w:rPr>
          <w:rtl/>
          <w:lang w:bidi="ar-EG"/>
        </w:rPr>
        <w:t>) الصادر عن مؤتمر المندوبين المفوضين</w:t>
      </w:r>
      <w:r w:rsidRPr="004B38DA">
        <w:rPr>
          <w:rtl/>
        </w:rPr>
        <w:t xml:space="preserve"> بأن</w:t>
      </w:r>
      <w:r w:rsidRPr="004B38DA">
        <w:rPr>
          <w:rtl/>
          <w:lang w:bidi="ar-EG"/>
        </w:rPr>
        <w:t xml:space="preserve"> </w:t>
      </w:r>
      <w:r w:rsidRPr="004B38DA">
        <w:rPr>
          <w:rFonts w:hint="cs"/>
          <w:rtl/>
        </w:rPr>
        <w:t>يراجع</w:t>
      </w:r>
      <w:r w:rsidRPr="004B38DA">
        <w:rPr>
          <w:rtl/>
        </w:rPr>
        <w:t xml:space="preserve"> قراره </w:t>
      </w:r>
      <w:r w:rsidRPr="004B38DA">
        <w:rPr>
          <w:lang w:bidi="ar-SY"/>
        </w:rPr>
        <w:t>1344</w:t>
      </w:r>
      <w:r w:rsidRPr="004B38DA">
        <w:rPr>
          <w:rtl/>
          <w:lang w:bidi="ar-EG"/>
        </w:rPr>
        <w:t xml:space="preserve"> </w:t>
      </w:r>
      <w:r w:rsidRPr="004B38DA">
        <w:rPr>
          <w:rFonts w:hint="cs"/>
          <w:rtl/>
        </w:rPr>
        <w:t>و</w:t>
      </w:r>
      <w:r w:rsidRPr="004B38DA">
        <w:rPr>
          <w:rtl/>
        </w:rPr>
        <w:t>يوجه</w:t>
      </w:r>
      <w:r w:rsidRPr="004B38DA">
        <w:rPr>
          <w:rtl/>
          <w:lang w:bidi="ar-EG"/>
        </w:rPr>
        <w:t xml:space="preserve"> </w:t>
      </w:r>
      <w:r w:rsidRPr="004B38DA">
        <w:rPr>
          <w:rFonts w:hint="cs"/>
          <w:rtl/>
          <w:lang w:bidi="ar-EG"/>
        </w:rPr>
        <w:t xml:space="preserve">فريق </w:t>
      </w:r>
      <w:r w:rsidRPr="004B38DA">
        <w:rPr>
          <w:rtl/>
        </w:rPr>
        <w:t>العمل</w:t>
      </w:r>
      <w:r w:rsidRPr="004B38DA">
        <w:rPr>
          <w:rtl/>
          <w:lang w:bidi="ar-EG"/>
        </w:rPr>
        <w:t xml:space="preserve"> </w:t>
      </w:r>
      <w:r w:rsidRPr="004B38DA">
        <w:rPr>
          <w:rtl/>
        </w:rPr>
        <w:t>التابع</w:t>
      </w:r>
      <w:r w:rsidRPr="004B38DA">
        <w:rPr>
          <w:rtl/>
          <w:lang w:bidi="ar-EG"/>
        </w:rPr>
        <w:t xml:space="preserve"> </w:t>
      </w:r>
      <w:r w:rsidRPr="004B38DA">
        <w:rPr>
          <w:rtl/>
        </w:rPr>
        <w:t>للمجلس</w:t>
      </w:r>
      <w:r w:rsidRPr="004B38DA">
        <w:rPr>
          <w:rtl/>
          <w:lang w:bidi="ar-EG"/>
        </w:rPr>
        <w:t xml:space="preserve"> </w:t>
      </w:r>
      <w:r w:rsidRPr="004B38DA">
        <w:rPr>
          <w:rtl/>
        </w:rPr>
        <w:t>والمعني</w:t>
      </w:r>
      <w:r w:rsidRPr="004B38DA">
        <w:rPr>
          <w:rtl/>
          <w:lang w:bidi="ar-EG"/>
        </w:rPr>
        <w:t xml:space="preserve"> </w:t>
      </w:r>
      <w:r w:rsidRPr="004B38DA">
        <w:rPr>
          <w:rFonts w:hint="cs"/>
          <w:rtl/>
        </w:rPr>
        <w:t xml:space="preserve">بقضايا </w:t>
      </w:r>
      <w:r w:rsidRPr="004B38DA">
        <w:rPr>
          <w:rtl/>
        </w:rPr>
        <w:t>السياس</w:t>
      </w:r>
      <w:r w:rsidRPr="004B38DA">
        <w:rPr>
          <w:rFonts w:hint="cs"/>
          <w:rtl/>
        </w:rPr>
        <w:t>ات</w:t>
      </w:r>
      <w:r w:rsidRPr="004B38DA">
        <w:rPr>
          <w:rtl/>
          <w:lang w:bidi="ar-EG"/>
        </w:rPr>
        <w:t xml:space="preserve"> </w:t>
      </w:r>
      <w:r w:rsidRPr="004B38DA">
        <w:rPr>
          <w:rtl/>
        </w:rPr>
        <w:t>العامة الدولية</w:t>
      </w:r>
      <w:r w:rsidRPr="004B38DA">
        <w:rPr>
          <w:rtl/>
          <w:lang w:bidi="ar-EG"/>
        </w:rPr>
        <w:t xml:space="preserve"> </w:t>
      </w:r>
      <w:r w:rsidRPr="004B38DA">
        <w:rPr>
          <w:rFonts w:hint="cs"/>
          <w:rtl/>
        </w:rPr>
        <w:t xml:space="preserve">المتعلقة </w:t>
      </w:r>
      <w:r w:rsidRPr="004B38DA">
        <w:rPr>
          <w:rtl/>
        </w:rPr>
        <w:t>بالإنترنت</w:t>
      </w:r>
      <w:r w:rsidRPr="004B38DA">
        <w:rPr>
          <w:rtl/>
          <w:lang w:bidi="ar-EG"/>
        </w:rPr>
        <w:t xml:space="preserve"> </w:t>
      </w:r>
      <w:r w:rsidRPr="004B38DA">
        <w:rPr>
          <w:rtl/>
        </w:rPr>
        <w:t>والمقصور</w:t>
      </w:r>
      <w:r w:rsidRPr="004B38DA">
        <w:rPr>
          <w:rtl/>
          <w:lang w:bidi="ar-EG"/>
        </w:rPr>
        <w:t xml:space="preserve"> </w:t>
      </w:r>
      <w:r w:rsidRPr="004B38DA">
        <w:rPr>
          <w:rtl/>
        </w:rPr>
        <w:t>على</w:t>
      </w:r>
      <w:r w:rsidRPr="004B38DA">
        <w:rPr>
          <w:rtl/>
          <w:lang w:bidi="ar-EG"/>
        </w:rPr>
        <w:t xml:space="preserve"> </w:t>
      </w:r>
      <w:r w:rsidRPr="004B38DA">
        <w:rPr>
          <w:rtl/>
        </w:rPr>
        <w:t>الدول</w:t>
      </w:r>
      <w:r w:rsidRPr="004B38DA">
        <w:rPr>
          <w:rtl/>
          <w:lang w:bidi="ar-EG"/>
        </w:rPr>
        <w:t xml:space="preserve"> </w:t>
      </w:r>
      <w:r w:rsidRPr="004B38DA">
        <w:rPr>
          <w:rtl/>
        </w:rPr>
        <w:t>الأعضاء</w:t>
      </w:r>
      <w:r w:rsidRPr="004B38DA">
        <w:rPr>
          <w:rFonts w:hint="cs"/>
          <w:rtl/>
        </w:rPr>
        <w:t xml:space="preserve"> مع إتاحة المشاورة المفتوحة لجميع أصحاب المصلحة، وإجراء هذه المشاورات المفتوحة </w:t>
      </w:r>
      <w:r w:rsidRPr="004B38DA">
        <w:rPr>
          <w:rtl/>
        </w:rPr>
        <w:t xml:space="preserve">وفقاً للمبادئ التوجيهية </w:t>
      </w:r>
      <w:r w:rsidR="002B24B2" w:rsidRPr="004B38DA">
        <w:rPr>
          <w:rFonts w:hint="cs"/>
          <w:rtl/>
        </w:rPr>
        <w:t>المذكورة</w:t>
      </w:r>
      <w:r w:rsidRPr="004B38DA">
        <w:rPr>
          <w:rtl/>
        </w:rPr>
        <w:t xml:space="preserve"> في</w:t>
      </w:r>
      <w:r w:rsidRPr="004B38DA">
        <w:rPr>
          <w:rFonts w:hint="cs"/>
          <w:rtl/>
        </w:rPr>
        <w:t> </w:t>
      </w:r>
      <w:r w:rsidRPr="004B38DA">
        <w:rPr>
          <w:rtl/>
        </w:rPr>
        <w:t>القرار.</w:t>
      </w:r>
    </w:p>
    <w:p w:rsidR="00CA7FF1" w:rsidRPr="007236E6" w:rsidRDefault="00CA7FF1" w:rsidP="00CA7FF1">
      <w:pPr>
        <w:rPr>
          <w:rtl/>
        </w:rPr>
      </w:pPr>
      <w:r w:rsidRPr="00D9229C">
        <w:rPr>
          <w:lang w:bidi="ar-SY"/>
        </w:rPr>
        <w:t>4.1</w:t>
      </w:r>
      <w:r w:rsidRPr="007236E6">
        <w:rPr>
          <w:rFonts w:hint="cs"/>
          <w:rtl/>
        </w:rPr>
        <w:tab/>
        <w:t xml:space="preserve">وبموجب </w:t>
      </w:r>
      <w:r>
        <w:rPr>
          <w:rFonts w:hint="cs"/>
          <w:rtl/>
        </w:rPr>
        <w:t>القرار</w:t>
      </w:r>
      <w:r w:rsidRPr="007236E6">
        <w:rPr>
          <w:rFonts w:hint="cs"/>
          <w:rtl/>
        </w:rPr>
        <w:t xml:space="preserve"> </w:t>
      </w:r>
      <w:r w:rsidRPr="007236E6">
        <w:rPr>
          <w:lang w:bidi="ar-SY"/>
        </w:rPr>
        <w:t>1344</w:t>
      </w:r>
      <w:r w:rsidRPr="007236E6">
        <w:rPr>
          <w:rFonts w:hint="cs"/>
          <w:rtl/>
        </w:rPr>
        <w:t xml:space="preserve"> (المعد</w:t>
      </w:r>
      <w:r>
        <w:rPr>
          <w:rFonts w:hint="cs"/>
          <w:rtl/>
        </w:rPr>
        <w:t>َّ</w:t>
      </w:r>
      <w:r w:rsidRPr="007236E6">
        <w:rPr>
          <w:rFonts w:hint="cs"/>
          <w:rtl/>
        </w:rPr>
        <w:t xml:space="preserve">ل في </w:t>
      </w:r>
      <w:r w:rsidRPr="007236E6">
        <w:rPr>
          <w:lang w:bidi="ar-SY"/>
        </w:rPr>
        <w:t>2015</w:t>
      </w:r>
      <w:r>
        <w:rPr>
          <w:rFonts w:hint="cs"/>
          <w:rtl/>
          <w:lang w:bidi="ar-EG"/>
        </w:rPr>
        <w:t>) للمجلس، حُدد نسق العملية التشاورية المفتوحة للفريق</w:t>
      </w:r>
      <w:r w:rsidRPr="007236E6">
        <w:rPr>
          <w:rtl/>
        </w:rPr>
        <w:t>.</w:t>
      </w:r>
    </w:p>
    <w:p w:rsidR="00CA7FF1" w:rsidRPr="00FF0EF0" w:rsidRDefault="00CA7FF1" w:rsidP="00FF0EF0">
      <w:pPr>
        <w:pStyle w:val="Heading1"/>
        <w:rPr>
          <w:rtl/>
        </w:rPr>
      </w:pPr>
      <w:r w:rsidRPr="00FF0EF0">
        <w:t>2</w:t>
      </w:r>
      <w:r w:rsidRPr="00FF0EF0">
        <w:tab/>
      </w:r>
      <w:r w:rsidRPr="00FF0EF0">
        <w:rPr>
          <w:rFonts w:hint="cs"/>
          <w:rtl/>
        </w:rPr>
        <w:t>أنشطة فريق العمل التابع للمجلس والمعني بقضايا السياسات العامة الدولية المتعلقة بالإنترنت</w:t>
      </w:r>
      <w:r w:rsidRPr="00FF0EF0">
        <w:rPr>
          <w:rFonts w:hint="eastAsia"/>
          <w:rtl/>
        </w:rPr>
        <w:t> </w:t>
      </w:r>
      <w:r w:rsidRPr="00FF0EF0">
        <w:t>(CWG-Internet)</w:t>
      </w:r>
    </w:p>
    <w:p w:rsidR="00CA7FF1" w:rsidRPr="007236E6" w:rsidRDefault="00CA7FF1" w:rsidP="00E264EC">
      <w:pPr>
        <w:rPr>
          <w:rtl/>
        </w:rPr>
      </w:pPr>
      <w:r w:rsidRPr="00EF2773">
        <w:rPr>
          <w:lang w:bidi="ar-SY"/>
        </w:rPr>
        <w:t>1.2</w:t>
      </w:r>
      <w:r w:rsidRPr="007236E6">
        <w:rPr>
          <w:lang w:bidi="ar-SY"/>
        </w:rPr>
        <w:tab/>
      </w:r>
      <w:r w:rsidRPr="007236E6">
        <w:rPr>
          <w:rFonts w:hint="cs"/>
          <w:rtl/>
          <w:lang w:bidi="ar-SY"/>
        </w:rPr>
        <w:t>عقد فريق العمل التابع لل</w:t>
      </w:r>
      <w:r w:rsidRPr="007236E6">
        <w:rPr>
          <w:rtl/>
          <w:lang w:bidi="ar-SY"/>
        </w:rPr>
        <w:t xml:space="preserve">مجلس </w:t>
      </w:r>
      <w:r w:rsidRPr="007236E6">
        <w:rPr>
          <w:rFonts w:hint="cs"/>
          <w:rtl/>
          <w:lang w:bidi="ar-SY"/>
        </w:rPr>
        <w:t>وا</w:t>
      </w:r>
      <w:r w:rsidRPr="007236E6">
        <w:rPr>
          <w:rtl/>
          <w:lang w:bidi="ar-SY"/>
        </w:rPr>
        <w:t xml:space="preserve">لمعني </w:t>
      </w:r>
      <w:r>
        <w:rPr>
          <w:rFonts w:hint="cs"/>
          <w:rtl/>
          <w:lang w:bidi="ar-SY"/>
        </w:rPr>
        <w:t xml:space="preserve">بقضايا </w:t>
      </w:r>
      <w:r w:rsidRPr="007236E6">
        <w:rPr>
          <w:rtl/>
          <w:lang w:bidi="ar-SY"/>
        </w:rPr>
        <w:t xml:space="preserve">السياسات العامة الدولية </w:t>
      </w:r>
      <w:r>
        <w:rPr>
          <w:rFonts w:hint="cs"/>
          <w:rtl/>
          <w:lang w:bidi="ar-SY"/>
        </w:rPr>
        <w:t xml:space="preserve">المتعلقة </w:t>
      </w:r>
      <w:r w:rsidRPr="007236E6">
        <w:rPr>
          <w:rtl/>
          <w:lang w:bidi="ar-SY"/>
        </w:rPr>
        <w:t>بالإنترنت</w:t>
      </w:r>
      <w:r w:rsidRPr="007236E6">
        <w:rPr>
          <w:rFonts w:hint="cs"/>
          <w:rtl/>
          <w:lang w:bidi="ar-SY"/>
        </w:rPr>
        <w:t> </w:t>
      </w:r>
      <w:r w:rsidRPr="007236E6">
        <w:rPr>
          <w:lang w:val="en-GB" w:bidi="ar-SY"/>
        </w:rPr>
        <w:t>(CWG</w:t>
      </w:r>
      <w:r w:rsidRPr="007236E6">
        <w:rPr>
          <w:lang w:val="en-GB" w:bidi="ar-SY"/>
        </w:rPr>
        <w:noBreakHyphen/>
        <w:t>Internet)</w:t>
      </w:r>
      <w:r>
        <w:rPr>
          <w:rFonts w:hint="cs"/>
          <w:rtl/>
          <w:lang w:val="en-GB"/>
        </w:rPr>
        <w:t xml:space="preserve"> </w:t>
      </w:r>
      <w:r w:rsidR="00011759" w:rsidRPr="00011759">
        <w:rPr>
          <w:rFonts w:hint="cs"/>
          <w:rtl/>
          <w:lang w:bidi="ar-SY"/>
        </w:rPr>
        <w:t>اجتماعه</w:t>
      </w:r>
      <w:r w:rsidRPr="00011759">
        <w:rPr>
          <w:rFonts w:hint="cs"/>
          <w:rtl/>
          <w:lang w:bidi="ar-EG"/>
        </w:rPr>
        <w:t xml:space="preserve"> </w:t>
      </w:r>
      <w:r w:rsidR="00E264EC">
        <w:rPr>
          <w:rFonts w:hint="cs"/>
          <w:rtl/>
          <w:lang w:bidi="ar-EG"/>
        </w:rPr>
        <w:t>الثاني</w:t>
      </w:r>
      <w:r w:rsidRPr="00011759">
        <w:rPr>
          <w:rFonts w:hint="cs"/>
          <w:rtl/>
          <w:lang w:bidi="ar-EG"/>
        </w:rPr>
        <w:t xml:space="preserve"> عشر</w:t>
      </w:r>
      <w:r w:rsidRPr="007236E6">
        <w:rPr>
          <w:rFonts w:hint="cs"/>
          <w:rtl/>
          <w:lang w:bidi="ar-EG"/>
        </w:rPr>
        <w:t xml:space="preserve"> في</w:t>
      </w:r>
      <w:r w:rsidR="00011759">
        <w:rPr>
          <w:rFonts w:hint="cs"/>
          <w:rtl/>
          <w:lang w:bidi="ar-EG"/>
        </w:rPr>
        <w:t xml:space="preserve"> </w:t>
      </w:r>
      <w:r w:rsidR="00011759">
        <w:rPr>
          <w:lang w:bidi="ar-EG"/>
        </w:rPr>
        <w:t>1</w:t>
      </w:r>
      <w:r w:rsidRPr="007236E6">
        <w:rPr>
          <w:rFonts w:hint="cs"/>
          <w:rtl/>
          <w:lang w:bidi="ar-EG"/>
        </w:rPr>
        <w:t> </w:t>
      </w:r>
      <w:r w:rsidR="00011759">
        <w:rPr>
          <w:rFonts w:hint="cs"/>
          <w:rtl/>
          <w:lang w:bidi="ar-EG"/>
        </w:rPr>
        <w:t xml:space="preserve">فبراير </w:t>
      </w:r>
      <w:r w:rsidR="00011759">
        <w:rPr>
          <w:lang w:bidi="ar-EG"/>
        </w:rPr>
        <w:t>2019</w:t>
      </w:r>
      <w:r w:rsidR="00011759">
        <w:rPr>
          <w:rFonts w:hint="cs"/>
          <w:rtl/>
          <w:lang w:bidi="ar-EG"/>
        </w:rPr>
        <w:t xml:space="preserve"> في مقر الاتحاد بجنيف، سويسرا</w:t>
      </w:r>
      <w:r w:rsidRPr="007236E6">
        <w:rPr>
          <w:rFonts w:hint="cs"/>
          <w:rtl/>
          <w:lang w:bidi="ar-EG"/>
        </w:rPr>
        <w:t>.</w:t>
      </w:r>
    </w:p>
    <w:p w:rsidR="00CA7FF1" w:rsidRDefault="00CA7FF1" w:rsidP="002B24B2">
      <w:pPr>
        <w:rPr>
          <w:spacing w:val="6"/>
          <w:rtl/>
        </w:rPr>
      </w:pPr>
      <w:r w:rsidRPr="00D9229C">
        <w:rPr>
          <w:lang w:bidi="ar-SY"/>
        </w:rPr>
        <w:t>2.2</w:t>
      </w:r>
      <w:r w:rsidRPr="00BD7214">
        <w:rPr>
          <w:spacing w:val="6"/>
          <w:lang w:bidi="ar-SY"/>
        </w:rPr>
        <w:tab/>
      </w:r>
      <w:r w:rsidRPr="00BD7214">
        <w:rPr>
          <w:rFonts w:hint="cs"/>
          <w:spacing w:val="6"/>
          <w:rtl/>
        </w:rPr>
        <w:t>و</w:t>
      </w:r>
      <w:r w:rsidRPr="00BD7214">
        <w:rPr>
          <w:rFonts w:hint="cs"/>
          <w:spacing w:val="6"/>
          <w:rtl/>
          <w:lang w:bidi="ar-EG"/>
        </w:rPr>
        <w:t>وافق الفريق على</w:t>
      </w:r>
      <w:r w:rsidRPr="00BD7214">
        <w:rPr>
          <w:spacing w:val="6"/>
          <w:rtl/>
          <w:lang w:bidi="ar-EG"/>
        </w:rPr>
        <w:t xml:space="preserve"> </w:t>
      </w:r>
      <w:hyperlink r:id="rId15" w:history="1">
        <w:r w:rsidR="00E2757C" w:rsidRPr="00FF0EF0">
          <w:rPr>
            <w:rStyle w:val="Hyperlink"/>
            <w:rFonts w:hint="cs"/>
            <w:spacing w:val="6"/>
            <w:rtl/>
            <w:lang w:bidi="ar-EG"/>
          </w:rPr>
          <w:t xml:space="preserve">تقرير </w:t>
        </w:r>
        <w:r w:rsidR="002B24B2" w:rsidRPr="00FF0EF0">
          <w:rPr>
            <w:rStyle w:val="Hyperlink"/>
            <w:rFonts w:hint="cs"/>
            <w:spacing w:val="6"/>
            <w:rtl/>
            <w:lang w:bidi="ar-EG"/>
          </w:rPr>
          <w:t>اجتماعه</w:t>
        </w:r>
        <w:r w:rsidR="00E2757C" w:rsidRPr="00FF0EF0">
          <w:rPr>
            <w:rStyle w:val="Hyperlink"/>
            <w:rFonts w:hint="cs"/>
            <w:spacing w:val="6"/>
            <w:rtl/>
            <w:lang w:bidi="ar-EG"/>
          </w:rPr>
          <w:t xml:space="preserve"> </w:t>
        </w:r>
        <w:r w:rsidR="00447A0C" w:rsidRPr="00FF0EF0">
          <w:rPr>
            <w:rStyle w:val="Hyperlink"/>
            <w:rFonts w:hint="cs"/>
            <w:spacing w:val="6"/>
            <w:rtl/>
            <w:lang w:bidi="ar-EG"/>
          </w:rPr>
          <w:t>الثاني</w:t>
        </w:r>
        <w:r w:rsidR="00E2757C" w:rsidRPr="00FF0EF0">
          <w:rPr>
            <w:rStyle w:val="Hyperlink"/>
            <w:rFonts w:hint="cs"/>
            <w:spacing w:val="6"/>
            <w:rtl/>
            <w:lang w:bidi="ar-EG"/>
          </w:rPr>
          <w:t xml:space="preserve"> عشر</w:t>
        </w:r>
      </w:hyperlink>
      <w:r w:rsidR="0093455E">
        <w:rPr>
          <w:rFonts w:hint="cs"/>
          <w:color w:val="000000"/>
          <w:rtl/>
        </w:rPr>
        <w:t>.</w:t>
      </w:r>
      <w:r w:rsidR="0093455E">
        <w:rPr>
          <w:rFonts w:hint="cs"/>
          <w:spacing w:val="6"/>
          <w:rtl/>
        </w:rPr>
        <w:t xml:space="preserve"> وتشمل الإجراءات المواف</w:t>
      </w:r>
      <w:r w:rsidR="00ED48F4">
        <w:rPr>
          <w:rFonts w:hint="cs"/>
          <w:spacing w:val="6"/>
          <w:rtl/>
        </w:rPr>
        <w:t>َ</w:t>
      </w:r>
      <w:r w:rsidR="0093455E">
        <w:rPr>
          <w:rFonts w:hint="cs"/>
          <w:spacing w:val="6"/>
          <w:rtl/>
        </w:rPr>
        <w:t>ق عليها ما يلي:</w:t>
      </w:r>
    </w:p>
    <w:p w:rsidR="00CA7FF1" w:rsidRDefault="00CA7FF1" w:rsidP="00744672">
      <w:pPr>
        <w:rPr>
          <w:rtl/>
        </w:rPr>
      </w:pPr>
      <w:r>
        <w:rPr>
          <w:rFonts w:hint="eastAsia"/>
          <w:rtl/>
        </w:rPr>
        <w:t> </w:t>
      </w:r>
      <w:r>
        <w:rPr>
          <w:rFonts w:hint="cs"/>
          <w:rtl/>
        </w:rPr>
        <w:t>أ</w:t>
      </w:r>
      <w:r>
        <w:rPr>
          <w:rFonts w:hint="eastAsia"/>
          <w:rtl/>
        </w:rPr>
        <w:t> </w:t>
      </w:r>
      <w:r>
        <w:rPr>
          <w:rFonts w:hint="cs"/>
          <w:rtl/>
        </w:rPr>
        <w:t>)</w:t>
      </w:r>
      <w:r>
        <w:rPr>
          <w:rFonts w:hint="cs"/>
          <w:rtl/>
        </w:rPr>
        <w:tab/>
      </w:r>
      <w:r w:rsidR="00C6795B">
        <w:rPr>
          <w:rFonts w:hint="cs"/>
          <w:rtl/>
        </w:rPr>
        <w:t>دعا الفريق الدول الأعضاء إلى إرسال/تحديث تبليغاتها</w:t>
      </w:r>
      <w:r w:rsidR="007D1083">
        <w:rPr>
          <w:rFonts w:hint="cs"/>
          <w:rtl/>
        </w:rPr>
        <w:t>،</w:t>
      </w:r>
      <w:r w:rsidR="00C6795B">
        <w:rPr>
          <w:rFonts w:hint="cs"/>
          <w:rtl/>
        </w:rPr>
        <w:t xml:space="preserve"> حسب الاقتضاء</w:t>
      </w:r>
      <w:r w:rsidR="007D1083">
        <w:rPr>
          <w:rFonts w:hint="cs"/>
          <w:rtl/>
        </w:rPr>
        <w:t>،</w:t>
      </w:r>
      <w:r w:rsidR="00D34FB9">
        <w:rPr>
          <w:rFonts w:hint="cs"/>
          <w:rtl/>
        </w:rPr>
        <w:t xml:space="preserve"> بشأن المواضيع السابقة بما في ذلك</w:t>
      </w:r>
      <w:r w:rsidR="00C6795B">
        <w:rPr>
          <w:rFonts w:hint="cs"/>
          <w:rtl/>
        </w:rPr>
        <w:t xml:space="preserve"> الخدمات المتاحة بحرية على الإنترنت</w:t>
      </w:r>
      <w:r w:rsidR="00744672">
        <w:rPr>
          <w:rFonts w:hint="cs"/>
          <w:rtl/>
        </w:rPr>
        <w:t xml:space="preserve"> </w:t>
      </w:r>
      <w:r w:rsidR="00744672">
        <w:t>(OTT)</w:t>
      </w:r>
      <w:r w:rsidR="00C6795B">
        <w:rPr>
          <w:rFonts w:hint="cs"/>
          <w:rtl/>
        </w:rPr>
        <w:t xml:space="preserve"> التي أُجريت بشأنها مشاورة مفتوحة </w:t>
      </w:r>
      <w:r w:rsidR="00C6795B">
        <w:rPr>
          <w:color w:val="000000"/>
          <w:rtl/>
        </w:rPr>
        <w:t>لفريق العمل التابع للمجلس المعني بقضايا السياسات العامة الدولية المتعلقة</w:t>
      </w:r>
      <w:r w:rsidR="00744672">
        <w:rPr>
          <w:rFonts w:hint="cs"/>
          <w:color w:val="000000"/>
          <w:rtl/>
        </w:rPr>
        <w:t> </w:t>
      </w:r>
      <w:r w:rsidR="00C6795B">
        <w:rPr>
          <w:color w:val="000000"/>
          <w:rtl/>
        </w:rPr>
        <w:t>بالإنترنت</w:t>
      </w:r>
      <w:r w:rsidR="007D1083">
        <w:rPr>
          <w:rFonts w:hint="cs"/>
          <w:color w:val="000000"/>
          <w:rtl/>
        </w:rPr>
        <w:t>.</w:t>
      </w:r>
    </w:p>
    <w:p w:rsidR="00CA7FF1" w:rsidRPr="007D1083" w:rsidRDefault="00CA7FF1" w:rsidP="00744672">
      <w:pPr>
        <w:rPr>
          <w:spacing w:val="-2"/>
          <w:rtl/>
          <w:lang w:val="en-GB"/>
        </w:rPr>
      </w:pPr>
      <w:r>
        <w:rPr>
          <w:rFonts w:hint="cs"/>
          <w:rtl/>
        </w:rPr>
        <w:t>ب)</w:t>
      </w:r>
      <w:r>
        <w:rPr>
          <w:rFonts w:hint="cs"/>
          <w:rtl/>
        </w:rPr>
        <w:tab/>
      </w:r>
      <w:r w:rsidR="007D1083">
        <w:rPr>
          <w:rFonts w:hint="cs"/>
          <w:rtl/>
        </w:rPr>
        <w:t>طُلب من الأمانة أن تُدرج الأنشطة المتصلة بالخدمات المتاحة بحرية على الإنترنت المضطلع بها في القطاعات في</w:t>
      </w:r>
      <w:r w:rsidR="00FF0EF0">
        <w:rPr>
          <w:rFonts w:hint="eastAsia"/>
          <w:rtl/>
        </w:rPr>
        <w:t> </w:t>
      </w:r>
      <w:r w:rsidR="007D1083">
        <w:rPr>
          <w:rFonts w:hint="cs"/>
          <w:rtl/>
        </w:rPr>
        <w:t xml:space="preserve">تقرير </w:t>
      </w:r>
      <w:r w:rsidR="00E264EC">
        <w:rPr>
          <w:rFonts w:hint="cs"/>
          <w:rtl/>
        </w:rPr>
        <w:t>ا</w:t>
      </w:r>
      <w:r w:rsidR="007D1083">
        <w:rPr>
          <w:rFonts w:hint="cs"/>
          <w:rtl/>
        </w:rPr>
        <w:t>لأمين العام</w:t>
      </w:r>
      <w:r w:rsidR="00E264EC">
        <w:rPr>
          <w:rFonts w:hint="cs"/>
          <w:rtl/>
        </w:rPr>
        <w:t xml:space="preserve"> بشأن أنشطة الإنترنت</w:t>
      </w:r>
      <w:r w:rsidR="002B24B2">
        <w:rPr>
          <w:rFonts w:hint="cs"/>
          <w:rtl/>
        </w:rPr>
        <w:t xml:space="preserve"> </w:t>
      </w:r>
      <w:r w:rsidR="007D1083">
        <w:rPr>
          <w:rFonts w:hint="cs"/>
          <w:rtl/>
        </w:rPr>
        <w:t xml:space="preserve">المقدم إلى الفريق </w:t>
      </w:r>
      <w:r w:rsidR="007D1083" w:rsidRPr="007236E6">
        <w:rPr>
          <w:lang w:val="en-GB"/>
        </w:rPr>
        <w:t>CWG</w:t>
      </w:r>
      <w:r w:rsidR="007D1083" w:rsidRPr="007236E6">
        <w:rPr>
          <w:lang w:val="en-GB"/>
        </w:rPr>
        <w:noBreakHyphen/>
        <w:t>Internet</w:t>
      </w:r>
      <w:r w:rsidR="007D1083">
        <w:rPr>
          <w:rFonts w:hint="cs"/>
          <w:spacing w:val="-2"/>
          <w:rtl/>
          <w:lang w:val="en-GB"/>
        </w:rPr>
        <w:t>.</w:t>
      </w:r>
    </w:p>
    <w:p w:rsidR="00A66F40" w:rsidRPr="00AC5B13" w:rsidRDefault="00A66F40" w:rsidP="00744672">
      <w:pPr>
        <w:rPr>
          <w:rtl/>
        </w:rPr>
      </w:pPr>
      <w:r>
        <w:rPr>
          <w:rFonts w:hint="cs"/>
          <w:rtl/>
        </w:rPr>
        <w:t>ج)</w:t>
      </w:r>
      <w:r>
        <w:rPr>
          <w:rFonts w:hint="cs"/>
          <w:rtl/>
        </w:rPr>
        <w:tab/>
      </w:r>
      <w:r w:rsidR="00447A0C">
        <w:rPr>
          <w:rFonts w:hint="cs"/>
          <w:rtl/>
        </w:rPr>
        <w:t>ونظراً لضيق الوقت في الاجتماع الثاني عشر</w:t>
      </w:r>
      <w:r w:rsidR="00AC5B13">
        <w:rPr>
          <w:rFonts w:hint="cs"/>
          <w:rtl/>
        </w:rPr>
        <w:t xml:space="preserve"> </w:t>
      </w:r>
      <w:r w:rsidR="002B24B2">
        <w:rPr>
          <w:rFonts w:hint="cs"/>
          <w:rtl/>
        </w:rPr>
        <w:t>فيما يتعلق بالمقترحات</w:t>
      </w:r>
      <w:r w:rsidR="00AC5B13">
        <w:rPr>
          <w:rFonts w:hint="cs"/>
          <w:rtl/>
        </w:rPr>
        <w:t xml:space="preserve"> المختلفة المقدمة </w:t>
      </w:r>
      <w:r w:rsidR="00F15888">
        <w:rPr>
          <w:rFonts w:hint="cs"/>
          <w:rtl/>
        </w:rPr>
        <w:t>بشأن</w:t>
      </w:r>
      <w:r w:rsidR="00AC5B13">
        <w:rPr>
          <w:rFonts w:hint="cs"/>
          <w:rtl/>
        </w:rPr>
        <w:t xml:space="preserve"> موضوع المشاورة المفتوحة التالية، اتفق الفريق على أن </w:t>
      </w:r>
      <w:r w:rsidR="006A4851">
        <w:rPr>
          <w:rFonts w:hint="cs"/>
          <w:rtl/>
        </w:rPr>
        <w:t>يُخبر</w:t>
      </w:r>
      <w:r w:rsidR="00AC5B13">
        <w:rPr>
          <w:rFonts w:hint="cs"/>
          <w:rtl/>
        </w:rPr>
        <w:t xml:space="preserve"> الرئيس المجلس </w:t>
      </w:r>
      <w:r w:rsidR="006A4851">
        <w:rPr>
          <w:rFonts w:hint="cs"/>
          <w:rtl/>
        </w:rPr>
        <w:t>بعدم التوصل</w:t>
      </w:r>
      <w:r w:rsidR="00AC5B13">
        <w:rPr>
          <w:rFonts w:hint="cs"/>
          <w:rtl/>
        </w:rPr>
        <w:t xml:space="preserve"> إلى توافق في الآراء بشأن موضوع </w:t>
      </w:r>
      <w:r w:rsidR="002B24B2">
        <w:rPr>
          <w:rFonts w:hint="cs"/>
          <w:rtl/>
        </w:rPr>
        <w:t>المشاورة</w:t>
      </w:r>
      <w:r w:rsidR="00AC5B13">
        <w:rPr>
          <w:rFonts w:hint="cs"/>
          <w:rtl/>
        </w:rPr>
        <w:t xml:space="preserve"> المفتوحة، وبالتالي فإنه </w:t>
      </w:r>
      <w:r w:rsidR="002B24B2">
        <w:rPr>
          <w:rFonts w:hint="cs"/>
          <w:rtl/>
        </w:rPr>
        <w:t>يلتمس</w:t>
      </w:r>
      <w:r w:rsidR="00AC5B13">
        <w:rPr>
          <w:rFonts w:hint="cs"/>
          <w:rtl/>
        </w:rPr>
        <w:t xml:space="preserve"> الحصول على توجيهات المجلس بشأن هذا </w:t>
      </w:r>
      <w:r w:rsidR="00D34FB9">
        <w:rPr>
          <w:rFonts w:hint="cs"/>
          <w:rtl/>
        </w:rPr>
        <w:t>الموضوع</w:t>
      </w:r>
      <w:r w:rsidR="00AC5B13">
        <w:rPr>
          <w:rFonts w:hint="cs"/>
          <w:rtl/>
        </w:rPr>
        <w:t xml:space="preserve"> (انظر القسم </w:t>
      </w:r>
      <w:r w:rsidR="00AC5B13">
        <w:t>3.6</w:t>
      </w:r>
      <w:r w:rsidR="00AC5B13">
        <w:rPr>
          <w:rFonts w:hint="cs"/>
          <w:rtl/>
        </w:rPr>
        <w:t xml:space="preserve"> من تقرير الاجتماع).</w:t>
      </w:r>
    </w:p>
    <w:p w:rsidR="00A66F40" w:rsidRPr="009C0F59" w:rsidRDefault="00A66F40" w:rsidP="00744672">
      <w:pPr>
        <w:rPr>
          <w:rtl/>
        </w:rPr>
      </w:pPr>
      <w:r>
        <w:rPr>
          <w:rFonts w:hint="cs"/>
          <w:rtl/>
        </w:rPr>
        <w:t>د</w:t>
      </w:r>
      <w:r>
        <w:rPr>
          <w:rFonts w:hint="eastAsia"/>
          <w:rtl/>
        </w:rPr>
        <w:t> </w:t>
      </w:r>
      <w:r>
        <w:rPr>
          <w:rFonts w:hint="cs"/>
          <w:rtl/>
        </w:rPr>
        <w:t>)</w:t>
      </w:r>
      <w:r>
        <w:rPr>
          <w:rFonts w:hint="cs"/>
          <w:rtl/>
        </w:rPr>
        <w:tab/>
      </w:r>
      <w:r w:rsidR="00E56F96">
        <w:rPr>
          <w:rFonts w:hint="cs"/>
          <w:rtl/>
        </w:rPr>
        <w:t xml:space="preserve">أُشير أثناء الاجتماع إلى أنه يلزم مزيد من الوقت لاضطلاع الفريق بولايته والسماح </w:t>
      </w:r>
      <w:r w:rsidR="00447A2F">
        <w:rPr>
          <w:rFonts w:hint="cs"/>
          <w:rtl/>
        </w:rPr>
        <w:t xml:space="preserve">بإجراء </w:t>
      </w:r>
      <w:r w:rsidR="002B24B2">
        <w:rPr>
          <w:rFonts w:hint="cs"/>
          <w:rtl/>
        </w:rPr>
        <w:t>ال</w:t>
      </w:r>
      <w:r w:rsidR="00447A2F">
        <w:rPr>
          <w:rFonts w:hint="cs"/>
          <w:rtl/>
        </w:rPr>
        <w:t>مداولات</w:t>
      </w:r>
      <w:r w:rsidR="00E56F96">
        <w:rPr>
          <w:rFonts w:hint="cs"/>
          <w:rtl/>
        </w:rPr>
        <w:t xml:space="preserve"> </w:t>
      </w:r>
      <w:r w:rsidR="002B24B2">
        <w:rPr>
          <w:rFonts w:hint="cs"/>
          <w:rtl/>
        </w:rPr>
        <w:t>ال</w:t>
      </w:r>
      <w:r w:rsidR="00E56F96">
        <w:rPr>
          <w:rFonts w:hint="cs"/>
          <w:rtl/>
        </w:rPr>
        <w:t>مناسبة.</w:t>
      </w:r>
    </w:p>
    <w:p w:rsidR="00CA7FF1" w:rsidRPr="007236E6" w:rsidRDefault="00CA7FF1" w:rsidP="00744672">
      <w:pPr>
        <w:pStyle w:val="Heading1"/>
        <w:rPr>
          <w:rtl/>
        </w:rPr>
      </w:pPr>
      <w:r w:rsidRPr="007236E6">
        <w:rPr>
          <w:lang w:bidi="ar-SY"/>
        </w:rPr>
        <w:t>3</w:t>
      </w:r>
      <w:r w:rsidRPr="007236E6">
        <w:rPr>
          <w:lang w:bidi="ar-SY"/>
        </w:rPr>
        <w:tab/>
      </w:r>
      <w:r w:rsidR="002B24B2">
        <w:rPr>
          <w:rFonts w:hint="cs"/>
          <w:rtl/>
        </w:rPr>
        <w:t>الخلاصة</w:t>
      </w:r>
    </w:p>
    <w:p w:rsidR="00CA7FF1" w:rsidRDefault="00CA7FF1" w:rsidP="003C119D">
      <w:pPr>
        <w:rPr>
          <w:rtl/>
          <w:lang w:bidi="ar-SY"/>
        </w:rPr>
      </w:pPr>
      <w:r w:rsidRPr="00D9229C">
        <w:rPr>
          <w:lang w:bidi="ar-SY"/>
        </w:rPr>
        <w:t>1.</w:t>
      </w:r>
      <w:r w:rsidR="00A66F40">
        <w:rPr>
          <w:lang w:bidi="ar-SY"/>
        </w:rPr>
        <w:t>3</w:t>
      </w:r>
      <w:r w:rsidRPr="007236E6">
        <w:rPr>
          <w:rtl/>
        </w:rPr>
        <w:tab/>
      </w:r>
      <w:r w:rsidRPr="007236E6">
        <w:rPr>
          <w:rFonts w:hint="cs"/>
          <w:rtl/>
        </w:rPr>
        <w:t xml:space="preserve">يُرجى من المجلس </w:t>
      </w:r>
      <w:r>
        <w:rPr>
          <w:rFonts w:hint="cs"/>
          <w:rtl/>
        </w:rPr>
        <w:t xml:space="preserve">أن يحيط علماً </w:t>
      </w:r>
      <w:r w:rsidR="00360A05" w:rsidRPr="00360A05">
        <w:rPr>
          <w:rFonts w:hint="cs"/>
          <w:rtl/>
        </w:rPr>
        <w:t>بتقرير الاجتماع الثاني عشر</w:t>
      </w:r>
      <w:r w:rsidRPr="00360A05">
        <w:rPr>
          <w:rFonts w:hint="cs"/>
          <w:rtl/>
        </w:rPr>
        <w:t xml:space="preserve"> لفريق</w:t>
      </w:r>
      <w:r>
        <w:rPr>
          <w:rFonts w:hint="cs"/>
          <w:rtl/>
        </w:rPr>
        <w:t xml:space="preserve"> العمل التابع للمجلس والمعني بقضايا السياسات العامة الدولية المتعلقة بالإنترنت</w:t>
      </w:r>
      <w:r>
        <w:rPr>
          <w:rFonts w:hint="eastAsia"/>
          <w:rtl/>
        </w:rPr>
        <w:t> </w:t>
      </w:r>
      <w:r>
        <w:t>(</w:t>
      </w:r>
      <w:r w:rsidRPr="007236E6">
        <w:rPr>
          <w:lang w:val="en-GB" w:bidi="ar-SY"/>
        </w:rPr>
        <w:t>CWG</w:t>
      </w:r>
      <w:r w:rsidRPr="007236E6">
        <w:rPr>
          <w:lang w:val="en-GB" w:bidi="ar-SY"/>
        </w:rPr>
        <w:noBreakHyphen/>
        <w:t>Internet</w:t>
      </w:r>
      <w:r>
        <w:rPr>
          <w:lang w:val="en-GB" w:bidi="ar-SY"/>
        </w:rPr>
        <w:t>)</w:t>
      </w:r>
      <w:r>
        <w:rPr>
          <w:rFonts w:hint="cs"/>
          <w:rtl/>
          <w:lang w:val="en-GB" w:bidi="ar-SY"/>
        </w:rPr>
        <w:t>.</w:t>
      </w:r>
    </w:p>
    <w:p w:rsidR="00A66F40" w:rsidRPr="00360A05" w:rsidRDefault="00A66F40" w:rsidP="003C119D">
      <w:pPr>
        <w:rPr>
          <w:rtl/>
        </w:rPr>
      </w:pPr>
      <w:r w:rsidRPr="00D9229C">
        <w:rPr>
          <w:lang w:bidi="ar-SY"/>
        </w:rPr>
        <w:t>2.</w:t>
      </w:r>
      <w:r>
        <w:rPr>
          <w:lang w:bidi="ar-SY"/>
        </w:rPr>
        <w:t>3</w:t>
      </w:r>
      <w:r w:rsidRPr="007236E6">
        <w:rPr>
          <w:rtl/>
        </w:rPr>
        <w:tab/>
      </w:r>
      <w:r w:rsidR="00360A05">
        <w:rPr>
          <w:rFonts w:hint="cs"/>
          <w:rtl/>
          <w:lang w:bidi="ar-EG"/>
        </w:rPr>
        <w:t xml:space="preserve">يُرجى من المجلس تقديم توجيهات </w:t>
      </w:r>
      <w:r w:rsidR="005617BB">
        <w:rPr>
          <w:rFonts w:hint="cs"/>
          <w:rtl/>
          <w:lang w:bidi="ar-EG"/>
        </w:rPr>
        <w:t>بهذا الشأن</w:t>
      </w:r>
      <w:r w:rsidR="006A4851">
        <w:rPr>
          <w:rFonts w:hint="cs"/>
          <w:rtl/>
          <w:lang w:bidi="ar-EG"/>
        </w:rPr>
        <w:t xml:space="preserve"> </w:t>
      </w:r>
      <w:r w:rsidR="00360A05">
        <w:rPr>
          <w:rFonts w:hint="cs"/>
          <w:rtl/>
          <w:lang w:bidi="ar-EG"/>
        </w:rPr>
        <w:t xml:space="preserve">(انظر القسم </w:t>
      </w:r>
      <w:r w:rsidR="00360A05">
        <w:rPr>
          <w:lang w:bidi="ar-EG"/>
        </w:rPr>
        <w:t>2.2</w:t>
      </w:r>
      <w:r w:rsidR="00360A05">
        <w:rPr>
          <w:rFonts w:hint="cs"/>
          <w:rtl/>
        </w:rPr>
        <w:t>.ج)</w:t>
      </w:r>
      <w:r w:rsidR="006A4851">
        <w:rPr>
          <w:rFonts w:hint="cs"/>
          <w:rtl/>
        </w:rPr>
        <w:t>.</w:t>
      </w:r>
    </w:p>
    <w:p w:rsidR="00CA7FF1" w:rsidRPr="007236E6" w:rsidRDefault="00A66F40" w:rsidP="00360A05">
      <w:pPr>
        <w:rPr>
          <w:rtl/>
        </w:rPr>
      </w:pPr>
      <w:r>
        <w:rPr>
          <w:lang w:bidi="ar-SY"/>
        </w:rPr>
        <w:t>3</w:t>
      </w:r>
      <w:r w:rsidR="00CA7FF1" w:rsidRPr="00D9229C">
        <w:rPr>
          <w:lang w:bidi="ar-SY"/>
        </w:rPr>
        <w:t>.</w:t>
      </w:r>
      <w:r>
        <w:rPr>
          <w:lang w:bidi="ar-SY"/>
        </w:rPr>
        <w:t>3</w:t>
      </w:r>
      <w:r w:rsidR="00CA7FF1" w:rsidRPr="007236E6">
        <w:rPr>
          <w:rtl/>
        </w:rPr>
        <w:tab/>
      </w:r>
      <w:r w:rsidR="00CA7FF1">
        <w:rPr>
          <w:rFonts w:hint="cs"/>
          <w:rtl/>
          <w:lang w:bidi="ar-SY"/>
        </w:rPr>
        <w:t>و</w:t>
      </w:r>
      <w:r w:rsidR="00CA7FF1">
        <w:rPr>
          <w:rFonts w:hint="cs"/>
          <w:rtl/>
        </w:rPr>
        <w:t>يتوجه</w:t>
      </w:r>
      <w:r w:rsidR="00CA7FF1" w:rsidRPr="007236E6">
        <w:rPr>
          <w:rFonts w:hint="cs"/>
          <w:rtl/>
        </w:rPr>
        <w:t xml:space="preserve"> </w:t>
      </w:r>
      <w:r w:rsidR="00CA7FF1" w:rsidRPr="00360A05">
        <w:rPr>
          <w:rFonts w:hint="cs"/>
          <w:rtl/>
        </w:rPr>
        <w:t>الرئيس</w:t>
      </w:r>
      <w:r w:rsidR="00CA7FF1" w:rsidRPr="007236E6">
        <w:rPr>
          <w:rFonts w:hint="cs"/>
          <w:rtl/>
        </w:rPr>
        <w:t xml:space="preserve">، </w:t>
      </w:r>
      <w:r w:rsidR="00CA7FF1">
        <w:rPr>
          <w:rFonts w:hint="cs"/>
          <w:rtl/>
        </w:rPr>
        <w:t xml:space="preserve">نيابةً </w:t>
      </w:r>
      <w:r w:rsidR="00CA7FF1" w:rsidRPr="007236E6">
        <w:rPr>
          <w:rFonts w:hint="cs"/>
          <w:rtl/>
        </w:rPr>
        <w:t xml:space="preserve">عن الفريق، بشكره الخاص إلى جميع الدول الأعضاء في الاتحاد التي قدمت مساهمات وشاركت في عمل الفريق، </w:t>
      </w:r>
      <w:r w:rsidR="00CA7FF1" w:rsidRPr="00360A05">
        <w:rPr>
          <w:rFonts w:hint="cs"/>
          <w:rtl/>
        </w:rPr>
        <w:t>وإلى نواب الرئيس</w:t>
      </w:r>
      <w:r w:rsidR="00CA7FF1" w:rsidRPr="007236E6">
        <w:rPr>
          <w:rFonts w:hint="cs"/>
          <w:rtl/>
        </w:rPr>
        <w:t xml:space="preserve"> </w:t>
      </w:r>
      <w:r w:rsidR="00CA7FF1">
        <w:rPr>
          <w:rFonts w:hint="cs"/>
          <w:rtl/>
        </w:rPr>
        <w:t>و</w:t>
      </w:r>
      <w:r w:rsidR="00CA7FF1" w:rsidRPr="007236E6">
        <w:rPr>
          <w:rFonts w:hint="cs"/>
          <w:rtl/>
        </w:rPr>
        <w:t xml:space="preserve">الأمين العام ونائب الأمين العام ومديري مكاتب تقييس الاتصالات والاتصالات الراديوية وتنمية الاتصالات، وإلى الأمانة العامة على ما قدّموه من مساعدة فعّالة خلال </w:t>
      </w:r>
      <w:r w:rsidR="00360A05">
        <w:rPr>
          <w:rFonts w:hint="cs"/>
          <w:rtl/>
        </w:rPr>
        <w:t>الاجتماع الثاني عشر</w:t>
      </w:r>
      <w:r w:rsidR="00CA7FF1">
        <w:rPr>
          <w:rFonts w:hint="cs"/>
          <w:rtl/>
        </w:rPr>
        <w:t xml:space="preserve"> </w:t>
      </w:r>
      <w:r w:rsidR="00CA7FF1" w:rsidRPr="007236E6">
        <w:rPr>
          <w:rFonts w:hint="cs"/>
          <w:rtl/>
        </w:rPr>
        <w:t>للفريق.</w:t>
      </w:r>
    </w:p>
    <w:p w:rsidR="00CA7FF1" w:rsidRDefault="00CA7FF1" w:rsidP="004D5259">
      <w:pPr>
        <w:spacing w:before="480"/>
        <w:ind w:left="6237"/>
        <w:jc w:val="left"/>
        <w:rPr>
          <w:b/>
          <w:bCs/>
          <w:rtl/>
          <w:lang w:bidi="ar-EG"/>
        </w:rPr>
      </w:pPr>
      <w:r w:rsidRPr="005E0B5E">
        <w:rPr>
          <w:b/>
          <w:bCs/>
          <w:rtl/>
          <w:lang w:bidi="ar-SY"/>
        </w:rPr>
        <w:t xml:space="preserve">الرئيس: ماجد م. </w:t>
      </w:r>
      <w:r w:rsidRPr="004969E9">
        <w:rPr>
          <w:b/>
          <w:bCs/>
          <w:rtl/>
        </w:rPr>
        <w:t>المزيّد</w:t>
      </w:r>
      <w:r w:rsidRPr="005E0B5E">
        <w:rPr>
          <w:rFonts w:hint="cs"/>
          <w:b/>
          <w:bCs/>
          <w:rtl/>
          <w:lang w:bidi="ar-SY"/>
        </w:rPr>
        <w:br/>
      </w:r>
      <w:r w:rsidRPr="005E0B5E">
        <w:rPr>
          <w:b/>
          <w:bCs/>
          <w:rtl/>
          <w:lang w:bidi="ar-SY"/>
        </w:rPr>
        <w:t>(المملكة العربية السعودية)</w:t>
      </w:r>
    </w:p>
    <w:sectPr w:rsidR="00CA7FF1" w:rsidSect="006C3242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FF1" w:rsidRDefault="00CA7FF1" w:rsidP="006C3242">
      <w:pPr>
        <w:spacing w:before="0" w:line="240" w:lineRule="auto"/>
      </w:pPr>
      <w:r>
        <w:separator/>
      </w:r>
    </w:p>
  </w:endnote>
  <w:endnote w:type="continuationSeparator" w:id="0">
    <w:p w:rsidR="00CA7FF1" w:rsidRDefault="00CA7FF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FA66E3" w:rsidRDefault="006C3242" w:rsidP="00F355E5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color w:val="D9D9D9" w:themeColor="background1" w:themeShade="D9"/>
        <w:sz w:val="16"/>
        <w:szCs w:val="16"/>
        <w:lang w:val="fr-FR"/>
      </w:rPr>
    </w:pPr>
    <w:r w:rsidRPr="00FA66E3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FA66E3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FA66E3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744672" w:rsidRPr="00FA66E3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P:\ARA\SG\CONSEIL\C19\000\051A.docx</w:t>
    </w:r>
    <w:r w:rsidRPr="00FA66E3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FA66E3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 xml:space="preserve">  </w:t>
    </w:r>
    <w:r w:rsidRPr="00FA66E3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 xml:space="preserve"> (</w:t>
    </w:r>
    <w:r w:rsidR="00F355E5" w:rsidRPr="00FA66E3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>450278</w:t>
    </w:r>
    <w:r w:rsidRPr="00FA66E3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>)</w:t>
    </w:r>
    <w:r w:rsidRPr="00FA66E3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FA66E3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FA66E3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savedate \@ dd.MM.yy </w:instrText>
    </w:r>
    <w:r w:rsidRPr="00FA66E3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636307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29.04.19</w:t>
    </w:r>
    <w:r w:rsidRPr="00FA66E3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FA66E3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FA66E3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FA66E3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printdate \@ dd.MM.yy </w:instrText>
    </w:r>
    <w:r w:rsidRPr="00FA66E3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F355E5" w:rsidRPr="00FA66E3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00.00.00</w:t>
    </w:r>
    <w:r w:rsidRPr="00FA66E3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FF1" w:rsidRDefault="00CA7FF1" w:rsidP="006C3242">
      <w:pPr>
        <w:spacing w:before="0" w:line="240" w:lineRule="auto"/>
      </w:pPr>
      <w:r>
        <w:separator/>
      </w:r>
    </w:p>
  </w:footnote>
  <w:footnote w:type="continuationSeparator" w:id="0">
    <w:p w:rsidR="00CA7FF1" w:rsidRDefault="00CA7FF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636307" w:rsidP="00A66F40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A66F40">
          <w:rPr>
            <w:rFonts w:cs="Calibri"/>
            <w:noProof/>
            <w:sz w:val="20"/>
            <w:szCs w:val="20"/>
          </w:rPr>
          <w:t>51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F1"/>
    <w:rsid w:val="00011759"/>
    <w:rsid w:val="00033AF6"/>
    <w:rsid w:val="00090574"/>
    <w:rsid w:val="000C1C0E"/>
    <w:rsid w:val="000C548A"/>
    <w:rsid w:val="00131DBA"/>
    <w:rsid w:val="001C0169"/>
    <w:rsid w:val="001D1D50"/>
    <w:rsid w:val="001E446E"/>
    <w:rsid w:val="002154EE"/>
    <w:rsid w:val="002276D2"/>
    <w:rsid w:val="0023283D"/>
    <w:rsid w:val="00237185"/>
    <w:rsid w:val="00271C43"/>
    <w:rsid w:val="002806C1"/>
    <w:rsid w:val="00290728"/>
    <w:rsid w:val="002978F4"/>
    <w:rsid w:val="002B028D"/>
    <w:rsid w:val="002B24B2"/>
    <w:rsid w:val="002E6541"/>
    <w:rsid w:val="00334924"/>
    <w:rsid w:val="003409BC"/>
    <w:rsid w:val="00357185"/>
    <w:rsid w:val="00360A05"/>
    <w:rsid w:val="00383829"/>
    <w:rsid w:val="003C119D"/>
    <w:rsid w:val="003F4B29"/>
    <w:rsid w:val="0042686F"/>
    <w:rsid w:val="004317D8"/>
    <w:rsid w:val="00434183"/>
    <w:rsid w:val="00443869"/>
    <w:rsid w:val="00447A0C"/>
    <w:rsid w:val="00447A2F"/>
    <w:rsid w:val="00447F32"/>
    <w:rsid w:val="004B38DA"/>
    <w:rsid w:val="004D5259"/>
    <w:rsid w:val="004E11DC"/>
    <w:rsid w:val="005409AC"/>
    <w:rsid w:val="0055516A"/>
    <w:rsid w:val="005617BB"/>
    <w:rsid w:val="0058491B"/>
    <w:rsid w:val="00592EA5"/>
    <w:rsid w:val="005A3170"/>
    <w:rsid w:val="005D72D1"/>
    <w:rsid w:val="00636307"/>
    <w:rsid w:val="00677396"/>
    <w:rsid w:val="0069200F"/>
    <w:rsid w:val="006A4851"/>
    <w:rsid w:val="006A65CB"/>
    <w:rsid w:val="006B17FE"/>
    <w:rsid w:val="006C3242"/>
    <w:rsid w:val="006C7CC0"/>
    <w:rsid w:val="006F63F7"/>
    <w:rsid w:val="007025C7"/>
    <w:rsid w:val="00706D7A"/>
    <w:rsid w:val="00722F0D"/>
    <w:rsid w:val="0074420E"/>
    <w:rsid w:val="00744672"/>
    <w:rsid w:val="00783E26"/>
    <w:rsid w:val="007C3BC7"/>
    <w:rsid w:val="007D1083"/>
    <w:rsid w:val="007D4ACF"/>
    <w:rsid w:val="007F0787"/>
    <w:rsid w:val="00810B7B"/>
    <w:rsid w:val="0082358A"/>
    <w:rsid w:val="008235CD"/>
    <w:rsid w:val="008247DE"/>
    <w:rsid w:val="00840B10"/>
    <w:rsid w:val="008513CB"/>
    <w:rsid w:val="008D3D6E"/>
    <w:rsid w:val="00923B0C"/>
    <w:rsid w:val="0093455E"/>
    <w:rsid w:val="0094021C"/>
    <w:rsid w:val="00952F86"/>
    <w:rsid w:val="00982B28"/>
    <w:rsid w:val="00986AFD"/>
    <w:rsid w:val="009D313F"/>
    <w:rsid w:val="00A47A5A"/>
    <w:rsid w:val="00A6683B"/>
    <w:rsid w:val="00A66F40"/>
    <w:rsid w:val="00A97F94"/>
    <w:rsid w:val="00AC5B13"/>
    <w:rsid w:val="00AE028B"/>
    <w:rsid w:val="00B05BC8"/>
    <w:rsid w:val="00B64B47"/>
    <w:rsid w:val="00C002DE"/>
    <w:rsid w:val="00C53BF8"/>
    <w:rsid w:val="00C54B48"/>
    <w:rsid w:val="00C66157"/>
    <w:rsid w:val="00C674FE"/>
    <w:rsid w:val="00C67501"/>
    <w:rsid w:val="00C6795B"/>
    <w:rsid w:val="00C75633"/>
    <w:rsid w:val="00CA7FF1"/>
    <w:rsid w:val="00CE2EE1"/>
    <w:rsid w:val="00CE3349"/>
    <w:rsid w:val="00CF3CD5"/>
    <w:rsid w:val="00CF3FFD"/>
    <w:rsid w:val="00D10CCF"/>
    <w:rsid w:val="00D33583"/>
    <w:rsid w:val="00D34FB9"/>
    <w:rsid w:val="00D77D0F"/>
    <w:rsid w:val="00DA1CF0"/>
    <w:rsid w:val="00DC1E02"/>
    <w:rsid w:val="00DC24B4"/>
    <w:rsid w:val="00DF16DC"/>
    <w:rsid w:val="00E264EC"/>
    <w:rsid w:val="00E2757C"/>
    <w:rsid w:val="00E45211"/>
    <w:rsid w:val="00E56F96"/>
    <w:rsid w:val="00E62652"/>
    <w:rsid w:val="00E92863"/>
    <w:rsid w:val="00EB796D"/>
    <w:rsid w:val="00ED48F4"/>
    <w:rsid w:val="00F058DC"/>
    <w:rsid w:val="00F15888"/>
    <w:rsid w:val="00F24FC4"/>
    <w:rsid w:val="00F2676C"/>
    <w:rsid w:val="00F355E5"/>
    <w:rsid w:val="00F84366"/>
    <w:rsid w:val="00F85089"/>
    <w:rsid w:val="00FA66E3"/>
    <w:rsid w:val="00FA6F46"/>
    <w:rsid w:val="00FE5872"/>
    <w:rsid w:val="00FE7FCA"/>
    <w:rsid w:val="00F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4E617306-2A18-4A0D-9355-1BDA1145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5-CL-C-0112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5-CL-C-0113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09-CL-C-01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RCLINTPOL12-C-0010/en" TargetMode="External"/><Relationship Id="rId10" Type="http://schemas.openxmlformats.org/officeDocument/2006/relationships/hyperlink" Target="https://www.itu.int/en/council/Documents/basic-texts/RES-140-A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02-A.pdf" TargetMode="External"/><Relationship Id="rId14" Type="http://schemas.openxmlformats.org/officeDocument/2006/relationships/hyperlink" Target="https://www.itu.int/en/council/cwg-internet/Pages/default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F5E68-E292-4E33-B118-12453834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by the Chairman of the Council Working Group on International Internet-Related Public Policy Issues (CWG-Internet)</dc:title>
  <dc:subject>Council 2019</dc:subject>
  <dc:creator>Brouard, Ricarda</dc:creator>
  <cp:keywords>C2019, C19</cp:keywords>
  <dc:description/>
  <cp:lastModifiedBy>Brouard, Ricarda</cp:lastModifiedBy>
  <cp:revision>2</cp:revision>
  <dcterms:created xsi:type="dcterms:W3CDTF">2019-05-13T08:19:00Z</dcterms:created>
  <dcterms:modified xsi:type="dcterms:W3CDTF">2019-05-13T08:19:00Z</dcterms:modified>
  <cp:category>Conference document</cp:category>
</cp:coreProperties>
</file>