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780845" w:rsidTr="006C7CC0">
        <w:trPr>
          <w:cantSplit/>
          <w:trHeight w:val="20"/>
        </w:trPr>
        <w:tc>
          <w:tcPr>
            <w:tcW w:w="6620" w:type="dxa"/>
          </w:tcPr>
          <w:p w:rsidR="00290728" w:rsidRPr="00780845" w:rsidRDefault="00290728" w:rsidP="0082358A">
            <w:pPr>
              <w:spacing w:before="160"/>
              <w:jc w:val="left"/>
              <w:rPr>
                <w:b/>
                <w:bCs/>
                <w:rtl/>
                <w:lang w:bidi="ar-EG"/>
              </w:rPr>
            </w:pPr>
            <w:r w:rsidRPr="00780845">
              <w:rPr>
                <w:rFonts w:hint="cs"/>
                <w:b/>
                <w:bCs/>
                <w:w w:val="110"/>
                <w:sz w:val="32"/>
                <w:szCs w:val="44"/>
                <w:rtl/>
                <w:lang w:bidi="ar-EG"/>
              </w:rPr>
              <w:t xml:space="preserve">ال‍مجلس </w:t>
            </w:r>
            <w:r w:rsidR="00FE7FCA" w:rsidRPr="00780845">
              <w:rPr>
                <w:b/>
                <w:bCs/>
                <w:w w:val="110"/>
                <w:sz w:val="32"/>
                <w:szCs w:val="44"/>
                <w:lang w:bidi="ar-SY"/>
              </w:rPr>
              <w:t>201</w:t>
            </w:r>
            <w:r w:rsidR="00D10CCF" w:rsidRPr="00780845">
              <w:rPr>
                <w:b/>
                <w:bCs/>
                <w:w w:val="110"/>
                <w:sz w:val="32"/>
                <w:szCs w:val="44"/>
                <w:lang w:bidi="ar-SY"/>
              </w:rPr>
              <w:t>9</w:t>
            </w:r>
            <w:r w:rsidR="00C002DE" w:rsidRPr="00780845">
              <w:rPr>
                <w:b/>
                <w:bCs/>
                <w:w w:val="110"/>
                <w:sz w:val="32"/>
                <w:szCs w:val="44"/>
                <w:rtl/>
                <w:lang w:bidi="ar-SY"/>
              </w:rPr>
              <w:br/>
            </w:r>
            <w:r w:rsidRPr="00780845">
              <w:rPr>
                <w:rFonts w:hint="cs"/>
                <w:b/>
                <w:bCs/>
                <w:sz w:val="24"/>
                <w:szCs w:val="32"/>
                <w:rtl/>
                <w:lang w:bidi="ar-EG"/>
              </w:rPr>
              <w:t xml:space="preserve">جنيف، </w:t>
            </w:r>
            <w:r w:rsidR="0082358A" w:rsidRPr="00780845">
              <w:rPr>
                <w:b/>
                <w:bCs/>
                <w:sz w:val="24"/>
                <w:szCs w:val="32"/>
                <w:lang w:bidi="ar-SY"/>
              </w:rPr>
              <w:t>20</w:t>
            </w:r>
            <w:r w:rsidR="00FE7FCA" w:rsidRPr="00780845">
              <w:rPr>
                <w:b/>
                <w:bCs/>
                <w:sz w:val="24"/>
                <w:szCs w:val="32"/>
                <w:lang w:bidi="ar-SY"/>
              </w:rPr>
              <w:t>-</w:t>
            </w:r>
            <w:r w:rsidR="0082358A" w:rsidRPr="00780845">
              <w:rPr>
                <w:b/>
                <w:bCs/>
                <w:sz w:val="24"/>
                <w:szCs w:val="32"/>
                <w:lang w:bidi="ar-SY"/>
              </w:rPr>
              <w:t>10</w:t>
            </w:r>
            <w:r w:rsidR="00DC1E02" w:rsidRPr="00780845">
              <w:rPr>
                <w:rFonts w:hint="cs"/>
                <w:b/>
                <w:bCs/>
                <w:sz w:val="24"/>
                <w:szCs w:val="32"/>
                <w:rtl/>
                <w:lang w:bidi="ar-EG"/>
              </w:rPr>
              <w:t xml:space="preserve"> </w:t>
            </w:r>
            <w:r w:rsidR="0082358A" w:rsidRPr="00780845">
              <w:rPr>
                <w:rFonts w:hint="cs"/>
                <w:b/>
                <w:bCs/>
                <w:sz w:val="24"/>
                <w:szCs w:val="32"/>
                <w:rtl/>
                <w:lang w:bidi="ar-EG"/>
              </w:rPr>
              <w:t>يونيو</w:t>
            </w:r>
            <w:r w:rsidR="00DC1E02" w:rsidRPr="00780845">
              <w:rPr>
                <w:rFonts w:hint="cs"/>
                <w:b/>
                <w:bCs/>
                <w:sz w:val="24"/>
                <w:szCs w:val="32"/>
                <w:rtl/>
                <w:lang w:bidi="ar-EG"/>
              </w:rPr>
              <w:t xml:space="preserve"> </w:t>
            </w:r>
            <w:r w:rsidR="00FE7FCA" w:rsidRPr="00780845">
              <w:rPr>
                <w:b/>
                <w:bCs/>
                <w:sz w:val="24"/>
                <w:szCs w:val="32"/>
                <w:lang w:bidi="ar-EG"/>
              </w:rPr>
              <w:t>201</w:t>
            </w:r>
            <w:r w:rsidR="00D10CCF" w:rsidRPr="00780845">
              <w:rPr>
                <w:b/>
                <w:bCs/>
                <w:sz w:val="24"/>
                <w:szCs w:val="32"/>
                <w:lang w:bidi="ar-EG"/>
              </w:rPr>
              <w:t>9</w:t>
            </w:r>
          </w:p>
        </w:tc>
        <w:tc>
          <w:tcPr>
            <w:tcW w:w="3052" w:type="dxa"/>
          </w:tcPr>
          <w:p w:rsidR="00290728" w:rsidRPr="00780845" w:rsidRDefault="00923B0C" w:rsidP="00290728">
            <w:pPr>
              <w:spacing w:before="0" w:line="240" w:lineRule="auto"/>
              <w:jc w:val="right"/>
              <w:rPr>
                <w:rtl/>
                <w:lang w:bidi="ar-EG"/>
              </w:rPr>
            </w:pPr>
            <w:bookmarkStart w:id="0" w:name="ditulogo"/>
            <w:bookmarkEnd w:id="0"/>
            <w:r w:rsidRPr="00780845">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780845" w:rsidTr="009F66A8">
        <w:trPr>
          <w:cantSplit/>
          <w:trHeight w:val="20"/>
        </w:trPr>
        <w:tc>
          <w:tcPr>
            <w:tcW w:w="6620" w:type="dxa"/>
            <w:tcBorders>
              <w:bottom w:val="single" w:sz="12" w:space="0" w:color="auto"/>
            </w:tcBorders>
          </w:tcPr>
          <w:p w:rsidR="00290728" w:rsidRPr="00780845"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780845" w:rsidRDefault="00290728" w:rsidP="00DC1E02">
            <w:pPr>
              <w:spacing w:before="0" w:line="340" w:lineRule="exact"/>
              <w:rPr>
                <w:lang w:val="en-GB" w:bidi="ar-SY"/>
              </w:rPr>
            </w:pPr>
          </w:p>
        </w:tc>
      </w:tr>
      <w:tr w:rsidR="00290728" w:rsidRPr="00780845" w:rsidTr="009F66A8">
        <w:trPr>
          <w:cantSplit/>
          <w:trHeight w:val="20"/>
        </w:trPr>
        <w:tc>
          <w:tcPr>
            <w:tcW w:w="6620" w:type="dxa"/>
            <w:tcBorders>
              <w:top w:val="single" w:sz="12" w:space="0" w:color="auto"/>
            </w:tcBorders>
          </w:tcPr>
          <w:p w:rsidR="00290728" w:rsidRPr="00780845" w:rsidRDefault="00290728" w:rsidP="00290728">
            <w:pPr>
              <w:spacing w:before="60" w:after="60" w:line="260" w:lineRule="exact"/>
              <w:rPr>
                <w:b/>
                <w:bCs/>
                <w:rtl/>
                <w:lang w:bidi="ar-EG"/>
              </w:rPr>
            </w:pPr>
          </w:p>
        </w:tc>
        <w:tc>
          <w:tcPr>
            <w:tcW w:w="3052" w:type="dxa"/>
            <w:tcBorders>
              <w:top w:val="single" w:sz="12" w:space="0" w:color="auto"/>
            </w:tcBorders>
          </w:tcPr>
          <w:p w:rsidR="00290728" w:rsidRPr="00780845" w:rsidRDefault="00290728" w:rsidP="00290728">
            <w:pPr>
              <w:spacing w:before="60" w:after="60" w:line="260" w:lineRule="exact"/>
              <w:rPr>
                <w:b/>
                <w:bCs/>
                <w:lang w:bidi="ar-SY"/>
              </w:rPr>
            </w:pPr>
          </w:p>
        </w:tc>
      </w:tr>
      <w:tr w:rsidR="00290728" w:rsidRPr="00780845" w:rsidTr="009F66A8">
        <w:trPr>
          <w:cantSplit/>
        </w:trPr>
        <w:tc>
          <w:tcPr>
            <w:tcW w:w="6620" w:type="dxa"/>
          </w:tcPr>
          <w:p w:rsidR="00290728" w:rsidRPr="00780845" w:rsidRDefault="00C002DE" w:rsidP="0055586E">
            <w:pPr>
              <w:spacing w:before="20" w:after="20" w:line="340" w:lineRule="exact"/>
              <w:rPr>
                <w:b/>
                <w:bCs/>
                <w:rtl/>
                <w:lang w:bidi="ar-EG"/>
              </w:rPr>
            </w:pPr>
            <w:r w:rsidRPr="00780845">
              <w:rPr>
                <w:rFonts w:hint="cs"/>
                <w:b/>
                <w:bCs/>
                <w:rtl/>
                <w:lang w:bidi="ar-EG"/>
              </w:rPr>
              <w:t>بند جدول الأعمال</w:t>
            </w:r>
            <w:r w:rsidR="00810B7B" w:rsidRPr="00780845">
              <w:rPr>
                <w:rFonts w:hint="cs"/>
                <w:b/>
                <w:bCs/>
                <w:rtl/>
                <w:lang w:bidi="ar-EG"/>
              </w:rPr>
              <w:t xml:space="preserve">: </w:t>
            </w:r>
            <w:r w:rsidR="0055586E" w:rsidRPr="00780845">
              <w:rPr>
                <w:b/>
                <w:bCs/>
                <w:lang w:bidi="ar-EG"/>
              </w:rPr>
              <w:t>ADM 18</w:t>
            </w:r>
          </w:p>
        </w:tc>
        <w:tc>
          <w:tcPr>
            <w:tcW w:w="3052" w:type="dxa"/>
            <w:vAlign w:val="center"/>
          </w:tcPr>
          <w:p w:rsidR="00290728" w:rsidRPr="00780845" w:rsidRDefault="00290728" w:rsidP="0055586E">
            <w:pPr>
              <w:spacing w:before="20" w:after="20" w:line="340" w:lineRule="exact"/>
              <w:rPr>
                <w:b/>
                <w:bCs/>
                <w:lang w:bidi="ar-SY"/>
              </w:rPr>
            </w:pPr>
            <w:r w:rsidRPr="00780845">
              <w:rPr>
                <w:rFonts w:hint="cs"/>
                <w:b/>
                <w:bCs/>
                <w:rtl/>
                <w:lang w:bidi="ar-EG"/>
              </w:rPr>
              <w:t xml:space="preserve">الوثيقة </w:t>
            </w:r>
            <w:r w:rsidRPr="00780845">
              <w:rPr>
                <w:b/>
                <w:bCs/>
                <w:lang w:bidi="ar-SY"/>
              </w:rPr>
              <w:t>C1</w:t>
            </w:r>
            <w:r w:rsidR="00D10CCF" w:rsidRPr="00780845">
              <w:rPr>
                <w:b/>
                <w:bCs/>
                <w:lang w:bidi="ar-SY"/>
              </w:rPr>
              <w:t>9</w:t>
            </w:r>
            <w:r w:rsidRPr="00780845">
              <w:rPr>
                <w:b/>
                <w:bCs/>
                <w:lang w:bidi="ar-SY"/>
              </w:rPr>
              <w:t>/</w:t>
            </w:r>
            <w:r w:rsidR="0055586E" w:rsidRPr="00780845">
              <w:rPr>
                <w:b/>
                <w:bCs/>
                <w:lang w:bidi="ar-SY"/>
              </w:rPr>
              <w:t>48</w:t>
            </w:r>
            <w:r w:rsidRPr="00780845">
              <w:rPr>
                <w:b/>
                <w:bCs/>
                <w:lang w:bidi="ar-SY"/>
              </w:rPr>
              <w:t>-A</w:t>
            </w:r>
          </w:p>
        </w:tc>
      </w:tr>
      <w:tr w:rsidR="00290728" w:rsidRPr="00780845" w:rsidTr="009F66A8">
        <w:trPr>
          <w:cantSplit/>
        </w:trPr>
        <w:tc>
          <w:tcPr>
            <w:tcW w:w="6620" w:type="dxa"/>
          </w:tcPr>
          <w:p w:rsidR="00290728" w:rsidRPr="00780845" w:rsidRDefault="00290728" w:rsidP="00592EA5">
            <w:pPr>
              <w:spacing w:before="20" w:after="20" w:line="340" w:lineRule="exact"/>
              <w:rPr>
                <w:b/>
                <w:bCs/>
                <w:lang w:bidi="ar-SY"/>
              </w:rPr>
            </w:pPr>
          </w:p>
        </w:tc>
        <w:tc>
          <w:tcPr>
            <w:tcW w:w="3052" w:type="dxa"/>
            <w:vAlign w:val="center"/>
          </w:tcPr>
          <w:p w:rsidR="00290728" w:rsidRPr="00780845" w:rsidRDefault="0055586E" w:rsidP="0055586E">
            <w:pPr>
              <w:spacing w:before="20" w:after="20" w:line="340" w:lineRule="exact"/>
              <w:rPr>
                <w:b/>
                <w:bCs/>
                <w:rtl/>
                <w:lang w:bidi="ar-EG"/>
              </w:rPr>
            </w:pPr>
            <w:r w:rsidRPr="00780845">
              <w:rPr>
                <w:b/>
                <w:bCs/>
                <w:lang w:bidi="ar-SY"/>
              </w:rPr>
              <w:t>21</w:t>
            </w:r>
            <w:r w:rsidR="00290728" w:rsidRPr="00780845">
              <w:rPr>
                <w:rFonts w:hint="cs"/>
                <w:b/>
                <w:bCs/>
                <w:rtl/>
                <w:lang w:bidi="ar-EG"/>
              </w:rPr>
              <w:t xml:space="preserve"> </w:t>
            </w:r>
            <w:r w:rsidRPr="00780845">
              <w:rPr>
                <w:rFonts w:hint="cs"/>
                <w:b/>
                <w:bCs/>
                <w:rtl/>
                <w:lang w:bidi="ar-EG"/>
              </w:rPr>
              <w:t>مايو</w:t>
            </w:r>
            <w:r w:rsidR="00290728" w:rsidRPr="00780845">
              <w:rPr>
                <w:rFonts w:hint="cs"/>
                <w:b/>
                <w:bCs/>
                <w:rtl/>
                <w:lang w:bidi="ar-EG"/>
              </w:rPr>
              <w:t xml:space="preserve"> </w:t>
            </w:r>
            <w:r w:rsidR="00FE7FCA" w:rsidRPr="00780845">
              <w:rPr>
                <w:b/>
                <w:bCs/>
                <w:lang w:bidi="ar-SY"/>
              </w:rPr>
              <w:t>201</w:t>
            </w:r>
            <w:r w:rsidR="00D10CCF" w:rsidRPr="00780845">
              <w:rPr>
                <w:b/>
                <w:bCs/>
                <w:lang w:bidi="ar-SY"/>
              </w:rPr>
              <w:t>9</w:t>
            </w:r>
          </w:p>
        </w:tc>
      </w:tr>
      <w:tr w:rsidR="00290728" w:rsidRPr="00780845" w:rsidTr="009F66A8">
        <w:trPr>
          <w:cantSplit/>
        </w:trPr>
        <w:tc>
          <w:tcPr>
            <w:tcW w:w="6620" w:type="dxa"/>
          </w:tcPr>
          <w:p w:rsidR="00290728" w:rsidRPr="00780845" w:rsidRDefault="00290728" w:rsidP="00592EA5">
            <w:pPr>
              <w:spacing w:before="20" w:after="20" w:line="340" w:lineRule="exact"/>
              <w:rPr>
                <w:b/>
                <w:bCs/>
                <w:lang w:bidi="ar-EG"/>
              </w:rPr>
            </w:pPr>
          </w:p>
        </w:tc>
        <w:tc>
          <w:tcPr>
            <w:tcW w:w="3052" w:type="dxa"/>
            <w:vAlign w:val="center"/>
          </w:tcPr>
          <w:p w:rsidR="00290728" w:rsidRPr="00780845" w:rsidRDefault="00290728" w:rsidP="0055586E">
            <w:pPr>
              <w:spacing w:before="20" w:after="20" w:line="340" w:lineRule="exact"/>
              <w:rPr>
                <w:b/>
                <w:bCs/>
                <w:lang w:bidi="ar-SY"/>
              </w:rPr>
            </w:pPr>
            <w:r w:rsidRPr="00780845">
              <w:rPr>
                <w:b/>
                <w:bCs/>
                <w:rtl/>
                <w:lang w:bidi="ar-EG"/>
              </w:rPr>
              <w:t xml:space="preserve">الأصل: </w:t>
            </w:r>
            <w:r w:rsidR="0055586E" w:rsidRPr="00780845">
              <w:rPr>
                <w:rFonts w:hint="cs"/>
                <w:b/>
                <w:bCs/>
                <w:rtl/>
                <w:lang w:bidi="ar-EG"/>
              </w:rPr>
              <w:t>بالإنكليزية</w:t>
            </w:r>
          </w:p>
        </w:tc>
      </w:tr>
      <w:tr w:rsidR="00290728" w:rsidRPr="00780845" w:rsidTr="009F66A8">
        <w:trPr>
          <w:cantSplit/>
        </w:trPr>
        <w:tc>
          <w:tcPr>
            <w:tcW w:w="9672" w:type="dxa"/>
            <w:gridSpan w:val="2"/>
          </w:tcPr>
          <w:p w:rsidR="00290728" w:rsidRPr="00780845" w:rsidRDefault="0055586E" w:rsidP="00290728">
            <w:pPr>
              <w:pStyle w:val="Source"/>
              <w:rPr>
                <w:rtl/>
                <w:lang w:bidi="ar-SY"/>
              </w:rPr>
            </w:pPr>
            <w:r w:rsidRPr="00780845">
              <w:rPr>
                <w:rtl/>
              </w:rPr>
              <w:t>مذكرة من الأمين العام</w:t>
            </w:r>
          </w:p>
        </w:tc>
      </w:tr>
      <w:tr w:rsidR="00290728" w:rsidRPr="00780845" w:rsidTr="009F66A8">
        <w:trPr>
          <w:cantSplit/>
        </w:trPr>
        <w:tc>
          <w:tcPr>
            <w:tcW w:w="9672" w:type="dxa"/>
            <w:gridSpan w:val="2"/>
          </w:tcPr>
          <w:p w:rsidR="00290728" w:rsidRPr="00780845" w:rsidRDefault="0055586E" w:rsidP="0055586E">
            <w:pPr>
              <w:pStyle w:val="Title1"/>
              <w:rPr>
                <w:rtl/>
              </w:rPr>
            </w:pPr>
            <w:r w:rsidRPr="00780845">
              <w:rPr>
                <w:rtl/>
              </w:rPr>
              <w:t xml:space="preserve">تقرير موجز عن أعمال الفريق الاستشاري للدول الأعضاء </w:t>
            </w:r>
            <w:r w:rsidRPr="00780845">
              <w:rPr>
                <w:rtl/>
              </w:rPr>
              <w:br/>
              <w:t xml:space="preserve">المعني بمشروع </w:t>
            </w:r>
            <w:r w:rsidRPr="00780845">
              <w:rPr>
                <w:rFonts w:hint="cs"/>
                <w:rtl/>
                <w:lang w:bidi="ar-EG"/>
              </w:rPr>
              <w:t>مبنى</w:t>
            </w:r>
            <w:r w:rsidRPr="00780845">
              <w:rPr>
                <w:rtl/>
              </w:rPr>
              <w:t xml:space="preserve"> مقر الاتحاد</w:t>
            </w:r>
          </w:p>
        </w:tc>
      </w:tr>
      <w:tr w:rsidR="00A6683B" w:rsidRPr="00780845" w:rsidTr="009F66A8">
        <w:trPr>
          <w:cantSplit/>
        </w:trPr>
        <w:tc>
          <w:tcPr>
            <w:tcW w:w="9672" w:type="dxa"/>
            <w:gridSpan w:val="2"/>
          </w:tcPr>
          <w:p w:rsidR="00A6683B" w:rsidRPr="00780845" w:rsidRDefault="00A6683B" w:rsidP="001D6745">
            <w:pPr>
              <w:pStyle w:val="Title3"/>
              <w:rPr>
                <w:rtl/>
                <w:lang w:bidi="ar-EG"/>
              </w:rPr>
            </w:pPr>
          </w:p>
        </w:tc>
      </w:tr>
    </w:tbl>
    <w:p w:rsidR="00706D7A" w:rsidRPr="00780845" w:rsidRDefault="0055586E" w:rsidP="002154EE">
      <w:pPr>
        <w:rPr>
          <w:rtl/>
        </w:rPr>
      </w:pPr>
      <w:r w:rsidRPr="00780845">
        <w:rPr>
          <w:rtl/>
        </w:rPr>
        <w:t xml:space="preserve">يشرفني أن أحيل إلى الدول الأعضاء في المجلس التقرير الموجز عن أعمال </w:t>
      </w:r>
      <w:r w:rsidRPr="00780845">
        <w:rPr>
          <w:b/>
          <w:bCs/>
          <w:rtl/>
        </w:rPr>
        <w:t xml:space="preserve">الفريق الاستشاري للدول الأعضاء </w:t>
      </w:r>
      <w:r w:rsidRPr="00780845">
        <w:rPr>
          <w:b/>
          <w:bCs/>
        </w:rPr>
        <w:t>(MSAG)</w:t>
      </w:r>
      <w:r w:rsidRPr="00780845">
        <w:rPr>
          <w:rtl/>
        </w:rPr>
        <w:t>.</w:t>
      </w:r>
    </w:p>
    <w:p w:rsidR="0055586E" w:rsidRPr="00780845" w:rsidRDefault="0055586E" w:rsidP="0055586E">
      <w:pPr>
        <w:spacing w:before="1440"/>
        <w:ind w:left="5103"/>
        <w:jc w:val="center"/>
        <w:rPr>
          <w:rtl/>
          <w:lang w:bidi="ar-SY"/>
        </w:rPr>
      </w:pPr>
      <w:r w:rsidRPr="00780845">
        <w:rPr>
          <w:rtl/>
          <w:lang w:bidi="ar-SY"/>
        </w:rPr>
        <w:t>هولين جاو</w:t>
      </w:r>
      <w:r w:rsidRPr="00780845">
        <w:rPr>
          <w:rtl/>
          <w:lang w:bidi="ar-SY"/>
        </w:rPr>
        <w:br/>
        <w:t>الأمين العام</w:t>
      </w:r>
    </w:p>
    <w:p w:rsidR="0055586E" w:rsidRPr="00780845" w:rsidRDefault="0055586E">
      <w:pPr>
        <w:tabs>
          <w:tab w:val="clear" w:pos="794"/>
        </w:tabs>
        <w:bidi w:val="0"/>
        <w:spacing w:before="0" w:after="160" w:line="259" w:lineRule="auto"/>
        <w:jc w:val="left"/>
        <w:rPr>
          <w:rtl/>
        </w:rPr>
      </w:pPr>
      <w:r w:rsidRPr="00780845">
        <w:rPr>
          <w:rtl/>
        </w:rPr>
        <w:br w:type="page"/>
      </w:r>
    </w:p>
    <w:p w:rsidR="0055586E" w:rsidRPr="00780845" w:rsidRDefault="0055586E" w:rsidP="0055586E">
      <w:pPr>
        <w:pStyle w:val="Title1"/>
      </w:pPr>
      <w:r w:rsidRPr="00780845">
        <w:rPr>
          <w:rtl/>
        </w:rPr>
        <w:lastRenderedPageBreak/>
        <w:t xml:space="preserve">تقرير موجز عن أعمال الفريق الاستشاري للدول الأعضاء </w:t>
      </w:r>
      <w:r w:rsidRPr="00780845">
        <w:rPr>
          <w:rtl/>
        </w:rPr>
        <w:br/>
        <w:t xml:space="preserve">المعني بمشروع </w:t>
      </w:r>
      <w:r w:rsidRPr="00780845">
        <w:rPr>
          <w:rFonts w:hint="cs"/>
          <w:rtl/>
        </w:rPr>
        <w:t>مبنى</w:t>
      </w:r>
      <w:r w:rsidRPr="00780845">
        <w:rPr>
          <w:rtl/>
        </w:rPr>
        <w:t xml:space="preserve"> مقر الاتحاد</w:t>
      </w:r>
    </w:p>
    <w:p w:rsidR="0055586E" w:rsidRPr="00780845" w:rsidRDefault="0055586E" w:rsidP="0055586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RPr="00780845" w:rsidTr="00952F86">
        <w:trPr>
          <w:jc w:val="center"/>
        </w:trPr>
        <w:tc>
          <w:tcPr>
            <w:tcW w:w="8080" w:type="dxa"/>
          </w:tcPr>
          <w:p w:rsidR="00290728" w:rsidRPr="00780845" w:rsidRDefault="00290728" w:rsidP="00706D7A">
            <w:pPr>
              <w:rPr>
                <w:b/>
                <w:bCs/>
                <w:rtl/>
                <w:lang w:bidi="ar-SY"/>
              </w:rPr>
            </w:pPr>
            <w:r w:rsidRPr="00780845">
              <w:rPr>
                <w:rFonts w:hint="cs"/>
                <w:b/>
                <w:bCs/>
                <w:rtl/>
                <w:lang w:bidi="ar-SY"/>
              </w:rPr>
              <w:t>ملخص</w:t>
            </w:r>
          </w:p>
          <w:p w:rsidR="00290728" w:rsidRPr="00780845" w:rsidRDefault="0055586E" w:rsidP="0055586E">
            <w:pPr>
              <w:rPr>
                <w:rtl/>
                <w:lang w:bidi="ar-SY"/>
              </w:rPr>
            </w:pPr>
            <w:r w:rsidRPr="00780845">
              <w:rPr>
                <w:rtl/>
                <w:lang w:bidi="ar"/>
              </w:rPr>
              <w:t xml:space="preserve">تقدم هذه الوثيقة تقريراً موجزاً عن أعمال الفريق الاستشاري للدول الأعضاء المعني بمشروع </w:t>
            </w:r>
            <w:r w:rsidRPr="00780845">
              <w:rPr>
                <w:rFonts w:hint="cs"/>
                <w:rtl/>
                <w:lang w:bidi="ar"/>
              </w:rPr>
              <w:t>مبنى</w:t>
            </w:r>
            <w:r w:rsidRPr="00780845">
              <w:rPr>
                <w:rtl/>
                <w:lang w:bidi="ar"/>
              </w:rPr>
              <w:t xml:space="preserve"> مقر الاتحاد </w:t>
            </w:r>
            <w:r w:rsidRPr="00780845">
              <w:rPr>
                <w:lang w:bidi="ar-EG"/>
              </w:rPr>
              <w:t>(MSAG)</w:t>
            </w:r>
            <w:r w:rsidRPr="00780845">
              <w:rPr>
                <w:rtl/>
                <w:lang w:bidi="ar"/>
              </w:rPr>
              <w:t>.</w:t>
            </w:r>
          </w:p>
          <w:p w:rsidR="00290728" w:rsidRPr="00780845" w:rsidRDefault="00290728" w:rsidP="00706D7A">
            <w:pPr>
              <w:rPr>
                <w:b/>
                <w:bCs/>
                <w:rtl/>
                <w:lang w:bidi="ar-SY"/>
              </w:rPr>
            </w:pPr>
            <w:r w:rsidRPr="00780845">
              <w:rPr>
                <w:rFonts w:hint="cs"/>
                <w:b/>
                <w:bCs/>
                <w:rtl/>
                <w:lang w:bidi="ar-SY"/>
              </w:rPr>
              <w:t>الإجراء المطلوب</w:t>
            </w:r>
          </w:p>
          <w:p w:rsidR="00290728" w:rsidRPr="00780845" w:rsidRDefault="0055586E" w:rsidP="00706D7A">
            <w:pPr>
              <w:rPr>
                <w:rtl/>
                <w:lang w:bidi="ar-SY"/>
              </w:rPr>
            </w:pPr>
            <w:r w:rsidRPr="00780845">
              <w:rPr>
                <w:rtl/>
              </w:rPr>
              <w:t xml:space="preserve">يُدعى المجلس إلى </w:t>
            </w:r>
            <w:r w:rsidRPr="00780845">
              <w:rPr>
                <w:b/>
                <w:bCs/>
                <w:rtl/>
              </w:rPr>
              <w:t>الإحاطة علماً</w:t>
            </w:r>
            <w:r w:rsidRPr="00780845">
              <w:rPr>
                <w:rtl/>
              </w:rPr>
              <w:t xml:space="preserve"> بهذا التقرير </w:t>
            </w:r>
            <w:r w:rsidRPr="00780845">
              <w:rPr>
                <w:b/>
                <w:bCs/>
                <w:rtl/>
              </w:rPr>
              <w:t xml:space="preserve">وتقديم </w:t>
            </w:r>
            <w:r w:rsidRPr="00780845">
              <w:rPr>
                <w:b/>
                <w:bCs/>
                <w:rtl/>
                <w:lang w:bidi="ar"/>
              </w:rPr>
              <w:t>أي توجيهات أخرى</w:t>
            </w:r>
            <w:r w:rsidRPr="00780845">
              <w:rPr>
                <w:rtl/>
                <w:lang w:bidi="ar"/>
              </w:rPr>
              <w:t xml:space="preserve"> حسب الاقتضاء.</w:t>
            </w:r>
          </w:p>
          <w:p w:rsidR="00290728" w:rsidRPr="00780845" w:rsidRDefault="00290728" w:rsidP="00290728">
            <w:pPr>
              <w:jc w:val="center"/>
              <w:rPr>
                <w:rtl/>
                <w:lang w:bidi="ar-SY"/>
              </w:rPr>
            </w:pPr>
            <w:r w:rsidRPr="00780845">
              <w:rPr>
                <w:rFonts w:hint="cs"/>
                <w:rtl/>
                <w:lang w:bidi="ar-SY"/>
              </w:rPr>
              <w:t>_________</w:t>
            </w:r>
          </w:p>
          <w:p w:rsidR="00290728" w:rsidRPr="00780845" w:rsidRDefault="00290728" w:rsidP="00290728">
            <w:pPr>
              <w:rPr>
                <w:b/>
                <w:bCs/>
                <w:rtl/>
                <w:lang w:bidi="ar-SY"/>
              </w:rPr>
            </w:pPr>
            <w:r w:rsidRPr="00780845">
              <w:rPr>
                <w:rFonts w:hint="cs"/>
                <w:b/>
                <w:bCs/>
                <w:rtl/>
                <w:lang w:bidi="ar-SY"/>
              </w:rPr>
              <w:t>المراجع</w:t>
            </w:r>
          </w:p>
          <w:p w:rsidR="00290728" w:rsidRPr="00780845" w:rsidRDefault="00FB50C5" w:rsidP="00B611A1">
            <w:pPr>
              <w:spacing w:after="120"/>
              <w:rPr>
                <w:i/>
                <w:iCs/>
                <w:rtl/>
                <w:lang w:bidi="ar-SY"/>
              </w:rPr>
            </w:pPr>
            <w:hyperlink r:id="rId9" w:history="1">
              <w:r w:rsidR="0055586E" w:rsidRPr="00780845">
                <w:rPr>
                  <w:rStyle w:val="Hyperlink"/>
                  <w:i/>
                  <w:iCs/>
                  <w:rtl/>
                  <w:lang w:bidi="ar-SY"/>
                </w:rPr>
                <w:t xml:space="preserve">مقرر المجلس </w:t>
              </w:r>
              <w:r w:rsidR="0055586E" w:rsidRPr="00780845">
                <w:rPr>
                  <w:rStyle w:val="Hyperlink"/>
                  <w:i/>
                  <w:iCs/>
                  <w:lang w:val="fr-CH" w:bidi="ar-SY"/>
                </w:rPr>
                <w:t>588</w:t>
              </w:r>
            </w:hyperlink>
            <w:r w:rsidR="0055586E" w:rsidRPr="00780845">
              <w:rPr>
                <w:i/>
                <w:iCs/>
                <w:rtl/>
              </w:rPr>
              <w:t xml:space="preserve">، </w:t>
            </w:r>
            <w:hyperlink r:id="rId10" w:history="1">
              <w:r w:rsidR="0055586E" w:rsidRPr="00780845">
                <w:rPr>
                  <w:rStyle w:val="Hyperlink"/>
                  <w:i/>
                  <w:iCs/>
                  <w:rtl/>
                  <w:lang w:val="fr-CH" w:bidi="ar-SY"/>
                </w:rPr>
                <w:t xml:space="preserve">القرار </w:t>
              </w:r>
              <w:r w:rsidR="0055586E" w:rsidRPr="00780845">
                <w:rPr>
                  <w:rStyle w:val="Hyperlink"/>
                  <w:i/>
                  <w:iCs/>
                  <w:lang w:bidi="ar-SY"/>
                </w:rPr>
                <w:t>212</w:t>
              </w:r>
              <w:r w:rsidR="0055586E" w:rsidRPr="00780845">
                <w:rPr>
                  <w:rStyle w:val="Hyperlink"/>
                  <w:i/>
                  <w:iCs/>
                  <w:rtl/>
                  <w:lang w:bidi="ar-EG"/>
                </w:rPr>
                <w:t xml:space="preserve"> (دبي، </w:t>
              </w:r>
              <w:r w:rsidR="0055586E" w:rsidRPr="00780845">
                <w:rPr>
                  <w:rStyle w:val="Hyperlink"/>
                  <w:i/>
                  <w:iCs/>
                  <w:lang w:bidi="ar-EG"/>
                </w:rPr>
                <w:t>2018</w:t>
              </w:r>
              <w:r w:rsidR="0055586E" w:rsidRPr="00780845">
                <w:rPr>
                  <w:rStyle w:val="Hyperlink"/>
                  <w:i/>
                  <w:iCs/>
                  <w:rtl/>
                  <w:lang w:val="fr-CH" w:bidi="ar-SY"/>
                </w:rPr>
                <w:t>)</w:t>
              </w:r>
            </w:hyperlink>
            <w:bookmarkStart w:id="1" w:name="_GoBack"/>
            <w:bookmarkEnd w:id="1"/>
            <w:r w:rsidR="0055586E" w:rsidRPr="00780845">
              <w:rPr>
                <w:i/>
                <w:iCs/>
                <w:rtl/>
              </w:rPr>
              <w:t xml:space="preserve">، </w:t>
            </w:r>
            <w:hyperlink r:id="rId11" w:history="1">
              <w:r w:rsidR="0055586E" w:rsidRPr="00780845">
                <w:rPr>
                  <w:rStyle w:val="Hyperlink"/>
                  <w:i/>
                  <w:iCs/>
                  <w:lang w:val="en-GB" w:bidi="ar-EG"/>
                </w:rPr>
                <w:t>C18/48</w:t>
              </w:r>
            </w:hyperlink>
          </w:p>
        </w:tc>
      </w:tr>
    </w:tbl>
    <w:p w:rsidR="0055586E" w:rsidRPr="00780845" w:rsidRDefault="0055586E" w:rsidP="00B0662B">
      <w:pPr>
        <w:spacing w:before="360"/>
        <w:rPr>
          <w:spacing w:val="-2"/>
          <w:lang w:val="es-ES" w:bidi="ar-EG"/>
        </w:rPr>
      </w:pPr>
      <w:r w:rsidRPr="00780845">
        <w:rPr>
          <w:spacing w:val="-2"/>
          <w:rtl/>
          <w:lang w:bidi="ar-EG"/>
        </w:rPr>
        <w:t xml:space="preserve">منذ انتهاء دورة المجلس التي عُقدت في أبريل </w:t>
      </w:r>
      <w:r w:rsidRPr="00780845">
        <w:rPr>
          <w:spacing w:val="-2"/>
          <w:lang w:val="es-ES" w:bidi="ar-EG"/>
        </w:rPr>
        <w:t>2018</w:t>
      </w:r>
      <w:r w:rsidRPr="00780845">
        <w:rPr>
          <w:spacing w:val="-2"/>
          <w:rtl/>
          <w:lang w:bidi="ar-EG"/>
        </w:rPr>
        <w:t xml:space="preserve">، اجتمع </w:t>
      </w:r>
      <w:r w:rsidRPr="00780845">
        <w:rPr>
          <w:spacing w:val="-2"/>
          <w:rtl/>
          <w:lang w:bidi="ar"/>
        </w:rPr>
        <w:t xml:space="preserve">الفريق الاستشاري للدول الأعضاء المعني بمشروع </w:t>
      </w:r>
      <w:r w:rsidRPr="00780845">
        <w:rPr>
          <w:rFonts w:hint="cs"/>
          <w:spacing w:val="-2"/>
          <w:rtl/>
          <w:lang w:bidi="ar"/>
        </w:rPr>
        <w:t>مبنى</w:t>
      </w:r>
      <w:r w:rsidRPr="00780845">
        <w:rPr>
          <w:spacing w:val="-2"/>
          <w:rtl/>
          <w:lang w:bidi="ar"/>
        </w:rPr>
        <w:t xml:space="preserve"> مقر الاتحاد (يُشار</w:t>
      </w:r>
      <w:r w:rsidR="00B611A1" w:rsidRPr="00780845">
        <w:rPr>
          <w:rFonts w:hint="cs"/>
          <w:spacing w:val="-2"/>
          <w:rtl/>
          <w:lang w:bidi="ar"/>
        </w:rPr>
        <w:t> </w:t>
      </w:r>
      <w:r w:rsidRPr="00780845">
        <w:rPr>
          <w:spacing w:val="-2"/>
          <w:rtl/>
          <w:lang w:bidi="ar"/>
        </w:rPr>
        <w:t xml:space="preserve">إليه فيما بعد بالفريق الاستشاري للدول الأعضاء </w:t>
      </w:r>
      <w:r w:rsidR="00B611A1" w:rsidRPr="00780845">
        <w:rPr>
          <w:spacing w:val="-2"/>
          <w:lang w:bidi="ar"/>
        </w:rPr>
        <w:t>(</w:t>
      </w:r>
      <w:r w:rsidRPr="00780845">
        <w:rPr>
          <w:spacing w:val="-2"/>
          <w:lang w:bidi="ar-EG"/>
        </w:rPr>
        <w:t>MSAG</w:t>
      </w:r>
      <w:r w:rsidR="00B611A1" w:rsidRPr="00780845">
        <w:rPr>
          <w:spacing w:val="-2"/>
          <w:lang w:bidi="ar-EG"/>
        </w:rPr>
        <w:t>)</w:t>
      </w:r>
      <w:r w:rsidRPr="00780845">
        <w:rPr>
          <w:spacing w:val="-2"/>
          <w:rtl/>
          <w:lang w:bidi="ar-EG"/>
        </w:rPr>
        <w:t xml:space="preserve">) ثلاث مرات. وعُقدت اجتماعاته الثلاثة في </w:t>
      </w:r>
      <w:r w:rsidRPr="00780845">
        <w:rPr>
          <w:spacing w:val="-2"/>
          <w:lang w:val="es-ES" w:bidi="ar-EG"/>
        </w:rPr>
        <w:t>27</w:t>
      </w:r>
      <w:r w:rsidRPr="00780845">
        <w:rPr>
          <w:spacing w:val="-2"/>
          <w:rtl/>
          <w:lang w:bidi="ar-EG"/>
        </w:rPr>
        <w:t xml:space="preserve"> يونيو </w:t>
      </w:r>
      <w:r w:rsidRPr="00780845">
        <w:rPr>
          <w:spacing w:val="-2"/>
          <w:lang w:val="es-ES" w:bidi="ar-EG"/>
        </w:rPr>
        <w:t>2018</w:t>
      </w:r>
      <w:r w:rsidRPr="00780845">
        <w:rPr>
          <w:spacing w:val="-2"/>
          <w:rtl/>
          <w:lang w:bidi="ar-EG"/>
        </w:rPr>
        <w:t xml:space="preserve"> و</w:t>
      </w:r>
      <w:r w:rsidRPr="00780845">
        <w:rPr>
          <w:spacing w:val="-2"/>
          <w:lang w:val="es-ES" w:bidi="ar-EG"/>
        </w:rPr>
        <w:t>28</w:t>
      </w:r>
      <w:r w:rsidRPr="00780845">
        <w:rPr>
          <w:spacing w:val="-2"/>
          <w:rtl/>
          <w:lang w:bidi="ar-EG"/>
        </w:rPr>
        <w:t xml:space="preserve"> يناير</w:t>
      </w:r>
      <w:r w:rsidR="00B611A1" w:rsidRPr="00780845">
        <w:rPr>
          <w:rFonts w:hint="cs"/>
          <w:spacing w:val="-2"/>
          <w:rtl/>
          <w:lang w:bidi="ar-EG"/>
        </w:rPr>
        <w:t> </w:t>
      </w:r>
      <w:r w:rsidRPr="00780845">
        <w:rPr>
          <w:spacing w:val="-2"/>
          <w:lang w:val="es-ES" w:bidi="ar-EG"/>
        </w:rPr>
        <w:t>2019</w:t>
      </w:r>
      <w:r w:rsidRPr="00780845">
        <w:rPr>
          <w:spacing w:val="-2"/>
          <w:rtl/>
          <w:lang w:bidi="ar-EG"/>
        </w:rPr>
        <w:t xml:space="preserve"> و</w:t>
      </w:r>
      <w:r w:rsidRPr="00780845">
        <w:rPr>
          <w:spacing w:val="-2"/>
          <w:lang w:val="es-ES" w:bidi="ar-EG"/>
        </w:rPr>
        <w:t>15</w:t>
      </w:r>
      <w:r w:rsidRPr="00780845">
        <w:rPr>
          <w:spacing w:val="-2"/>
          <w:rtl/>
          <w:lang w:bidi="ar-EG"/>
        </w:rPr>
        <w:t xml:space="preserve"> أبريل </w:t>
      </w:r>
      <w:r w:rsidRPr="00780845">
        <w:rPr>
          <w:spacing w:val="-2"/>
          <w:lang w:val="es-ES" w:bidi="ar-EG"/>
        </w:rPr>
        <w:t>2019</w:t>
      </w:r>
      <w:r w:rsidRPr="00780845">
        <w:rPr>
          <w:spacing w:val="-2"/>
          <w:rtl/>
          <w:lang w:val="es-ES" w:bidi="ar-EG"/>
        </w:rPr>
        <w:t xml:space="preserve"> في جنيف وأُتيحت إمكانية المشاركة فيها عن بُعد، </w:t>
      </w:r>
      <w:r w:rsidRPr="00780845">
        <w:rPr>
          <w:rFonts w:hint="cs"/>
          <w:spacing w:val="-2"/>
          <w:rtl/>
          <w:lang w:val="es-ES" w:bidi="ar-EG"/>
        </w:rPr>
        <w:t>وترأسها</w:t>
      </w:r>
      <w:r w:rsidRPr="00780845">
        <w:rPr>
          <w:spacing w:val="-2"/>
          <w:rtl/>
          <w:lang w:val="es-ES" w:bidi="ar-EG"/>
        </w:rPr>
        <w:t xml:space="preserve"> السيد</w:t>
      </w:r>
      <w:r w:rsidRPr="00780845">
        <w:rPr>
          <w:spacing w:val="-2"/>
          <w:rtl/>
          <w:lang w:bidi="ar-EG"/>
        </w:rPr>
        <w:t xml:space="preserve"> ديتمار بليس</w:t>
      </w:r>
      <w:r w:rsidRPr="00780845">
        <w:rPr>
          <w:rFonts w:hint="cs"/>
          <w:spacing w:val="-2"/>
          <w:rtl/>
          <w:lang w:bidi="ar-EG"/>
        </w:rPr>
        <w:t>يه</w:t>
      </w:r>
      <w:r w:rsidRPr="00780845">
        <w:rPr>
          <w:spacing w:val="-2"/>
          <w:rtl/>
          <w:lang w:val="es-ES" w:bidi="ar-EG"/>
        </w:rPr>
        <w:t xml:space="preserve"> (ألمانيا). ويمكن الاطلاع على التقارير الكاملة لهذه الاجتماعات عبر الرابط التالي: </w:t>
      </w:r>
      <w:hyperlink r:id="rId12" w:history="1">
        <w:r w:rsidRPr="00780845">
          <w:rPr>
            <w:rStyle w:val="Hyperlink"/>
            <w:rFonts w:asciiTheme="minorHAnsi" w:eastAsia="SimSun" w:hAnsiTheme="minorHAnsi"/>
            <w:spacing w:val="-2"/>
            <w:lang w:eastAsia="en-AU"/>
          </w:rPr>
          <w:t>https://www.itu.int/en/hq-building/Pages/default.aspx</w:t>
        </w:r>
      </w:hyperlink>
      <w:r w:rsidRPr="00780845">
        <w:rPr>
          <w:spacing w:val="-2"/>
          <w:rtl/>
        </w:rPr>
        <w:t xml:space="preserve"> (محمي بخدمة تبادل معلومات الاتصالات </w:t>
      </w:r>
      <w:r w:rsidRPr="00780845">
        <w:rPr>
          <w:spacing w:val="-2"/>
        </w:rPr>
        <w:t>(TIES)</w:t>
      </w:r>
      <w:r w:rsidRPr="00780845">
        <w:rPr>
          <w:spacing w:val="-2"/>
          <w:rtl/>
        </w:rPr>
        <w:t>).</w:t>
      </w:r>
    </w:p>
    <w:p w:rsidR="0055586E" w:rsidRPr="00780845" w:rsidRDefault="0055586E" w:rsidP="0055586E">
      <w:pPr>
        <w:pStyle w:val="Heading1"/>
        <w:rPr>
          <w:rtl/>
          <w:lang w:bidi="ar-EG"/>
        </w:rPr>
      </w:pPr>
      <w:r w:rsidRPr="00780845">
        <w:rPr>
          <w:lang w:bidi="ar-SY"/>
        </w:rPr>
        <w:t>1</w:t>
      </w:r>
      <w:r w:rsidRPr="00780845">
        <w:rPr>
          <w:rtl/>
          <w:lang w:bidi="ar-EG"/>
        </w:rPr>
        <w:tab/>
        <w:t>خلفية</w:t>
      </w:r>
    </w:p>
    <w:p w:rsidR="0055586E" w:rsidRPr="00780845" w:rsidRDefault="0055586E" w:rsidP="009D3406">
      <w:pPr>
        <w:spacing w:after="120"/>
        <w:rPr>
          <w:lang w:bidi="ar"/>
        </w:rPr>
      </w:pPr>
      <w:r w:rsidRPr="00780845">
        <w:rPr>
          <w:lang w:bidi="ar-EG"/>
        </w:rPr>
        <w:t>1.1</w:t>
      </w:r>
      <w:r w:rsidRPr="00780845">
        <w:rPr>
          <w:rtl/>
          <w:lang w:bidi="ar-EG"/>
        </w:rPr>
        <w:tab/>
      </w:r>
      <w:r w:rsidRPr="00780845">
        <w:rPr>
          <w:rFonts w:hint="cs"/>
          <w:rtl/>
          <w:lang w:bidi="ar-EG"/>
        </w:rPr>
        <w:t>قُدم إلى</w:t>
      </w:r>
      <w:r w:rsidRPr="00780845">
        <w:rPr>
          <w:rtl/>
          <w:lang w:bidi="ar-EG"/>
        </w:rPr>
        <w:t xml:space="preserve"> </w:t>
      </w:r>
      <w:r w:rsidRPr="00780845">
        <w:rPr>
          <w:rtl/>
          <w:lang w:bidi="ar"/>
        </w:rPr>
        <w:t xml:space="preserve">الفريق الاستشاري للدول الأعضاء، للمرة الأولى، في </w:t>
      </w:r>
      <w:r w:rsidRPr="00780845">
        <w:rPr>
          <w:b/>
          <w:bCs/>
          <w:rtl/>
          <w:lang w:bidi="ar"/>
        </w:rPr>
        <w:t>اجتماعه الخامس</w:t>
      </w:r>
      <w:r w:rsidRPr="00780845">
        <w:rPr>
          <w:rtl/>
          <w:lang w:bidi="ar"/>
        </w:rPr>
        <w:t xml:space="preserve"> (</w:t>
      </w:r>
      <w:r w:rsidRPr="00780845">
        <w:rPr>
          <w:lang w:val="es-ES" w:bidi="ar-EG"/>
        </w:rPr>
        <w:t>27</w:t>
      </w:r>
      <w:r w:rsidRPr="00780845">
        <w:rPr>
          <w:rtl/>
          <w:lang w:bidi="ar-EG"/>
        </w:rPr>
        <w:t xml:space="preserve"> يونيو </w:t>
      </w:r>
      <w:r w:rsidRPr="00780845">
        <w:rPr>
          <w:lang w:val="es-ES" w:bidi="ar-EG"/>
        </w:rPr>
        <w:t>2018</w:t>
      </w:r>
      <w:r w:rsidRPr="00780845">
        <w:rPr>
          <w:rtl/>
          <w:lang w:bidi="ar"/>
        </w:rPr>
        <w:t xml:space="preserve">) </w:t>
      </w:r>
      <w:r w:rsidRPr="00780845">
        <w:rPr>
          <w:rFonts w:hint="cs"/>
          <w:rtl/>
          <w:lang w:bidi="ar"/>
        </w:rPr>
        <w:t>تحليل</w:t>
      </w:r>
      <w:r w:rsidRPr="00780845">
        <w:rPr>
          <w:rtl/>
          <w:lang w:bidi="ar"/>
        </w:rPr>
        <w:t xml:space="preserve"> للأرقام المالية المتصلة بالتصاميم المعمارية الأربعة الفائزة. إ</w:t>
      </w:r>
      <w:r w:rsidR="009D3406">
        <w:rPr>
          <w:rtl/>
          <w:lang w:bidi="ar"/>
        </w:rPr>
        <w:t>ذ إن تحليل التكاليف المستقل الم</w:t>
      </w:r>
      <w:r w:rsidRPr="00780845">
        <w:rPr>
          <w:rtl/>
          <w:lang w:bidi="ar"/>
        </w:rPr>
        <w:t xml:space="preserve">عد في ديسمبر </w:t>
      </w:r>
      <w:r w:rsidRPr="00780845">
        <w:rPr>
          <w:lang w:val="es-ES" w:bidi="ar"/>
        </w:rPr>
        <w:t>2017</w:t>
      </w:r>
      <w:r w:rsidRPr="00780845">
        <w:rPr>
          <w:rtl/>
          <w:lang w:val="es-ES" w:bidi="ar-EG"/>
        </w:rPr>
        <w:t xml:space="preserve"> </w:t>
      </w:r>
      <w:r w:rsidRPr="00780845">
        <w:rPr>
          <w:rtl/>
          <w:lang w:bidi="ar-EG"/>
        </w:rPr>
        <w:t xml:space="preserve">يقتصر على النفقات المتصلة </w:t>
      </w:r>
      <w:r w:rsidRPr="00780845">
        <w:rPr>
          <w:rFonts w:hint="cs"/>
          <w:rtl/>
          <w:lang w:bidi="ar-EG"/>
        </w:rPr>
        <w:t>ببنود</w:t>
      </w:r>
      <w:r w:rsidRPr="00780845">
        <w:rPr>
          <w:rtl/>
        </w:rPr>
        <w:t xml:space="preserve"> تكلفة البناء</w:t>
      </w:r>
      <w:r w:rsidRPr="00780845">
        <w:rPr>
          <w:rtl/>
          <w:lang w:bidi="ar-EG"/>
        </w:rPr>
        <w:t xml:space="preserve"> </w:t>
      </w:r>
      <w:r w:rsidRPr="00780845">
        <w:rPr>
          <w:lang w:val="es-ES" w:bidi="ar-EG"/>
        </w:rPr>
        <w:t>4-1</w:t>
      </w:r>
      <w:r w:rsidRPr="00780845">
        <w:rPr>
          <w:rtl/>
          <w:lang w:val="es-ES" w:bidi="ar"/>
        </w:rPr>
        <w:t xml:space="preserve"> </w:t>
      </w:r>
      <w:r w:rsidRPr="00780845">
        <w:rPr>
          <w:lang w:bidi="ar"/>
        </w:rPr>
        <w:t>(CFC1-4)</w:t>
      </w:r>
      <w:r w:rsidRPr="00780845">
        <w:rPr>
          <w:rtl/>
          <w:lang w:bidi="ar"/>
        </w:rPr>
        <w:t xml:space="preserve"> (</w:t>
      </w:r>
      <w:r w:rsidR="00B611A1" w:rsidRPr="00780845">
        <w:rPr>
          <w:lang w:bidi="ar"/>
        </w:rPr>
        <w:t>-1</w:t>
      </w:r>
      <w:r w:rsidRPr="00780845">
        <w:rPr>
          <w:rtl/>
          <w:lang w:bidi="ar"/>
        </w:rPr>
        <w:t xml:space="preserve"> الأعمال التحضيرية، </w:t>
      </w:r>
      <w:r w:rsidR="00B611A1" w:rsidRPr="00780845">
        <w:rPr>
          <w:lang w:bidi="ar"/>
        </w:rPr>
        <w:t>-2</w:t>
      </w:r>
      <w:r w:rsidRPr="00780845">
        <w:rPr>
          <w:rtl/>
          <w:lang w:bidi="ar"/>
        </w:rPr>
        <w:t xml:space="preserve"> تشييد البناء، </w:t>
      </w:r>
      <w:r w:rsidR="00B611A1" w:rsidRPr="00780845">
        <w:rPr>
          <w:lang w:bidi="ar"/>
        </w:rPr>
        <w:t>-3</w:t>
      </w:r>
      <w:r w:rsidRPr="00780845">
        <w:rPr>
          <w:rtl/>
          <w:lang w:bidi="ar"/>
        </w:rPr>
        <w:t xml:space="preserve"> معدات البناء، </w:t>
      </w:r>
      <w:r w:rsidR="00B611A1" w:rsidRPr="00780845">
        <w:rPr>
          <w:lang w:bidi="ar"/>
        </w:rPr>
        <w:t>-4</w:t>
      </w:r>
      <w:r w:rsidRPr="00780845">
        <w:rPr>
          <w:rtl/>
          <w:lang w:bidi="ar"/>
        </w:rPr>
        <w:t xml:space="preserve"> الأعمال الخارجية). فتقديرات ذلك التحليل لا تشمل، على سبيل المثال، الرسوم المهنية لإدارة </w:t>
      </w:r>
      <w:r w:rsidRPr="00780845">
        <w:rPr>
          <w:rFonts w:hint="cs"/>
          <w:rtl/>
          <w:lang w:bidi="ar"/>
        </w:rPr>
        <w:t>المشروع</w:t>
      </w:r>
      <w:r w:rsidRPr="00780845">
        <w:rPr>
          <w:rtl/>
          <w:lang w:bidi="ar"/>
        </w:rPr>
        <w:t xml:space="preserve"> (بموجب</w:t>
      </w:r>
      <w:r w:rsidRPr="00780845">
        <w:rPr>
          <w:rtl/>
          <w:lang w:bidi="ar-EG"/>
        </w:rPr>
        <w:t xml:space="preserve"> </w:t>
      </w:r>
      <w:r w:rsidRPr="00780845">
        <w:rPr>
          <w:rFonts w:hint="cs"/>
          <w:rtl/>
          <w:lang w:bidi="ar-EG"/>
        </w:rPr>
        <w:t>بند</w:t>
      </w:r>
      <w:r w:rsidRPr="00780845">
        <w:rPr>
          <w:rtl/>
          <w:lang w:bidi="ar-EG"/>
        </w:rPr>
        <w:t xml:space="preserve"> تكلفة البناء </w:t>
      </w:r>
      <w:r w:rsidRPr="00780845">
        <w:rPr>
          <w:lang w:val="es-ES" w:bidi="ar-EG"/>
        </w:rPr>
        <w:t>5</w:t>
      </w:r>
      <w:r w:rsidRPr="00780845">
        <w:rPr>
          <w:rtl/>
          <w:lang w:val="es-ES" w:bidi="ar-EG"/>
        </w:rPr>
        <w:t xml:space="preserve"> </w:t>
      </w:r>
      <w:r w:rsidRPr="00780845">
        <w:rPr>
          <w:lang w:val="es-ES" w:bidi="ar-EG"/>
        </w:rPr>
        <w:t>(CFC5)</w:t>
      </w:r>
      <w:r w:rsidRPr="00780845">
        <w:rPr>
          <w:rtl/>
          <w:lang w:bidi="ar"/>
        </w:rPr>
        <w:t>)، وهي رسوم قابلة للتفاوض إلى حد</w:t>
      </w:r>
      <w:r w:rsidR="009D3406">
        <w:rPr>
          <w:rFonts w:hint="cs"/>
          <w:rtl/>
          <w:lang w:bidi="ar"/>
        </w:rPr>
        <w:t>ٍ</w:t>
      </w:r>
      <w:r w:rsidRPr="00780845">
        <w:rPr>
          <w:rtl/>
          <w:lang w:bidi="ar"/>
        </w:rPr>
        <w:t xml:space="preserve"> كبير.</w:t>
      </w:r>
    </w:p>
    <w:tbl>
      <w:tblPr>
        <w:tblStyle w:val="TableGrid"/>
        <w:bidiVisual/>
        <w:tblW w:w="0" w:type="auto"/>
        <w:tblLook w:val="04A0" w:firstRow="1" w:lastRow="0" w:firstColumn="1" w:lastColumn="0" w:noHBand="0" w:noVBand="1"/>
      </w:tblPr>
      <w:tblGrid>
        <w:gridCol w:w="1974"/>
        <w:gridCol w:w="1701"/>
        <w:gridCol w:w="1349"/>
        <w:gridCol w:w="1643"/>
        <w:gridCol w:w="1481"/>
        <w:gridCol w:w="1481"/>
      </w:tblGrid>
      <w:tr w:rsidR="009271F3" w:rsidRPr="00780845" w:rsidTr="009271F3">
        <w:tc>
          <w:tcPr>
            <w:tcW w:w="1974" w:type="dxa"/>
            <w:tcBorders>
              <w:top w:val="single" w:sz="4" w:space="0" w:color="auto"/>
              <w:left w:val="single" w:sz="4" w:space="0" w:color="auto"/>
              <w:bottom w:val="single" w:sz="4" w:space="0" w:color="auto"/>
              <w:right w:val="nil"/>
            </w:tcBorders>
          </w:tcPr>
          <w:p w:rsidR="0055586E" w:rsidRPr="00780845" w:rsidRDefault="0055586E" w:rsidP="00C82307">
            <w:pPr>
              <w:pStyle w:val="TableHead"/>
              <w:rPr>
                <w:lang w:bidi="ar-EG"/>
              </w:rPr>
            </w:pPr>
          </w:p>
        </w:tc>
        <w:tc>
          <w:tcPr>
            <w:tcW w:w="1701" w:type="dxa"/>
            <w:tcBorders>
              <w:top w:val="single" w:sz="4" w:space="0" w:color="auto"/>
              <w:left w:val="nil"/>
              <w:bottom w:val="single" w:sz="4" w:space="0" w:color="auto"/>
              <w:right w:val="nil"/>
            </w:tcBorders>
            <w:hideMark/>
          </w:tcPr>
          <w:p w:rsidR="0055586E" w:rsidRPr="00780845" w:rsidRDefault="0055586E" w:rsidP="00C82307">
            <w:pPr>
              <w:pStyle w:val="TableHead"/>
              <w:rPr>
                <w:rtl/>
                <w:lang w:bidi="ar-EG"/>
              </w:rPr>
            </w:pPr>
            <w:r w:rsidRPr="00780845">
              <w:rPr>
                <w:rtl/>
                <w:lang w:bidi="ar-EG"/>
              </w:rPr>
              <w:t>القيمة المرجحة لبنود</w:t>
            </w:r>
            <w:r w:rsidR="00C82307" w:rsidRPr="00780845">
              <w:rPr>
                <w:rFonts w:hint="cs"/>
                <w:rtl/>
                <w:lang w:bidi="ar-EG"/>
              </w:rPr>
              <w:t> </w:t>
            </w:r>
            <w:r w:rsidRPr="00780845">
              <w:rPr>
                <w:lang w:bidi="ar-EG"/>
              </w:rPr>
              <w:t>CFC2</w:t>
            </w:r>
            <w:r w:rsidRPr="00780845">
              <w:rPr>
                <w:rtl/>
                <w:lang w:bidi="ar-EG"/>
              </w:rPr>
              <w:t xml:space="preserve"> </w:t>
            </w:r>
            <w:r w:rsidRPr="00780845">
              <w:rPr>
                <w:rFonts w:hint="cs"/>
                <w:rtl/>
                <w:lang w:bidi="ar-EG"/>
              </w:rPr>
              <w:t>ال</w:t>
            </w:r>
            <w:r w:rsidRPr="00780845">
              <w:rPr>
                <w:rtl/>
                <w:lang w:bidi="ar-EG"/>
              </w:rPr>
              <w:t xml:space="preserve">مساحة </w:t>
            </w:r>
            <w:r w:rsidRPr="00780845">
              <w:rPr>
                <w:rFonts w:hint="cs"/>
                <w:rtl/>
                <w:lang w:bidi="ar-EG"/>
              </w:rPr>
              <w:t>التكعيبية</w:t>
            </w:r>
            <w:r w:rsidRPr="00780845">
              <w:rPr>
                <w:rtl/>
                <w:lang w:bidi="ar-EG"/>
              </w:rPr>
              <w:t xml:space="preserve"> والمساحة السطحية</w:t>
            </w:r>
          </w:p>
        </w:tc>
        <w:tc>
          <w:tcPr>
            <w:tcW w:w="1349" w:type="dxa"/>
            <w:tcBorders>
              <w:top w:val="single" w:sz="4" w:space="0" w:color="auto"/>
              <w:left w:val="nil"/>
              <w:bottom w:val="single" w:sz="4" w:space="0" w:color="auto"/>
              <w:right w:val="nil"/>
            </w:tcBorders>
          </w:tcPr>
          <w:p w:rsidR="0055586E" w:rsidRPr="00780845" w:rsidRDefault="0055586E" w:rsidP="00C82307">
            <w:pPr>
              <w:pStyle w:val="TableHead"/>
              <w:rPr>
                <w:rtl/>
                <w:lang w:bidi="ar-EG"/>
              </w:rPr>
            </w:pPr>
            <w:r w:rsidRPr="00780845">
              <w:rPr>
                <w:rtl/>
                <w:lang w:bidi="ar-EG"/>
              </w:rPr>
              <w:t>ترجيح:</w:t>
            </w:r>
          </w:p>
          <w:p w:rsidR="0055586E" w:rsidRPr="00780845" w:rsidRDefault="0055586E" w:rsidP="00C82307">
            <w:pPr>
              <w:pStyle w:val="TableHead"/>
              <w:rPr>
                <w:lang w:bidi="ar-EG"/>
              </w:rPr>
            </w:pPr>
            <w:r w:rsidRPr="00780845">
              <w:rPr>
                <w:rFonts w:hint="cs"/>
                <w:rtl/>
                <w:lang w:bidi="ar-EG"/>
              </w:rPr>
              <w:t>الواجهة</w:t>
            </w:r>
          </w:p>
        </w:tc>
        <w:tc>
          <w:tcPr>
            <w:tcW w:w="1643" w:type="dxa"/>
            <w:tcBorders>
              <w:top w:val="single" w:sz="4" w:space="0" w:color="auto"/>
              <w:left w:val="nil"/>
              <w:bottom w:val="single" w:sz="4" w:space="0" w:color="auto"/>
              <w:right w:val="nil"/>
            </w:tcBorders>
            <w:hideMark/>
          </w:tcPr>
          <w:p w:rsidR="0055586E" w:rsidRPr="00780845" w:rsidRDefault="0055586E" w:rsidP="00C82307">
            <w:pPr>
              <w:pStyle w:val="TableHead"/>
              <w:rPr>
                <w:lang w:bidi="ar-EG"/>
              </w:rPr>
            </w:pPr>
            <w:r w:rsidRPr="00780845">
              <w:rPr>
                <w:rtl/>
                <w:lang w:bidi="ar-EG"/>
              </w:rPr>
              <w:t>ترجيح:</w:t>
            </w:r>
          </w:p>
          <w:p w:rsidR="0055586E" w:rsidRPr="00780845" w:rsidRDefault="0055586E" w:rsidP="00C82307">
            <w:pPr>
              <w:pStyle w:val="TableHead"/>
              <w:rPr>
                <w:rtl/>
                <w:lang w:bidi="ar-EG"/>
              </w:rPr>
            </w:pPr>
            <w:r w:rsidRPr="00780845">
              <w:rPr>
                <w:rtl/>
                <w:lang w:bidi="ar-EG"/>
              </w:rPr>
              <w:t>الأسقف</w:t>
            </w:r>
          </w:p>
        </w:tc>
        <w:tc>
          <w:tcPr>
            <w:tcW w:w="1481" w:type="dxa"/>
            <w:tcBorders>
              <w:top w:val="single" w:sz="4" w:space="0" w:color="auto"/>
              <w:left w:val="nil"/>
              <w:bottom w:val="single" w:sz="4" w:space="0" w:color="auto"/>
              <w:right w:val="nil"/>
            </w:tcBorders>
            <w:hideMark/>
          </w:tcPr>
          <w:p w:rsidR="0055586E" w:rsidRPr="00780845" w:rsidRDefault="0055586E" w:rsidP="00C82307">
            <w:pPr>
              <w:pStyle w:val="TableHead"/>
              <w:rPr>
                <w:rtl/>
                <w:lang w:bidi="ar-EG"/>
              </w:rPr>
            </w:pPr>
            <w:r w:rsidRPr="00780845">
              <w:rPr>
                <w:rtl/>
                <w:lang w:bidi="ar-EG"/>
              </w:rPr>
              <w:t xml:space="preserve">قيمة بنود </w:t>
            </w:r>
            <w:r w:rsidRPr="00780845">
              <w:rPr>
                <w:lang w:bidi="ar-EG"/>
              </w:rPr>
              <w:t>CFC 4</w:t>
            </w:r>
          </w:p>
        </w:tc>
        <w:tc>
          <w:tcPr>
            <w:tcW w:w="1481" w:type="dxa"/>
            <w:tcBorders>
              <w:top w:val="single" w:sz="4" w:space="0" w:color="auto"/>
              <w:left w:val="nil"/>
              <w:bottom w:val="single" w:sz="4" w:space="0" w:color="auto"/>
              <w:right w:val="single" w:sz="4" w:space="0" w:color="auto"/>
            </w:tcBorders>
            <w:hideMark/>
          </w:tcPr>
          <w:p w:rsidR="0055586E" w:rsidRPr="00780845" w:rsidRDefault="0055586E" w:rsidP="00C82307">
            <w:pPr>
              <w:pStyle w:val="TableHead"/>
              <w:rPr>
                <w:lang w:bidi="ar-EG"/>
              </w:rPr>
            </w:pPr>
            <w:r w:rsidRPr="00780845">
              <w:rPr>
                <w:rtl/>
                <w:lang w:bidi="ar-EG"/>
              </w:rPr>
              <w:t>القيمة الإجمالية المرجحة المقدرة</w:t>
            </w:r>
          </w:p>
        </w:tc>
      </w:tr>
      <w:tr w:rsidR="00C82307" w:rsidRPr="00780845" w:rsidTr="00F827D8">
        <w:tc>
          <w:tcPr>
            <w:tcW w:w="1974" w:type="dxa"/>
            <w:tcBorders>
              <w:top w:val="single" w:sz="4" w:space="0" w:color="auto"/>
              <w:left w:val="single" w:sz="4" w:space="0" w:color="auto"/>
              <w:bottom w:val="single" w:sz="4" w:space="0" w:color="auto"/>
              <w:right w:val="single" w:sz="4" w:space="0" w:color="auto"/>
            </w:tcBorders>
            <w:shd w:val="clear" w:color="auto" w:fill="C7939F"/>
            <w:hideMark/>
          </w:tcPr>
          <w:p w:rsidR="0055586E" w:rsidRPr="00780845" w:rsidRDefault="0055586E" w:rsidP="00C82307">
            <w:pPr>
              <w:pStyle w:val="Tabletexte"/>
              <w:rPr>
                <w:rtl/>
                <w:lang w:bidi="ar-EG"/>
              </w:rPr>
            </w:pPr>
            <w:r w:rsidRPr="00780845">
              <w:rPr>
                <w:rtl/>
                <w:lang w:bidi="ar-EG"/>
              </w:rPr>
              <w:t xml:space="preserve">تصميم </w:t>
            </w:r>
            <w:r w:rsidRPr="00780845">
              <w:rPr>
                <w:lang w:bidi="ar-EG"/>
              </w:rPr>
              <w:t>Microcosme</w:t>
            </w:r>
          </w:p>
        </w:tc>
        <w:tc>
          <w:tcPr>
            <w:tcW w:w="1701" w:type="dxa"/>
            <w:tcBorders>
              <w:top w:val="single" w:sz="4" w:space="0" w:color="auto"/>
              <w:left w:val="single" w:sz="4" w:space="0" w:color="auto"/>
              <w:bottom w:val="single" w:sz="4" w:space="0" w:color="auto"/>
              <w:right w:val="single" w:sz="4" w:space="0" w:color="auto"/>
            </w:tcBorders>
            <w:shd w:val="clear" w:color="auto" w:fill="C7939F"/>
          </w:tcPr>
          <w:p w:rsidR="0055586E" w:rsidRPr="00780845" w:rsidRDefault="00C82307" w:rsidP="00C82307">
            <w:pPr>
              <w:pStyle w:val="Tabletexte"/>
              <w:jc w:val="center"/>
              <w:rPr>
                <w:lang w:bidi="ar-EG"/>
              </w:rPr>
            </w:pPr>
            <w:r w:rsidRPr="00780845">
              <w:rPr>
                <w:lang w:bidi="ar-EG"/>
              </w:rPr>
              <w:t>126 580 617</w:t>
            </w:r>
          </w:p>
        </w:tc>
        <w:tc>
          <w:tcPr>
            <w:tcW w:w="1349" w:type="dxa"/>
            <w:tcBorders>
              <w:top w:val="single" w:sz="4" w:space="0" w:color="auto"/>
              <w:left w:val="single" w:sz="4" w:space="0" w:color="auto"/>
              <w:bottom w:val="single" w:sz="4" w:space="0" w:color="auto"/>
              <w:right w:val="single" w:sz="4" w:space="0" w:color="auto"/>
            </w:tcBorders>
            <w:shd w:val="clear" w:color="auto" w:fill="C7939F"/>
            <w:hideMark/>
          </w:tcPr>
          <w:p w:rsidR="0055586E" w:rsidRPr="00780845" w:rsidRDefault="0055586E" w:rsidP="00C82307">
            <w:pPr>
              <w:pStyle w:val="Tabletexte"/>
              <w:jc w:val="center"/>
              <w:rPr>
                <w:rtl/>
              </w:rPr>
            </w:pPr>
            <w:r w:rsidRPr="00780845">
              <w:rPr>
                <w:rtl/>
              </w:rPr>
              <w:t>مشمول</w:t>
            </w:r>
          </w:p>
        </w:tc>
        <w:tc>
          <w:tcPr>
            <w:tcW w:w="1643" w:type="dxa"/>
            <w:tcBorders>
              <w:top w:val="single" w:sz="4" w:space="0" w:color="auto"/>
              <w:left w:val="single" w:sz="4" w:space="0" w:color="auto"/>
              <w:bottom w:val="single" w:sz="4" w:space="0" w:color="auto"/>
              <w:right w:val="single" w:sz="4" w:space="0" w:color="auto"/>
            </w:tcBorders>
            <w:shd w:val="clear" w:color="auto" w:fill="C7939F"/>
          </w:tcPr>
          <w:p w:rsidR="0055586E" w:rsidRPr="00780845" w:rsidRDefault="00C82307" w:rsidP="009D3406">
            <w:pPr>
              <w:pStyle w:val="Tabletexte"/>
              <w:jc w:val="center"/>
              <w:rPr>
                <w:rtl/>
                <w:lang w:bidi="ar-EG"/>
              </w:rPr>
            </w:pPr>
            <w:r w:rsidRPr="00780845">
              <w:t>1 000 000</w:t>
            </w:r>
            <w:r w:rsidR="009D3406">
              <w:t>–</w:t>
            </w:r>
          </w:p>
        </w:tc>
        <w:tc>
          <w:tcPr>
            <w:tcW w:w="1481" w:type="dxa"/>
            <w:tcBorders>
              <w:top w:val="single" w:sz="4" w:space="0" w:color="auto"/>
              <w:left w:val="single" w:sz="4" w:space="0" w:color="auto"/>
              <w:bottom w:val="single" w:sz="4" w:space="0" w:color="auto"/>
              <w:right w:val="single" w:sz="4" w:space="0" w:color="auto"/>
            </w:tcBorders>
            <w:shd w:val="clear" w:color="auto" w:fill="C7939F"/>
          </w:tcPr>
          <w:p w:rsidR="0055586E" w:rsidRPr="00780845" w:rsidRDefault="00C82307" w:rsidP="00C82307">
            <w:pPr>
              <w:pStyle w:val="Tabletexte"/>
              <w:jc w:val="center"/>
              <w:rPr>
                <w:rtl/>
              </w:rPr>
            </w:pPr>
            <w:r w:rsidRPr="00780845">
              <w:t>2 213 248</w:t>
            </w:r>
          </w:p>
        </w:tc>
        <w:tc>
          <w:tcPr>
            <w:tcW w:w="1481" w:type="dxa"/>
            <w:tcBorders>
              <w:top w:val="single" w:sz="4" w:space="0" w:color="auto"/>
              <w:left w:val="single" w:sz="4" w:space="0" w:color="auto"/>
              <w:bottom w:val="single" w:sz="4" w:space="0" w:color="auto"/>
              <w:right w:val="single" w:sz="4" w:space="0" w:color="auto"/>
            </w:tcBorders>
            <w:shd w:val="clear" w:color="auto" w:fill="C7939F"/>
          </w:tcPr>
          <w:p w:rsidR="0055586E" w:rsidRPr="00780845" w:rsidRDefault="00C82307" w:rsidP="00C82307">
            <w:pPr>
              <w:pStyle w:val="Tabletexte"/>
              <w:jc w:val="center"/>
              <w:rPr>
                <w:rtl/>
              </w:rPr>
            </w:pPr>
            <w:r w:rsidRPr="00780845">
              <w:t>127 790 000</w:t>
            </w:r>
          </w:p>
        </w:tc>
      </w:tr>
      <w:tr w:rsidR="00C82307" w:rsidRPr="00780845" w:rsidTr="00C82307">
        <w:tc>
          <w:tcPr>
            <w:tcW w:w="197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5586E" w:rsidRPr="00780845" w:rsidRDefault="0055586E" w:rsidP="00C82307">
            <w:pPr>
              <w:pStyle w:val="Tabletexte"/>
              <w:rPr>
                <w:rtl/>
                <w:lang w:val="es-ES" w:bidi="ar-EG"/>
              </w:rPr>
            </w:pPr>
            <w:r w:rsidRPr="00780845">
              <w:rPr>
                <w:rtl/>
                <w:lang w:bidi="ar-EG"/>
              </w:rPr>
              <w:lastRenderedPageBreak/>
              <w:t xml:space="preserve">تصميم </w:t>
            </w:r>
            <w:r w:rsidRPr="00780845">
              <w:rPr>
                <w:lang w:val="es-ES" w:bidi="ar-EG"/>
              </w:rPr>
              <w:t>Interweave</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5586E" w:rsidRPr="00780845" w:rsidRDefault="00C82307" w:rsidP="00C82307">
            <w:pPr>
              <w:pStyle w:val="Tabletexte"/>
              <w:jc w:val="center"/>
              <w:rPr>
                <w:lang w:bidi="ar-EG"/>
              </w:rPr>
            </w:pPr>
            <w:r w:rsidRPr="00780845">
              <w:rPr>
                <w:lang w:bidi="ar-EG"/>
              </w:rPr>
              <w:t>101 179 267</w:t>
            </w:r>
          </w:p>
        </w:tc>
        <w:tc>
          <w:tcPr>
            <w:tcW w:w="134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5586E" w:rsidRPr="00780845" w:rsidRDefault="00C82307" w:rsidP="00C82307">
            <w:pPr>
              <w:pStyle w:val="Tabletexte"/>
              <w:jc w:val="center"/>
              <w:rPr>
                <w:rtl/>
              </w:rPr>
            </w:pPr>
            <w:r w:rsidRPr="00780845">
              <w:t>0</w:t>
            </w:r>
          </w:p>
        </w:tc>
        <w:tc>
          <w:tcPr>
            <w:tcW w:w="16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5586E" w:rsidRPr="00780845" w:rsidRDefault="00C82307" w:rsidP="00C82307">
            <w:pPr>
              <w:pStyle w:val="Tabletexte"/>
              <w:jc w:val="center"/>
              <w:rPr>
                <w:rtl/>
              </w:rPr>
            </w:pPr>
            <w:r w:rsidRPr="00780845">
              <w:t>0</w:t>
            </w:r>
          </w:p>
        </w:tc>
        <w:tc>
          <w:tcPr>
            <w:tcW w:w="148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5586E" w:rsidRPr="00780845" w:rsidRDefault="00C82307" w:rsidP="00C82307">
            <w:pPr>
              <w:pStyle w:val="Tabletexte"/>
              <w:jc w:val="center"/>
              <w:rPr>
                <w:rtl/>
              </w:rPr>
            </w:pPr>
            <w:r w:rsidRPr="00780845">
              <w:t>1 401 936</w:t>
            </w:r>
          </w:p>
        </w:tc>
        <w:tc>
          <w:tcPr>
            <w:tcW w:w="148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5586E" w:rsidRPr="00780845" w:rsidRDefault="00C82307" w:rsidP="00C82307">
            <w:pPr>
              <w:pStyle w:val="Tabletexte"/>
              <w:jc w:val="center"/>
              <w:rPr>
                <w:rtl/>
              </w:rPr>
            </w:pPr>
            <w:r w:rsidRPr="00780845">
              <w:t>102 580 000</w:t>
            </w:r>
          </w:p>
        </w:tc>
      </w:tr>
      <w:tr w:rsidR="00C82307" w:rsidRPr="00780845" w:rsidTr="00C82307">
        <w:tc>
          <w:tcPr>
            <w:tcW w:w="197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5586E" w:rsidRPr="00780845" w:rsidRDefault="0055586E" w:rsidP="00C82307">
            <w:pPr>
              <w:pStyle w:val="Tabletexte"/>
              <w:rPr>
                <w:rtl/>
              </w:rPr>
            </w:pPr>
            <w:r w:rsidRPr="00780845">
              <w:rPr>
                <w:rtl/>
                <w:lang w:bidi="ar-EG"/>
              </w:rPr>
              <w:t xml:space="preserve">تصميم </w:t>
            </w:r>
            <w:r w:rsidRPr="00780845">
              <w:rPr>
                <w:lang w:bidi="ar-EG"/>
              </w:rPr>
              <w:t>Datacity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586E" w:rsidRPr="00780845" w:rsidRDefault="00C82307" w:rsidP="00C82307">
            <w:pPr>
              <w:pStyle w:val="Tabletexte"/>
              <w:jc w:val="center"/>
              <w:rPr>
                <w:lang w:bidi="ar-EG"/>
              </w:rPr>
            </w:pPr>
            <w:r w:rsidRPr="00780845">
              <w:rPr>
                <w:lang w:bidi="ar-EG"/>
              </w:rPr>
              <w:t>95 810 467</w:t>
            </w:r>
          </w:p>
        </w:tc>
        <w:tc>
          <w:tcPr>
            <w:tcW w:w="134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586E" w:rsidRPr="00780845" w:rsidRDefault="00C82307" w:rsidP="00C82307">
            <w:pPr>
              <w:pStyle w:val="Tabletexte"/>
              <w:jc w:val="center"/>
              <w:rPr>
                <w:rtl/>
              </w:rPr>
            </w:pPr>
            <w:r w:rsidRPr="00780845">
              <w:t>3 000 000</w:t>
            </w: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586E" w:rsidRPr="00780845" w:rsidRDefault="00C82307" w:rsidP="00C82307">
            <w:pPr>
              <w:pStyle w:val="Tabletexte"/>
              <w:jc w:val="center"/>
              <w:rPr>
                <w:rtl/>
              </w:rPr>
            </w:pPr>
            <w:r w:rsidRPr="00780845">
              <w:t>0</w:t>
            </w:r>
          </w:p>
        </w:tc>
        <w:tc>
          <w:tcPr>
            <w:tcW w:w="14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586E" w:rsidRPr="00780845" w:rsidRDefault="00C82307" w:rsidP="00C82307">
            <w:pPr>
              <w:pStyle w:val="Tabletexte"/>
              <w:jc w:val="center"/>
              <w:rPr>
                <w:rtl/>
              </w:rPr>
            </w:pPr>
            <w:r w:rsidRPr="00780845">
              <w:t>1 562 964</w:t>
            </w:r>
          </w:p>
        </w:tc>
        <w:tc>
          <w:tcPr>
            <w:tcW w:w="14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586E" w:rsidRPr="00780845" w:rsidRDefault="00C82307" w:rsidP="00C82307">
            <w:pPr>
              <w:pStyle w:val="Tabletexte"/>
              <w:jc w:val="center"/>
              <w:rPr>
                <w:rtl/>
              </w:rPr>
            </w:pPr>
            <w:r w:rsidRPr="00780845">
              <w:t>100 370 000</w:t>
            </w:r>
          </w:p>
        </w:tc>
      </w:tr>
      <w:tr w:rsidR="00C82307" w:rsidRPr="00780845" w:rsidTr="00C82307">
        <w:tc>
          <w:tcPr>
            <w:tcW w:w="197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55586E" w:rsidRPr="00780845" w:rsidRDefault="0055586E" w:rsidP="00C82307">
            <w:pPr>
              <w:pStyle w:val="Tabletexte"/>
              <w:rPr>
                <w:rtl/>
                <w:lang w:bidi="ar-EG"/>
              </w:rPr>
            </w:pPr>
            <w:r w:rsidRPr="00780845">
              <w:rPr>
                <w:rtl/>
                <w:lang w:bidi="ar-EG"/>
              </w:rPr>
              <w:t xml:space="preserve">تصميم </w:t>
            </w:r>
            <w:r w:rsidRPr="00780845">
              <w:rPr>
                <w:lang w:bidi="ar-EG"/>
              </w:rPr>
              <w:t>Cour Varembé</w:t>
            </w:r>
          </w:p>
        </w:tc>
        <w:tc>
          <w:tcPr>
            <w:tcW w:w="170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55586E" w:rsidRPr="00780845" w:rsidRDefault="00C82307" w:rsidP="00C82307">
            <w:pPr>
              <w:pStyle w:val="Tabletexte"/>
              <w:jc w:val="center"/>
              <w:rPr>
                <w:lang w:bidi="ar-EG"/>
              </w:rPr>
            </w:pPr>
            <w:r w:rsidRPr="00780845">
              <w:rPr>
                <w:lang w:bidi="ar-EG"/>
              </w:rPr>
              <w:t>90 975 267</w:t>
            </w:r>
          </w:p>
        </w:tc>
        <w:tc>
          <w:tcPr>
            <w:tcW w:w="134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55586E" w:rsidRPr="00780845" w:rsidRDefault="00C82307" w:rsidP="00C82307">
            <w:pPr>
              <w:pStyle w:val="Tabletexte"/>
              <w:jc w:val="center"/>
              <w:rPr>
                <w:rtl/>
              </w:rPr>
            </w:pPr>
            <w:r w:rsidRPr="00780845">
              <w:t>0</w:t>
            </w:r>
          </w:p>
        </w:tc>
        <w:tc>
          <w:tcPr>
            <w:tcW w:w="16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55586E" w:rsidRPr="00780845" w:rsidRDefault="00C82307" w:rsidP="00C82307">
            <w:pPr>
              <w:pStyle w:val="Tabletexte"/>
              <w:jc w:val="center"/>
              <w:rPr>
                <w:rtl/>
              </w:rPr>
            </w:pPr>
            <w:r w:rsidRPr="00780845">
              <w:t>500 000</w:t>
            </w:r>
          </w:p>
        </w:tc>
        <w:tc>
          <w:tcPr>
            <w:tcW w:w="148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55586E" w:rsidRPr="00780845" w:rsidRDefault="00C82307" w:rsidP="00C82307">
            <w:pPr>
              <w:pStyle w:val="Tabletexte"/>
              <w:jc w:val="center"/>
              <w:rPr>
                <w:rtl/>
              </w:rPr>
            </w:pPr>
            <w:r w:rsidRPr="00780845">
              <w:t>1 043 948</w:t>
            </w:r>
          </w:p>
        </w:tc>
        <w:tc>
          <w:tcPr>
            <w:tcW w:w="148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55586E" w:rsidRPr="00780845" w:rsidRDefault="00C82307" w:rsidP="00C82307">
            <w:pPr>
              <w:pStyle w:val="Tabletexte"/>
              <w:jc w:val="center"/>
              <w:rPr>
                <w:rtl/>
              </w:rPr>
            </w:pPr>
            <w:r w:rsidRPr="00780845">
              <w:t>92 520 000</w:t>
            </w:r>
          </w:p>
        </w:tc>
      </w:tr>
    </w:tbl>
    <w:p w:rsidR="0055586E" w:rsidRPr="00780845" w:rsidRDefault="0055586E" w:rsidP="009D3406">
      <w:pPr>
        <w:keepLines/>
        <w:spacing w:before="240"/>
        <w:rPr>
          <w:rtl/>
          <w:lang w:bidi="ar"/>
        </w:rPr>
      </w:pPr>
      <w:r w:rsidRPr="00780845">
        <w:rPr>
          <w:rtl/>
          <w:lang w:bidi="ar"/>
        </w:rPr>
        <w:t>وفيما يتعلق بمساحة كل من المشاريع الفائزة وتكلفته المتوقعة، أوضحت الأمانة أن الاتحاد ارتأى في سياق مسابقة عالمية عدم السماح بإجراء زيارات للموقع كي لا يُحرَم المتسابقون غير المحليين من هذه الميزة، وأنه قد أُوثر وضع شروط عامة للمسابقة لإفساح أوسع مجال ممكن</w:t>
      </w:r>
      <w:r w:rsidRPr="00780845">
        <w:rPr>
          <w:rtl/>
          <w:lang w:bidi="ar-EG"/>
        </w:rPr>
        <w:t xml:space="preserve"> أمام المشاركين</w:t>
      </w:r>
      <w:r w:rsidRPr="00780845">
        <w:rPr>
          <w:rtl/>
          <w:lang w:bidi="ar"/>
        </w:rPr>
        <w:t xml:space="preserve"> للابتكار. وإضافةً إلى ذلك، فسر بعض المهندسين المعماريين ميزانية المشروع (التي نشرها طرف ثالث) على أنها مخصصة للبناء </w:t>
      </w:r>
      <w:r w:rsidRPr="00780845">
        <w:rPr>
          <w:rtl/>
          <w:lang w:bidi="ar-EG"/>
        </w:rPr>
        <w:t>فحسب</w:t>
      </w:r>
      <w:r w:rsidRPr="00780845">
        <w:rPr>
          <w:rtl/>
          <w:lang w:bidi="ar"/>
        </w:rPr>
        <w:t>، عوضاً عن اشتمالها أيضاً على جميع عناصر المشروع الأخرى (مثل الهدم، والرسوم المهنية، والانتقال المؤقت، وأنظمة المعلوماتية والأنظمة السمعية البصرية، والمعدات، والأثاث).</w:t>
      </w:r>
    </w:p>
    <w:p w:rsidR="0055586E" w:rsidRPr="00780845" w:rsidRDefault="0055586E" w:rsidP="00FD17EC">
      <w:pPr>
        <w:rPr>
          <w:rtl/>
        </w:rPr>
      </w:pPr>
      <w:r w:rsidRPr="00780845">
        <w:rPr>
          <w:lang w:bidi="ar-EG"/>
        </w:rPr>
        <w:t>2.1</w:t>
      </w:r>
      <w:r w:rsidRPr="00780845">
        <w:rPr>
          <w:rtl/>
          <w:lang w:bidi="ar-EG"/>
        </w:rPr>
        <w:tab/>
      </w:r>
      <w:r w:rsidRPr="00780845">
        <w:rPr>
          <w:rtl/>
          <w:lang w:bidi="ar"/>
        </w:rPr>
        <w:t>وفي سياق المعدات، أوضحت الأمانة عدم إمكانية استخدام القرض السويسري إلا</w:t>
      </w:r>
      <w:r w:rsidRPr="00780845">
        <w:rPr>
          <w:rtl/>
          <w:lang w:bidi="ar-EG"/>
        </w:rPr>
        <w:t xml:space="preserve"> للبنود</w:t>
      </w:r>
      <w:r w:rsidRPr="00780845">
        <w:rPr>
          <w:rtl/>
          <w:lang w:bidi="ar"/>
        </w:rPr>
        <w:t xml:space="preserve"> "غير النشطة" (</w:t>
      </w:r>
      <w:r w:rsidRPr="00780845">
        <w:rPr>
          <w:rtl/>
          <w:lang w:bidi="ar-EG"/>
        </w:rPr>
        <w:t>و</w:t>
      </w:r>
      <w:r w:rsidRPr="00780845">
        <w:rPr>
          <w:rtl/>
          <w:lang w:bidi="ar"/>
        </w:rPr>
        <w:t>تصنيفها السويسري هو </w:t>
      </w:r>
      <w:r w:rsidRPr="00780845">
        <w:rPr>
          <w:lang w:bidi="ar"/>
        </w:rPr>
        <w:t>CFC3</w:t>
      </w:r>
      <w:r w:rsidRPr="00780845">
        <w:rPr>
          <w:rtl/>
          <w:lang w:bidi="ar"/>
        </w:rPr>
        <w:t xml:space="preserve">)، لا البنود "النشطة" </w:t>
      </w:r>
      <w:r w:rsidRPr="00780845">
        <w:rPr>
          <w:lang w:bidi="ar"/>
        </w:rPr>
        <w:t>(CFC9)</w:t>
      </w:r>
      <w:r w:rsidRPr="00780845">
        <w:rPr>
          <w:rtl/>
          <w:lang w:bidi="ar"/>
        </w:rPr>
        <w:t xml:space="preserve">. وبنود </w:t>
      </w:r>
      <w:r w:rsidRPr="00780845">
        <w:rPr>
          <w:lang w:bidi="ar"/>
        </w:rPr>
        <w:t>CFC3</w:t>
      </w:r>
      <w:r w:rsidRPr="00780845">
        <w:rPr>
          <w:rtl/>
          <w:lang w:bidi="ar"/>
        </w:rPr>
        <w:t xml:space="preserve"> هي تلك التي تُعد متصلة اتصالاً ثابتاً بهيكل المبنى. وتشمل بنود </w:t>
      </w:r>
      <w:r w:rsidRPr="00780845">
        <w:rPr>
          <w:lang w:bidi="ar"/>
        </w:rPr>
        <w:t>CFC9</w:t>
      </w:r>
      <w:r w:rsidRPr="00780845">
        <w:rPr>
          <w:rtl/>
          <w:lang w:bidi="ar"/>
        </w:rPr>
        <w:t>، على سبيل المثال، المعدات المنقولة والأثاث المنقول. وقد طلب ا</w:t>
      </w:r>
      <w:r w:rsidRPr="00780845">
        <w:rPr>
          <w:rtl/>
        </w:rPr>
        <w:t>لفريق الاستشاري للدول الأعضاء</w:t>
      </w:r>
      <w:r w:rsidRPr="00780845">
        <w:rPr>
          <w:rtl/>
          <w:lang w:bidi="ar"/>
        </w:rPr>
        <w:t xml:space="preserve"> موافاته بقائمة مفصلة بالبنود التي يحتمل أن يشملها القرض والبنود التي لا يشملها، إلى جانب تقديرات تكلفة كل منها. ويورد الملحق</w:t>
      </w:r>
      <w:r w:rsidR="00FD17EC">
        <w:rPr>
          <w:rFonts w:hint="cs"/>
          <w:rtl/>
          <w:lang w:bidi="ar"/>
        </w:rPr>
        <w:t> </w:t>
      </w:r>
      <w:r w:rsidRPr="00780845">
        <w:rPr>
          <w:lang w:val="es-ES" w:bidi="ar"/>
        </w:rPr>
        <w:t>2</w:t>
      </w:r>
      <w:r w:rsidRPr="00780845">
        <w:rPr>
          <w:rtl/>
          <w:lang w:bidi="ar-EG"/>
        </w:rPr>
        <w:t xml:space="preserve"> للوثيقة</w:t>
      </w:r>
      <w:r w:rsidR="00B611A1" w:rsidRPr="00780845">
        <w:rPr>
          <w:rFonts w:hint="cs"/>
          <w:rtl/>
          <w:lang w:bidi="ar-EG"/>
        </w:rPr>
        <w:t> </w:t>
      </w:r>
      <w:hyperlink r:id="rId13" w:history="1">
        <w:r w:rsidRPr="00780845">
          <w:rPr>
            <w:rStyle w:val="Hyperlink"/>
            <w:rFonts w:eastAsia="SimSun"/>
            <w:szCs w:val="24"/>
            <w:lang w:eastAsia="en-AU"/>
          </w:rPr>
          <w:t>C19/7</w:t>
        </w:r>
      </w:hyperlink>
      <w:r w:rsidRPr="00780845">
        <w:rPr>
          <w:rtl/>
          <w:lang w:bidi="ar-EG"/>
        </w:rPr>
        <w:t xml:space="preserve"> بيانات تقريبية بشأن هذه البنود. وقد استطاع الفريق الاستشاري استخلاص مزيد من المعلومات المفصلة من الوثائق التي</w:t>
      </w:r>
      <w:r w:rsidR="009271F3" w:rsidRPr="00780845">
        <w:rPr>
          <w:rFonts w:hint="cs"/>
          <w:rtl/>
          <w:lang w:bidi="ar-EG"/>
        </w:rPr>
        <w:t> </w:t>
      </w:r>
      <w:r w:rsidRPr="00780845">
        <w:rPr>
          <w:rtl/>
          <w:lang w:bidi="ar-EG"/>
        </w:rPr>
        <w:t>أعدّها المهندس المعماري المعني بشأن</w:t>
      </w:r>
      <w:r w:rsidR="009271F3" w:rsidRPr="00780845">
        <w:rPr>
          <w:rFonts w:hint="cs"/>
          <w:rtl/>
          <w:lang w:bidi="ar-EG"/>
        </w:rPr>
        <w:t xml:space="preserve"> التقدم في</w:t>
      </w:r>
      <w:r w:rsidR="00B611A1" w:rsidRPr="00780845">
        <w:rPr>
          <w:rtl/>
          <w:lang w:bidi="ar-EG"/>
        </w:rPr>
        <w:t xml:space="preserve"> المرحلة السابقة للمشروع.</w:t>
      </w:r>
    </w:p>
    <w:p w:rsidR="0055586E" w:rsidRPr="00780845" w:rsidRDefault="0055586E" w:rsidP="00FD17EC">
      <w:pPr>
        <w:rPr>
          <w:rtl/>
          <w:lang w:bidi="ar"/>
        </w:rPr>
      </w:pPr>
      <w:r w:rsidRPr="00780845">
        <w:rPr>
          <w:lang w:bidi="ar"/>
        </w:rPr>
        <w:t>3.1</w:t>
      </w:r>
      <w:r w:rsidRPr="00780845">
        <w:rPr>
          <w:rtl/>
          <w:lang w:bidi="ar"/>
        </w:rPr>
        <w:tab/>
        <w:t xml:space="preserve">وخلال الاجتماع الخامس للفريق الاستشاري للدول الأعضاء، أشارت مؤسسة </w:t>
      </w:r>
      <w:r w:rsidRPr="00780845">
        <w:rPr>
          <w:rtl/>
        </w:rPr>
        <w:t xml:space="preserve">مباني المنظمات الدولية </w:t>
      </w:r>
      <w:r w:rsidRPr="00780845">
        <w:t>(FIPOI)</w:t>
      </w:r>
      <w:r w:rsidRPr="00780845">
        <w:rPr>
          <w:rtl/>
        </w:rPr>
        <w:t xml:space="preserve"> إلى أن</w:t>
      </w:r>
      <w:r w:rsidRPr="00780845">
        <w:rPr>
          <w:rtl/>
          <w:lang w:bidi="ar"/>
        </w:rPr>
        <w:t xml:space="preserve"> تأخير تنفيذ المشروع لمدة سنة أخرى في هذه المرحلة، إن استلزمت جودته ذلك، لن يسبب مشكلة لسويسرا من حيث المبدأ. إذ</w:t>
      </w:r>
      <w:r w:rsidR="00FD17EC">
        <w:rPr>
          <w:rFonts w:hint="cs"/>
          <w:rtl/>
          <w:lang w:bidi="ar"/>
        </w:rPr>
        <w:t> </w:t>
      </w:r>
      <w:r w:rsidRPr="00780845">
        <w:rPr>
          <w:rtl/>
          <w:lang w:bidi="ar"/>
        </w:rPr>
        <w:t>سيُتيح ذلك للاتحاد، مثلاً، التحقق رسمياً من البرنامج.</w:t>
      </w:r>
    </w:p>
    <w:p w:rsidR="0055586E" w:rsidRPr="00780845" w:rsidRDefault="0055586E" w:rsidP="00ED22C6">
      <w:pPr>
        <w:rPr>
          <w:i/>
          <w:iCs/>
          <w:rtl/>
          <w:lang w:val="es-ES" w:bidi="ar-EG"/>
        </w:rPr>
      </w:pPr>
      <w:r w:rsidRPr="00780845">
        <w:rPr>
          <w:lang w:bidi="ar"/>
        </w:rPr>
        <w:t>4.1</w:t>
      </w:r>
      <w:r w:rsidRPr="00780845">
        <w:rPr>
          <w:rtl/>
          <w:lang w:bidi="ar-EG"/>
        </w:rPr>
        <w:tab/>
      </w:r>
      <w:r w:rsidR="009271F3" w:rsidRPr="00780845">
        <w:rPr>
          <w:rFonts w:hint="cs"/>
          <w:rtl/>
          <w:lang w:bidi="ar-EG"/>
        </w:rPr>
        <w:t>وقُدم إلى</w:t>
      </w:r>
      <w:r w:rsidRPr="00780845">
        <w:rPr>
          <w:rtl/>
          <w:lang w:bidi="ar-EG"/>
        </w:rPr>
        <w:t xml:space="preserve"> </w:t>
      </w:r>
      <w:r w:rsidRPr="00780845">
        <w:rPr>
          <w:rtl/>
          <w:lang w:bidi="ar"/>
        </w:rPr>
        <w:t xml:space="preserve">الفريق الاستشاري للدول الأعضاء </w:t>
      </w:r>
      <w:r w:rsidR="009271F3" w:rsidRPr="00780845">
        <w:rPr>
          <w:rFonts w:hint="cs"/>
          <w:rtl/>
          <w:lang w:bidi="ar"/>
        </w:rPr>
        <w:t>الوثائق</w:t>
      </w:r>
      <w:r w:rsidRPr="00780845">
        <w:rPr>
          <w:rtl/>
          <w:lang w:bidi="ar-EG"/>
        </w:rPr>
        <w:t xml:space="preserve"> المتعلقة </w:t>
      </w:r>
      <w:r w:rsidR="009271F3" w:rsidRPr="00780845">
        <w:rPr>
          <w:rFonts w:hint="cs"/>
          <w:rtl/>
          <w:lang w:bidi="ar-EG"/>
        </w:rPr>
        <w:t xml:space="preserve">بتقدم المرحلة </w:t>
      </w:r>
      <w:r w:rsidRPr="00780845">
        <w:rPr>
          <w:rtl/>
          <w:lang w:bidi="ar-EG"/>
        </w:rPr>
        <w:t xml:space="preserve">السابقة للمشروع فور أن قدمها المهندس المعماري المعني في </w:t>
      </w:r>
      <w:r w:rsidRPr="00780845">
        <w:rPr>
          <w:lang w:val="es-ES" w:bidi="ar-EG"/>
        </w:rPr>
        <w:t>15</w:t>
      </w:r>
      <w:r w:rsidRPr="00780845">
        <w:rPr>
          <w:rtl/>
          <w:lang w:bidi="ar-EG"/>
        </w:rPr>
        <w:t xml:space="preserve"> أكتوبر </w:t>
      </w:r>
      <w:r w:rsidRPr="00780845">
        <w:rPr>
          <w:lang w:val="es-ES" w:bidi="ar-EG"/>
        </w:rPr>
        <w:t>2018</w:t>
      </w:r>
      <w:r w:rsidRPr="00780845">
        <w:rPr>
          <w:rtl/>
          <w:lang w:bidi="ar-EG"/>
        </w:rPr>
        <w:t xml:space="preserve">، قبل انعقاد الجلسة الختامية لدورة المجلس لعام </w:t>
      </w:r>
      <w:r w:rsidRPr="00780845">
        <w:rPr>
          <w:lang w:val="es-ES" w:bidi="ar-EG"/>
        </w:rPr>
        <w:t>2018</w:t>
      </w:r>
      <w:r w:rsidRPr="00780845">
        <w:rPr>
          <w:rtl/>
          <w:lang w:bidi="ar-EG"/>
        </w:rPr>
        <w:t xml:space="preserve"> في دبي. واستناداً إلى هذا الموجز المتعلق بالمرحلة السابقة للمشروع والوارد في الوثيقة </w:t>
      </w:r>
      <w:hyperlink r:id="rId14" w:history="1">
        <w:r w:rsidRPr="00780845">
          <w:rPr>
            <w:rStyle w:val="Hyperlink"/>
            <w:rFonts w:asciiTheme="minorHAnsi" w:hAnsiTheme="minorHAnsi"/>
            <w:szCs w:val="24"/>
          </w:rPr>
          <w:t>C18/123</w:t>
        </w:r>
      </w:hyperlink>
      <w:r w:rsidRPr="00780845">
        <w:rPr>
          <w:rtl/>
          <w:lang w:bidi="ar-EG"/>
        </w:rPr>
        <w:t xml:space="preserve">، طُلب إلى المجلس الإحاطة علماً بأن التكلفة التقديرية القصوى الحالية للمشروع، والشاملة لجميع التكاليف المباشرة وغير المباشرة في </w:t>
      </w:r>
      <w:r w:rsidR="009271F3" w:rsidRPr="00780845">
        <w:rPr>
          <w:rFonts w:hint="cs"/>
          <w:rtl/>
          <w:lang w:bidi="ar-EG"/>
        </w:rPr>
        <w:t>أسوأ حالة</w:t>
      </w:r>
      <w:r w:rsidRPr="00780845">
        <w:rPr>
          <w:rtl/>
          <w:lang w:bidi="ar-EG"/>
        </w:rPr>
        <w:t xml:space="preserve">، هي </w:t>
      </w:r>
      <w:r w:rsidRPr="00780845">
        <w:rPr>
          <w:lang w:val="es-ES" w:bidi="ar-EG"/>
        </w:rPr>
        <w:t>180</w:t>
      </w:r>
      <w:r w:rsidRPr="00780845">
        <w:rPr>
          <w:rtl/>
          <w:lang w:val="es-ES" w:bidi="ar-EG"/>
        </w:rPr>
        <w:t xml:space="preserve"> مليون فرنك سويسري.</w:t>
      </w:r>
    </w:p>
    <w:p w:rsidR="0055586E" w:rsidRPr="00780845" w:rsidRDefault="0055586E" w:rsidP="009271F3">
      <w:pPr>
        <w:rPr>
          <w:rtl/>
          <w:lang w:bidi="ar-EG"/>
        </w:rPr>
      </w:pPr>
      <w:r w:rsidRPr="00780845">
        <w:rPr>
          <w:lang w:bidi="ar-EG"/>
        </w:rPr>
        <w:t>5.1</w:t>
      </w:r>
      <w:r w:rsidRPr="00780845">
        <w:rPr>
          <w:rtl/>
          <w:lang w:bidi="ar-EG"/>
        </w:rPr>
        <w:tab/>
        <w:t xml:space="preserve">وقرر مؤتمر المندوبين المفوضين لعام </w:t>
      </w:r>
      <w:r w:rsidRPr="00780845">
        <w:rPr>
          <w:lang w:val="es-ES" w:bidi="ar-EG"/>
        </w:rPr>
        <w:t>2018</w:t>
      </w:r>
      <w:r w:rsidRPr="00780845">
        <w:rPr>
          <w:rtl/>
          <w:lang w:bidi="ar-EG"/>
        </w:rPr>
        <w:t xml:space="preserve">، في قراره </w:t>
      </w:r>
      <w:r w:rsidRPr="00780845">
        <w:rPr>
          <w:lang w:val="es-ES" w:bidi="ar-EG"/>
        </w:rPr>
        <w:t>212</w:t>
      </w:r>
      <w:r w:rsidRPr="00780845">
        <w:rPr>
          <w:rtl/>
          <w:lang w:bidi="ar-EG"/>
        </w:rPr>
        <w:t>، تمويل المشروع أساساً بالقرض المنصوص عليه في مقرر المجلس</w:t>
      </w:r>
      <w:r w:rsidR="009271F3" w:rsidRPr="00780845">
        <w:rPr>
          <w:rFonts w:hint="cs"/>
          <w:rtl/>
          <w:lang w:bidi="ar-EG"/>
        </w:rPr>
        <w:t> </w:t>
      </w:r>
      <w:r w:rsidRPr="00780845">
        <w:rPr>
          <w:lang w:val="es-ES" w:bidi="ar-EG"/>
        </w:rPr>
        <w:t>588</w:t>
      </w:r>
      <w:r w:rsidRPr="00780845">
        <w:rPr>
          <w:rtl/>
          <w:lang w:val="es-ES" w:bidi="ar-EG"/>
        </w:rPr>
        <w:t xml:space="preserve"> </w:t>
      </w:r>
      <w:r w:rsidRPr="00780845">
        <w:rPr>
          <w:rtl/>
          <w:lang w:bidi="ar-EG"/>
        </w:rPr>
        <w:t xml:space="preserve">واستكمال التمويل بصندوق مؤقت ("صندوق مشروع المبنى الجديد") لتغطية البنود الإضافية المستثناة من التمويل بالقرض، وكذلك بأنشطة الرعاية والتبرعات المخصصة للأغراض المتفق عليها. </w:t>
      </w:r>
    </w:p>
    <w:p w:rsidR="0055586E" w:rsidRPr="00780845" w:rsidRDefault="0055586E" w:rsidP="00B611A1">
      <w:pPr>
        <w:rPr>
          <w:rtl/>
          <w:lang w:val="es-ES" w:bidi="ar-EG"/>
        </w:rPr>
      </w:pPr>
      <w:r w:rsidRPr="00780845">
        <w:rPr>
          <w:lang w:bidi="ar-EG"/>
        </w:rPr>
        <w:t>6.1</w:t>
      </w:r>
      <w:r w:rsidRPr="00780845">
        <w:rPr>
          <w:rtl/>
          <w:lang w:bidi="ar-EG"/>
        </w:rPr>
        <w:tab/>
      </w:r>
      <w:r w:rsidRPr="00780845">
        <w:rPr>
          <w:rtl/>
          <w:lang w:bidi="ar"/>
        </w:rPr>
        <w:t xml:space="preserve">وخلال </w:t>
      </w:r>
      <w:r w:rsidRPr="00780845">
        <w:rPr>
          <w:b/>
          <w:bCs/>
          <w:rtl/>
          <w:lang w:bidi="ar"/>
        </w:rPr>
        <w:t>الاجتماع السادس</w:t>
      </w:r>
      <w:r w:rsidRPr="00780845">
        <w:rPr>
          <w:rtl/>
          <w:lang w:bidi="ar"/>
        </w:rPr>
        <w:t xml:space="preserve"> (</w:t>
      </w:r>
      <w:r w:rsidRPr="00780845">
        <w:rPr>
          <w:lang w:val="es-ES" w:bidi="ar-EG"/>
        </w:rPr>
        <w:t>28</w:t>
      </w:r>
      <w:r w:rsidRPr="00780845">
        <w:rPr>
          <w:rtl/>
          <w:lang w:bidi="ar-EG"/>
        </w:rPr>
        <w:t xml:space="preserve"> يناير </w:t>
      </w:r>
      <w:r w:rsidRPr="00780845">
        <w:rPr>
          <w:lang w:val="es-ES" w:bidi="ar-EG"/>
        </w:rPr>
        <w:t>2019</w:t>
      </w:r>
      <w:r w:rsidRPr="00780845">
        <w:rPr>
          <w:rtl/>
          <w:lang w:bidi="ar"/>
        </w:rPr>
        <w:t>) للفريق الاستشاري للدول الأعضاء، تلق</w:t>
      </w:r>
      <w:r w:rsidRPr="00780845">
        <w:rPr>
          <w:rtl/>
          <w:lang w:bidi="ar-EG"/>
        </w:rPr>
        <w:t>ّ</w:t>
      </w:r>
      <w:r w:rsidRPr="00780845">
        <w:rPr>
          <w:rtl/>
          <w:lang w:bidi="ar"/>
        </w:rPr>
        <w:t>ى الفريق التأكيد النهائي لعدم إمكانية تغطية</w:t>
      </w:r>
      <w:r w:rsidR="009271F3" w:rsidRPr="00780845">
        <w:rPr>
          <w:rFonts w:hint="cs"/>
          <w:rtl/>
          <w:lang w:bidi="ar"/>
        </w:rPr>
        <w:t xml:space="preserve"> القرض</w:t>
      </w:r>
      <w:r w:rsidRPr="00780845">
        <w:rPr>
          <w:rtl/>
          <w:lang w:bidi="ar"/>
        </w:rPr>
        <w:t xml:space="preserve"> تكلفة المعدات السمعية والبصرية </w:t>
      </w:r>
      <w:r w:rsidRPr="00780845">
        <w:rPr>
          <w:lang w:val="es-ES" w:bidi="ar"/>
        </w:rPr>
        <w:t>(AV)</w:t>
      </w:r>
      <w:r w:rsidRPr="00780845">
        <w:rPr>
          <w:rtl/>
          <w:lang w:bidi="ar"/>
        </w:rPr>
        <w:t xml:space="preserve"> الخاصة بقاعات المؤتمرات، والمشمولة ببنود </w:t>
      </w:r>
      <w:r w:rsidRPr="00780845">
        <w:rPr>
          <w:lang w:val="es-ES" w:bidi="ar"/>
        </w:rPr>
        <w:t>CFC9</w:t>
      </w:r>
      <w:r w:rsidR="009271F3" w:rsidRPr="00780845">
        <w:rPr>
          <w:rFonts w:hint="cs"/>
          <w:rtl/>
          <w:lang w:val="es-ES" w:bidi="ar"/>
        </w:rPr>
        <w:t>.</w:t>
      </w:r>
      <w:r w:rsidRPr="00780845">
        <w:rPr>
          <w:rtl/>
          <w:lang w:val="es-ES" w:bidi="ar-EG"/>
        </w:rPr>
        <w:t xml:space="preserve"> </w:t>
      </w:r>
      <w:r w:rsidRPr="00780845">
        <w:rPr>
          <w:rtl/>
        </w:rPr>
        <w:t xml:space="preserve">وأكدت الأمانة إلغاء طابقين من التصميم الفائز في المسابقة (طابق سفلي والطابق السادس الخاص بالمكاتب)، ورفضت فكرة المهندس المعماري </w:t>
      </w:r>
      <w:r w:rsidRPr="00780845">
        <w:rPr>
          <w:color w:val="000000"/>
          <w:rtl/>
        </w:rPr>
        <w:t>إلغاء طابق آخر خاص بالمكاتب. و</w:t>
      </w:r>
      <w:r w:rsidRPr="00780845">
        <w:rPr>
          <w:rtl/>
        </w:rPr>
        <w:t>أكدت الأمانة رغبتها في الاحتفاظ بأماكن العمل المبينة في البرنامج الأصلي والبالغ عددها</w:t>
      </w:r>
      <w:r w:rsidR="00B611A1" w:rsidRPr="00780845">
        <w:rPr>
          <w:rFonts w:hint="cs"/>
          <w:rtl/>
        </w:rPr>
        <w:t> </w:t>
      </w:r>
      <w:r w:rsidRPr="00780845">
        <w:t>723</w:t>
      </w:r>
      <w:r w:rsidRPr="00780845">
        <w:rPr>
          <w:rtl/>
        </w:rPr>
        <w:t xml:space="preserve"> مكاناً (خلافاً لمقترح المهندس </w:t>
      </w:r>
      <w:r w:rsidRPr="00780845">
        <w:rPr>
          <w:rtl/>
        </w:rPr>
        <w:lastRenderedPageBreak/>
        <w:t xml:space="preserve">المعماري بتنفيذ معدل إشغال يبلغ </w:t>
      </w:r>
      <w:r w:rsidRPr="00780845">
        <w:t>%80</w:t>
      </w:r>
      <w:r w:rsidRPr="00780845">
        <w:rPr>
          <w:rtl/>
        </w:rPr>
        <w:t xml:space="preserve"> باعتبارها القيمة الممثِّلة لأفضل ممارسة متّبعة في تصاميم الأماكن المفتوحة)، وأشارت إلى أن هذه الأماكن ليست مخصصة للأمانة حصرياً بل ستستخدم أيضاً من أجل المتدربين والمشاركين في </w:t>
      </w:r>
      <w:r w:rsidRPr="00780845">
        <w:rPr>
          <w:color w:val="000000"/>
          <w:rtl/>
        </w:rPr>
        <w:t>برنامج الموظفين الفنيين المبتدئين</w:t>
      </w:r>
      <w:r w:rsidRPr="00780845">
        <w:rPr>
          <w:rtl/>
        </w:rPr>
        <w:t xml:space="preserve"> </w:t>
      </w:r>
      <w:r w:rsidRPr="00780845">
        <w:t>(JPO)</w:t>
      </w:r>
      <w:r w:rsidRPr="00780845">
        <w:rPr>
          <w:rtl/>
        </w:rPr>
        <w:t xml:space="preserve"> والمتعاقدين </w:t>
      </w:r>
      <w:r w:rsidRPr="00780845">
        <w:rPr>
          <w:color w:val="000000"/>
          <w:rtl/>
        </w:rPr>
        <w:t xml:space="preserve">وفق عقود اتفاقات الخدمة الخاصة </w:t>
      </w:r>
      <w:r w:rsidRPr="00780845">
        <w:rPr>
          <w:color w:val="000000"/>
        </w:rPr>
        <w:t>(SSA)</w:t>
      </w:r>
      <w:r w:rsidRPr="00780845">
        <w:rPr>
          <w:color w:val="000000"/>
          <w:rtl/>
        </w:rPr>
        <w:t>، وتتيح قدراً من المرونة</w:t>
      </w:r>
      <w:r w:rsidRPr="00780845">
        <w:rPr>
          <w:rtl/>
        </w:rPr>
        <w:t xml:space="preserve"> خلال المائة عام القادمة.</w:t>
      </w:r>
    </w:p>
    <w:p w:rsidR="0055586E" w:rsidRPr="00780845" w:rsidRDefault="0055586E" w:rsidP="0055586E">
      <w:r w:rsidRPr="00780845">
        <w:rPr>
          <w:lang w:bidi="ar-EG"/>
        </w:rPr>
        <w:t>7.1</w:t>
      </w:r>
      <w:r w:rsidRPr="00780845">
        <w:rPr>
          <w:rtl/>
          <w:lang w:bidi="ar-EG"/>
        </w:rPr>
        <w:tab/>
        <w:t>و</w:t>
      </w:r>
      <w:r w:rsidRPr="00780845">
        <w:rPr>
          <w:rtl/>
        </w:rPr>
        <w:t xml:space="preserve">أوضحت الأمانة الفكرة المتضمَّنة في </w:t>
      </w:r>
      <w:r w:rsidR="009271F3" w:rsidRPr="00780845">
        <w:rPr>
          <w:rFonts w:hint="cs"/>
          <w:rtl/>
        </w:rPr>
        <w:t>ال</w:t>
      </w:r>
      <w:r w:rsidRPr="00780845">
        <w:rPr>
          <w:rtl/>
        </w:rPr>
        <w:t>اتفاق</w:t>
      </w:r>
      <w:r w:rsidR="009271F3" w:rsidRPr="00780845">
        <w:rPr>
          <w:rFonts w:hint="cs"/>
          <w:rtl/>
        </w:rPr>
        <w:t xml:space="preserve"> مع</w:t>
      </w:r>
      <w:r w:rsidRPr="00780845">
        <w:rPr>
          <w:rtl/>
        </w:rPr>
        <w:t xml:space="preserve"> البلد المضيف التي تفيد بأن تموّل الدول الأعضاء عقد الأحداث التي قد يلزم نقل مكان انعقادها خارج مقر الاتحاد بسبب الضوضاء الناجمة عن أشغال البناء والمؤدية إلى إغلاق قاعات الاجتماعات به اضطرارياً. وعلى وجه الخصوص، يتعين على الجهة المضيفة أن تغطي جميع التكاليف التي يتحملها الاتحاد عند عقد أي حدث خارج جنيف (مثل تكاليف السفر وبدل الإعاشة اليومي).</w:t>
      </w:r>
    </w:p>
    <w:p w:rsidR="0055586E" w:rsidRPr="00780845" w:rsidRDefault="0055586E" w:rsidP="009271F3">
      <w:pPr>
        <w:rPr>
          <w:lang w:bidi="ar-EG"/>
        </w:rPr>
      </w:pPr>
      <w:r w:rsidRPr="00780845">
        <w:t>8.1</w:t>
      </w:r>
      <w:r w:rsidRPr="00780845">
        <w:rPr>
          <w:rtl/>
          <w:lang w:bidi="ar-EG"/>
        </w:rPr>
        <w:tab/>
        <w:t xml:space="preserve">وعُقد </w:t>
      </w:r>
      <w:r w:rsidRPr="00780845">
        <w:rPr>
          <w:b/>
          <w:bCs/>
          <w:rtl/>
          <w:lang w:bidi="ar-EG"/>
        </w:rPr>
        <w:t>الاجتماع السابع (</w:t>
      </w:r>
      <w:r w:rsidRPr="00780845">
        <w:rPr>
          <w:lang w:val="es-ES" w:bidi="ar-EG"/>
        </w:rPr>
        <w:t>15</w:t>
      </w:r>
      <w:r w:rsidRPr="00780845">
        <w:rPr>
          <w:rtl/>
          <w:lang w:bidi="ar-EG"/>
        </w:rPr>
        <w:t xml:space="preserve"> أبريل </w:t>
      </w:r>
      <w:r w:rsidRPr="00780845">
        <w:rPr>
          <w:lang w:val="es-ES" w:bidi="ar-EG"/>
        </w:rPr>
        <w:t>2019</w:t>
      </w:r>
      <w:r w:rsidRPr="00780845">
        <w:rPr>
          <w:b/>
          <w:bCs/>
          <w:rtl/>
          <w:lang w:bidi="ar-EG"/>
        </w:rPr>
        <w:t xml:space="preserve">) </w:t>
      </w:r>
      <w:r w:rsidRPr="00780845">
        <w:rPr>
          <w:rtl/>
          <w:lang w:bidi="ar-EG"/>
        </w:rPr>
        <w:t xml:space="preserve">للفريق الاستشاري للدول الأعضاء بعد أن قدم المهندس المعماري المعني الوثيقة المتعلقة </w:t>
      </w:r>
      <w:r w:rsidR="009271F3" w:rsidRPr="00780845">
        <w:rPr>
          <w:rFonts w:hint="cs"/>
          <w:rtl/>
          <w:lang w:bidi="ar-EG"/>
        </w:rPr>
        <w:t>بتقدم المرحلة</w:t>
      </w:r>
      <w:r w:rsidRPr="00780845">
        <w:rPr>
          <w:rtl/>
          <w:lang w:bidi="ar-EG"/>
        </w:rPr>
        <w:t xml:space="preserve"> السابقة للمشروع في </w:t>
      </w:r>
      <w:r w:rsidRPr="00780845">
        <w:rPr>
          <w:lang w:val="es-ES" w:bidi="ar-EG"/>
        </w:rPr>
        <w:t>1</w:t>
      </w:r>
      <w:r w:rsidRPr="00780845">
        <w:rPr>
          <w:rtl/>
          <w:lang w:bidi="ar-EG"/>
        </w:rPr>
        <w:t xml:space="preserve"> أبريل </w:t>
      </w:r>
      <w:r w:rsidRPr="00780845">
        <w:rPr>
          <w:lang w:val="es-ES" w:bidi="ar-EG"/>
        </w:rPr>
        <w:t>2019</w:t>
      </w:r>
      <w:r w:rsidRPr="00780845">
        <w:rPr>
          <w:rtl/>
          <w:lang w:val="es-ES" w:bidi="ar-EG"/>
        </w:rPr>
        <w:t xml:space="preserve">. وقد تشرّف هذا الاجتماع بالملاحظات الافتتاحية التي أدلى بها الأمين العام، السيد هولين جاو، مُعرباً عن تقديره للعمل </w:t>
      </w:r>
      <w:r w:rsidR="009271F3" w:rsidRPr="00780845">
        <w:rPr>
          <w:rFonts w:hint="cs"/>
          <w:rtl/>
          <w:lang w:val="es-ES" w:bidi="ar-EG"/>
        </w:rPr>
        <w:t>الشاق</w:t>
      </w:r>
      <w:r w:rsidRPr="00780845">
        <w:rPr>
          <w:rtl/>
          <w:lang w:val="es-ES" w:bidi="ar-EG"/>
        </w:rPr>
        <w:t xml:space="preserve"> الذي يضطلع به الفريق الاستشاري في هذا المشروع المعقد والمتعدد الجوانب، ومشيراً إلى منحه الفريق الشفافية التامة.</w:t>
      </w:r>
    </w:p>
    <w:p w:rsidR="0055586E" w:rsidRPr="00780845" w:rsidRDefault="0055586E" w:rsidP="009271F3">
      <w:pPr>
        <w:rPr>
          <w:lang w:bidi="ar-EG"/>
        </w:rPr>
      </w:pPr>
      <w:r w:rsidRPr="00780845">
        <w:rPr>
          <w:lang w:bidi="ar-EG"/>
        </w:rPr>
        <w:t>9.1</w:t>
      </w:r>
      <w:r w:rsidRPr="00780845">
        <w:rPr>
          <w:rtl/>
          <w:lang w:bidi="ar-EG"/>
        </w:rPr>
        <w:tab/>
        <w:t xml:space="preserve">وسيطلب الأمين العام موافاته بالتعليقات التعقيبية للدول الأعضاء بشأن المبنى الجديد، في ضوء قبول محدودية مرونة التصميم حصراً. وقد أشار إلى انتداب موظفيْن للمشروع حالياً (أحدهما من فئة </w:t>
      </w:r>
      <w:r w:rsidRPr="00780845">
        <w:rPr>
          <w:lang w:val="es-ES" w:bidi="ar-EG"/>
        </w:rPr>
        <w:t>P3</w:t>
      </w:r>
      <w:r w:rsidRPr="00780845">
        <w:rPr>
          <w:rtl/>
          <w:lang w:bidi="ar-EG"/>
        </w:rPr>
        <w:t xml:space="preserve"> والآخر من فئة </w:t>
      </w:r>
      <w:r w:rsidRPr="00780845">
        <w:rPr>
          <w:lang w:val="es-ES" w:bidi="ar-EG"/>
        </w:rPr>
        <w:t>G6</w:t>
      </w:r>
      <w:r w:rsidRPr="00780845">
        <w:rPr>
          <w:rtl/>
          <w:lang w:bidi="ar-EG"/>
        </w:rPr>
        <w:t xml:space="preserve">). وسيلتمس الأمين العام موافقة الدول الأعضاء على المشروع قبل أن يقدم الرسالة الثانية إلى البلد المضيف (المقرر تقديمها إلى </w:t>
      </w:r>
      <w:r w:rsidRPr="00780845">
        <w:rPr>
          <w:rtl/>
          <w:lang w:bidi="ar"/>
        </w:rPr>
        <w:t xml:space="preserve">مؤسسة </w:t>
      </w:r>
      <w:r w:rsidRPr="00780845">
        <w:rPr>
          <w:rtl/>
        </w:rPr>
        <w:t xml:space="preserve">مباني المنظمات الدولية </w:t>
      </w:r>
      <w:r w:rsidRPr="00780845">
        <w:t>(FIPOI)</w:t>
      </w:r>
      <w:r w:rsidRPr="00780845">
        <w:rPr>
          <w:rtl/>
        </w:rPr>
        <w:t xml:space="preserve"> في موعد </w:t>
      </w:r>
      <w:r w:rsidR="009271F3" w:rsidRPr="00780845">
        <w:rPr>
          <w:rFonts w:hint="cs"/>
          <w:rtl/>
        </w:rPr>
        <w:t>أقصاه</w:t>
      </w:r>
      <w:r w:rsidRPr="00780845">
        <w:rPr>
          <w:rtl/>
        </w:rPr>
        <w:t xml:space="preserve"> </w:t>
      </w:r>
      <w:r w:rsidRPr="00780845">
        <w:rPr>
          <w:lang w:val="es-ES"/>
        </w:rPr>
        <w:t>21</w:t>
      </w:r>
      <w:r w:rsidRPr="00780845">
        <w:rPr>
          <w:rtl/>
          <w:lang w:bidi="ar-EG"/>
        </w:rPr>
        <w:t xml:space="preserve"> يونيو </w:t>
      </w:r>
      <w:r w:rsidRPr="00780845">
        <w:rPr>
          <w:lang w:val="es-ES" w:bidi="ar-EG"/>
        </w:rPr>
        <w:t>2019</w:t>
      </w:r>
      <w:r w:rsidRPr="00780845">
        <w:rPr>
          <w:rtl/>
          <w:lang w:bidi="ar-EG"/>
        </w:rPr>
        <w:t xml:space="preserve"> وإلى البرلمان بنهاية أغسطس </w:t>
      </w:r>
      <w:r w:rsidRPr="00780845">
        <w:rPr>
          <w:lang w:val="es-ES" w:bidi="ar-EG"/>
        </w:rPr>
        <w:t>2019</w:t>
      </w:r>
      <w:r w:rsidRPr="00780845">
        <w:rPr>
          <w:rtl/>
          <w:lang w:bidi="ar-EG"/>
        </w:rPr>
        <w:t>).</w:t>
      </w:r>
    </w:p>
    <w:p w:rsidR="0055586E" w:rsidRPr="00780845" w:rsidRDefault="0055586E" w:rsidP="009271F3">
      <w:pPr>
        <w:pStyle w:val="Heading1"/>
        <w:rPr>
          <w:rtl/>
          <w:lang w:bidi="ar-EG"/>
        </w:rPr>
      </w:pPr>
      <w:r w:rsidRPr="00780845">
        <w:rPr>
          <w:lang w:bidi="ar-EG"/>
        </w:rPr>
        <w:t>2</w:t>
      </w:r>
      <w:r w:rsidRPr="00780845">
        <w:rPr>
          <w:rtl/>
          <w:lang w:bidi="ar-EG"/>
        </w:rPr>
        <w:tab/>
      </w:r>
      <w:r w:rsidR="009271F3" w:rsidRPr="00780845">
        <w:rPr>
          <w:rFonts w:hint="cs"/>
          <w:rtl/>
          <w:lang w:bidi="ar-EG"/>
        </w:rPr>
        <w:t>الخطوط العريضة للتصميم</w:t>
      </w:r>
    </w:p>
    <w:p w:rsidR="0055586E" w:rsidRPr="00780845" w:rsidRDefault="0055586E" w:rsidP="009271F3">
      <w:pPr>
        <w:rPr>
          <w:rtl/>
          <w:lang w:bidi="ar-EG"/>
        </w:rPr>
      </w:pPr>
      <w:r w:rsidRPr="00780845">
        <w:rPr>
          <w:lang w:bidi="ar-EG"/>
        </w:rPr>
        <w:t>1.2</w:t>
      </w:r>
      <w:r w:rsidRPr="00780845">
        <w:rPr>
          <w:rtl/>
          <w:lang w:bidi="ar-EG"/>
        </w:rPr>
        <w:tab/>
        <w:t xml:space="preserve">خلال </w:t>
      </w:r>
      <w:r w:rsidRPr="00780845">
        <w:rPr>
          <w:b/>
          <w:bCs/>
          <w:rtl/>
          <w:lang w:bidi="ar-EG"/>
        </w:rPr>
        <w:t>الاجتماع السابع (</w:t>
      </w:r>
      <w:r w:rsidRPr="00780845">
        <w:rPr>
          <w:lang w:val="es-ES" w:bidi="ar-EG"/>
        </w:rPr>
        <w:t>15</w:t>
      </w:r>
      <w:r w:rsidRPr="00780845">
        <w:rPr>
          <w:rtl/>
          <w:lang w:bidi="ar-EG"/>
        </w:rPr>
        <w:t xml:space="preserve"> أبريل </w:t>
      </w:r>
      <w:r w:rsidRPr="00780845">
        <w:rPr>
          <w:lang w:val="es-ES" w:bidi="ar-EG"/>
        </w:rPr>
        <w:t>2019</w:t>
      </w:r>
      <w:r w:rsidRPr="00780845">
        <w:rPr>
          <w:b/>
          <w:bCs/>
          <w:rtl/>
          <w:lang w:bidi="ar-EG"/>
        </w:rPr>
        <w:t xml:space="preserve">) </w:t>
      </w:r>
      <w:r w:rsidRPr="00780845">
        <w:rPr>
          <w:rtl/>
          <w:lang w:bidi="ar-EG"/>
        </w:rPr>
        <w:t xml:space="preserve">للفريق الاستشاري للدول الأعضاء، ناقش الفريق </w:t>
      </w:r>
      <w:r w:rsidR="009271F3" w:rsidRPr="00780845">
        <w:rPr>
          <w:rFonts w:hint="cs"/>
          <w:rtl/>
          <w:lang w:bidi="ar-EG"/>
        </w:rPr>
        <w:t>الوثائق الأخيرة</w:t>
      </w:r>
      <w:r w:rsidRPr="00780845">
        <w:rPr>
          <w:rtl/>
          <w:lang w:bidi="ar-EG"/>
        </w:rPr>
        <w:t xml:space="preserve"> التي أعدها المهندس المعماري المعني بشأن</w:t>
      </w:r>
      <w:r w:rsidR="009271F3" w:rsidRPr="00780845">
        <w:rPr>
          <w:rFonts w:hint="cs"/>
          <w:rtl/>
          <w:lang w:bidi="ar-EG"/>
        </w:rPr>
        <w:t xml:space="preserve"> تقدم</w:t>
      </w:r>
      <w:r w:rsidRPr="00780845">
        <w:rPr>
          <w:rtl/>
          <w:lang w:bidi="ar-EG"/>
        </w:rPr>
        <w:t xml:space="preserve"> المرحلة السابقة للمشروع، كما ناقش تقديرات التكلفة المتصلة بها مشيراً إلى أن تقديرات تكلفة </w:t>
      </w:r>
      <w:r w:rsidR="009271F3" w:rsidRPr="00780845">
        <w:rPr>
          <w:rFonts w:hint="cs"/>
          <w:rtl/>
          <w:lang w:bidi="ar-EG"/>
        </w:rPr>
        <w:t>ال</w:t>
      </w:r>
      <w:r w:rsidRPr="00780845">
        <w:rPr>
          <w:rtl/>
          <w:lang w:bidi="ar-EG"/>
        </w:rPr>
        <w:t xml:space="preserve">بنود </w:t>
      </w:r>
      <w:r w:rsidRPr="00780845">
        <w:rPr>
          <w:lang w:val="es-ES" w:bidi="ar-EG"/>
        </w:rPr>
        <w:t>CFC1-4</w:t>
      </w:r>
      <w:r w:rsidRPr="00780845">
        <w:rPr>
          <w:rtl/>
          <w:lang w:val="es-ES" w:bidi="ar-EG"/>
        </w:rPr>
        <w:t xml:space="preserve"> قد </w:t>
      </w:r>
      <w:r w:rsidRPr="00780845">
        <w:rPr>
          <w:rtl/>
          <w:lang w:bidi="ar-EG"/>
        </w:rPr>
        <w:t xml:space="preserve">تزيد أو تنخفض </w:t>
      </w:r>
      <w:r w:rsidRPr="00780845">
        <w:rPr>
          <w:rtl/>
          <w:lang w:val="es-ES" w:bidi="ar-EG"/>
        </w:rPr>
        <w:t xml:space="preserve">بنسبة </w:t>
      </w:r>
      <w:r w:rsidRPr="00780845">
        <w:rPr>
          <w:lang w:val="es-ES" w:bidi="ar-EG"/>
        </w:rPr>
        <w:t>15</w:t>
      </w:r>
      <w:r w:rsidRPr="00780845">
        <w:rPr>
          <w:rFonts w:asciiTheme="minorHAnsi" w:hAnsiTheme="minorHAnsi" w:cstheme="minorHAnsi" w:hint="cs"/>
          <w:szCs w:val="22"/>
          <w:rtl/>
          <w:lang w:bidi="ar-EG"/>
        </w:rPr>
        <w:t>%</w:t>
      </w:r>
      <w:r w:rsidRPr="00780845">
        <w:rPr>
          <w:rtl/>
          <w:lang w:bidi="ar-EG"/>
        </w:rPr>
        <w:t xml:space="preserve"> في هذه المرحلة. وترى الأمانة أن </w:t>
      </w:r>
      <w:r w:rsidR="009271F3" w:rsidRPr="00780845">
        <w:rPr>
          <w:rFonts w:hint="cs"/>
          <w:rtl/>
          <w:lang w:bidi="ar-EG"/>
        </w:rPr>
        <w:t>هامش</w:t>
      </w:r>
      <w:r w:rsidRPr="00780845">
        <w:rPr>
          <w:rtl/>
          <w:lang w:bidi="ar-EG"/>
        </w:rPr>
        <w:t xml:space="preserve"> الخطأ هذا معتدل جداً نظراً إلى أنه قد أُنجزت حتى الآن أعمال مكثفة بشأن </w:t>
      </w:r>
      <w:r w:rsidR="009271F3" w:rsidRPr="00780845">
        <w:rPr>
          <w:rFonts w:hint="cs"/>
          <w:rtl/>
          <w:lang w:bidi="ar-EG"/>
        </w:rPr>
        <w:t>ال</w:t>
      </w:r>
      <w:r w:rsidRPr="00780845">
        <w:rPr>
          <w:rtl/>
          <w:lang w:bidi="ar-EG"/>
        </w:rPr>
        <w:t xml:space="preserve">بنود </w:t>
      </w:r>
      <w:r w:rsidRPr="00780845">
        <w:rPr>
          <w:lang w:val="es-ES" w:bidi="ar-EG"/>
        </w:rPr>
        <w:t>CFC1-4</w:t>
      </w:r>
      <w:r w:rsidRPr="00780845">
        <w:rPr>
          <w:rtl/>
          <w:lang w:bidi="ar-EG"/>
        </w:rPr>
        <w:t xml:space="preserve"> للحد من </w:t>
      </w:r>
      <w:r w:rsidR="009271F3" w:rsidRPr="00780845">
        <w:rPr>
          <w:rFonts w:hint="cs"/>
          <w:rtl/>
          <w:lang w:bidi="ar-EG"/>
        </w:rPr>
        <w:t>المخاطر ذات الصلة بالتكاليف</w:t>
      </w:r>
      <w:r w:rsidR="009271F3" w:rsidRPr="00780845">
        <w:rPr>
          <w:rtl/>
          <w:lang w:bidi="ar-EG"/>
        </w:rPr>
        <w:t>.</w:t>
      </w:r>
    </w:p>
    <w:p w:rsidR="0055586E" w:rsidRPr="00780845" w:rsidRDefault="0055586E" w:rsidP="009271F3">
      <w:pPr>
        <w:spacing w:after="120"/>
        <w:rPr>
          <w:rtl/>
        </w:rPr>
      </w:pPr>
      <w:r w:rsidRPr="00780845">
        <w:rPr>
          <w:lang w:bidi="ar-EG"/>
        </w:rPr>
        <w:t>2.2</w:t>
      </w:r>
      <w:r w:rsidRPr="00780845">
        <w:rPr>
          <w:rtl/>
          <w:lang w:bidi="ar-EG"/>
        </w:rPr>
        <w:tab/>
        <w:t>ورغم تفاؤل الأمانة، تساور الفريق الاستشاري للدول الأعضاء شواغل بشأن احتمال أن تتجاوز التكلفة الإجمالية للمشروع إلى حد</w:t>
      </w:r>
      <w:r w:rsidR="00C76D1B">
        <w:rPr>
          <w:rFonts w:hint="cs"/>
          <w:rtl/>
          <w:lang w:bidi="ar-EG"/>
        </w:rPr>
        <w:t>ٍ</w:t>
      </w:r>
      <w:r w:rsidRPr="00780845">
        <w:rPr>
          <w:rtl/>
          <w:lang w:bidi="ar-EG"/>
        </w:rPr>
        <w:t xml:space="preserve"> كبير التقديرات المقدمة في الوثيقة </w:t>
      </w:r>
      <w:hyperlink r:id="rId15" w:history="1">
        <w:r w:rsidRPr="00780845">
          <w:rPr>
            <w:rStyle w:val="Hyperlink"/>
            <w:rFonts w:asciiTheme="minorHAnsi" w:hAnsiTheme="minorHAnsi"/>
            <w:szCs w:val="24"/>
          </w:rPr>
          <w:t>C19/7</w:t>
        </w:r>
      </w:hyperlink>
      <w:r w:rsidRPr="00780845">
        <w:rPr>
          <w:rtl/>
        </w:rPr>
        <w:t xml:space="preserve">. وأشار الفريق إلى أنه منذ فوز هذا التصميم في المسابقة، ظلت تقديرات تكلفة </w:t>
      </w:r>
      <w:r w:rsidR="009271F3" w:rsidRPr="00780845">
        <w:rPr>
          <w:rFonts w:hint="cs"/>
          <w:rtl/>
        </w:rPr>
        <w:t>ال</w:t>
      </w:r>
      <w:r w:rsidRPr="00780845">
        <w:rPr>
          <w:rtl/>
        </w:rPr>
        <w:t>بنود</w:t>
      </w:r>
      <w:r w:rsidR="009271F3" w:rsidRPr="00780845">
        <w:rPr>
          <w:rFonts w:hint="cs"/>
          <w:rtl/>
        </w:rPr>
        <w:t> </w:t>
      </w:r>
      <w:r w:rsidRPr="00780845">
        <w:t>CFC1-4</w:t>
      </w:r>
      <w:r w:rsidRPr="00780845">
        <w:rPr>
          <w:rtl/>
        </w:rPr>
        <w:t xml:space="preserve"> عند مستوى مماثل.</w:t>
      </w:r>
    </w:p>
    <w:tbl>
      <w:tblPr>
        <w:tblStyle w:val="TableNormal1"/>
        <w:bidiVisual/>
        <w:tblW w:w="5008" w:type="pct"/>
        <w:tblInd w:w="-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40"/>
        <w:gridCol w:w="1272"/>
        <w:gridCol w:w="1273"/>
        <w:gridCol w:w="1410"/>
        <w:gridCol w:w="1272"/>
        <w:gridCol w:w="1140"/>
        <w:gridCol w:w="1132"/>
      </w:tblGrid>
      <w:tr w:rsidR="0055586E" w:rsidRPr="00C76D1B" w:rsidTr="00CC3DC2">
        <w:tc>
          <w:tcPr>
            <w:tcW w:w="2137" w:type="dxa"/>
            <w:tcBorders>
              <w:top w:val="nil"/>
              <w:left w:val="nil"/>
              <w:bottom w:val="single" w:sz="12" w:space="0" w:color="000000"/>
              <w:right w:val="single" w:sz="12" w:space="0" w:color="000000"/>
            </w:tcBorders>
            <w:tcMar>
              <w:top w:w="0" w:type="dxa"/>
              <w:left w:w="85" w:type="dxa"/>
              <w:bottom w:w="0" w:type="dxa"/>
              <w:right w:w="85" w:type="dxa"/>
            </w:tcMar>
          </w:tcPr>
          <w:p w:rsidR="0055586E" w:rsidRPr="00C76D1B" w:rsidRDefault="0055586E" w:rsidP="00260EDC">
            <w:pPr>
              <w:spacing w:before="40" w:after="40" w:line="260" w:lineRule="exact"/>
              <w:jc w:val="center"/>
              <w:rPr>
                <w:sz w:val="16"/>
                <w:szCs w:val="22"/>
                <w:rtl/>
                <w:lang w:bidi="ar-EG"/>
              </w:rPr>
            </w:pPr>
          </w:p>
        </w:tc>
        <w:tc>
          <w:tcPr>
            <w:tcW w:w="2541" w:type="dxa"/>
            <w:gridSpan w:val="2"/>
            <w:tcBorders>
              <w:top w:val="single" w:sz="12" w:space="0" w:color="000000"/>
              <w:left w:val="single" w:sz="12" w:space="0" w:color="000000"/>
              <w:bottom w:val="single" w:sz="12" w:space="0" w:color="000000"/>
              <w:right w:val="single" w:sz="12" w:space="0" w:color="000000"/>
            </w:tcBorders>
            <w:tcMar>
              <w:top w:w="0" w:type="dxa"/>
              <w:left w:w="85" w:type="dxa"/>
              <w:bottom w:w="0" w:type="dxa"/>
              <w:right w:w="85" w:type="dxa"/>
            </w:tcMar>
            <w:hideMark/>
          </w:tcPr>
          <w:p w:rsidR="0055586E" w:rsidRPr="00C76D1B" w:rsidRDefault="0055586E" w:rsidP="00260EDC">
            <w:pPr>
              <w:pStyle w:val="TableParagraph"/>
              <w:bidi/>
              <w:spacing w:before="40" w:after="40" w:line="260" w:lineRule="exact"/>
              <w:ind w:right="246"/>
              <w:jc w:val="center"/>
              <w:rPr>
                <w:rFonts w:cs="Traditional Arabic"/>
                <w:b/>
                <w:sz w:val="16"/>
                <w:lang w:val="en-GB" w:bidi="ar-EG"/>
              </w:rPr>
            </w:pPr>
            <w:bookmarkStart w:id="2" w:name="lt_pId074"/>
            <w:r w:rsidRPr="00C76D1B">
              <w:rPr>
                <w:rFonts w:cs="Traditional Arabic"/>
                <w:bCs/>
                <w:sz w:val="16"/>
                <w:rtl/>
                <w:lang w:val="en-GB"/>
              </w:rPr>
              <w:t>التقدير الأولي</w:t>
            </w:r>
            <w:r w:rsidRPr="00C76D1B">
              <w:rPr>
                <w:rFonts w:cs="Traditional Arabic"/>
                <w:b/>
                <w:sz w:val="16"/>
                <w:rtl/>
                <w:lang w:val="en-GB"/>
              </w:rPr>
              <w:br/>
            </w:r>
            <w:r w:rsidRPr="00C76D1B">
              <w:rPr>
                <w:rFonts w:cs="Traditional Arabic"/>
                <w:b/>
                <w:sz w:val="16"/>
                <w:lang w:val="en-GB"/>
              </w:rPr>
              <w:t>2018.05.31</w:t>
            </w:r>
            <w:bookmarkEnd w:id="2"/>
          </w:p>
        </w:tc>
        <w:tc>
          <w:tcPr>
            <w:tcW w:w="2678" w:type="dxa"/>
            <w:gridSpan w:val="2"/>
            <w:tcBorders>
              <w:top w:val="single" w:sz="12" w:space="0" w:color="000000"/>
              <w:left w:val="single" w:sz="12" w:space="0" w:color="000000"/>
              <w:bottom w:val="single" w:sz="12" w:space="0" w:color="000000"/>
              <w:right w:val="single" w:sz="12" w:space="0" w:color="000000"/>
            </w:tcBorders>
            <w:tcMar>
              <w:top w:w="0" w:type="dxa"/>
              <w:left w:w="85" w:type="dxa"/>
              <w:bottom w:w="0" w:type="dxa"/>
              <w:right w:w="85" w:type="dxa"/>
            </w:tcMar>
            <w:hideMark/>
          </w:tcPr>
          <w:p w:rsidR="0055586E" w:rsidRPr="00C76D1B" w:rsidRDefault="0055586E" w:rsidP="00260EDC">
            <w:pPr>
              <w:pStyle w:val="TableParagraph"/>
              <w:bidi/>
              <w:spacing w:before="40" w:after="40" w:line="260" w:lineRule="exact"/>
              <w:ind w:left="139" w:right="120" w:firstLine="72"/>
              <w:jc w:val="center"/>
              <w:rPr>
                <w:rFonts w:cs="Traditional Arabic"/>
                <w:b/>
                <w:sz w:val="16"/>
                <w:rtl/>
                <w:lang w:val="en-GB"/>
              </w:rPr>
            </w:pPr>
            <w:bookmarkStart w:id="3" w:name="lt_pId075"/>
            <w:r w:rsidRPr="00C76D1B">
              <w:rPr>
                <w:rFonts w:cs="Traditional Arabic"/>
                <w:bCs/>
                <w:sz w:val="16"/>
                <w:rtl/>
                <w:lang w:val="en-GB"/>
              </w:rPr>
              <w:t xml:space="preserve">التقدير المؤقت للمشروع </w:t>
            </w:r>
            <w:r w:rsidR="00C76D1B">
              <w:rPr>
                <w:rFonts w:cs="Traditional Arabic"/>
                <w:bCs/>
                <w:sz w:val="16"/>
                <w:rtl/>
                <w:lang w:val="en-GB"/>
              </w:rPr>
              <w:br/>
            </w:r>
            <w:r w:rsidRPr="00C76D1B">
              <w:rPr>
                <w:rFonts w:cs="Traditional Arabic"/>
                <w:bCs/>
                <w:sz w:val="16"/>
                <w:rtl/>
                <w:lang w:val="en-GB"/>
              </w:rPr>
              <w:t xml:space="preserve">بعد ترشيده </w:t>
            </w:r>
            <w:r w:rsidRPr="00C76D1B">
              <w:rPr>
                <w:rFonts w:cs="Traditional Arabic"/>
                <w:b/>
                <w:sz w:val="16"/>
              </w:rPr>
              <w:t>2018.10.</w:t>
            </w:r>
            <w:r w:rsidRPr="00C76D1B">
              <w:rPr>
                <w:rFonts w:cs="Traditional Arabic"/>
                <w:b/>
                <w:sz w:val="16"/>
                <w:lang w:val="en-GB"/>
              </w:rPr>
              <w:t>15</w:t>
            </w:r>
            <w:bookmarkEnd w:id="3"/>
          </w:p>
        </w:tc>
        <w:tc>
          <w:tcPr>
            <w:tcW w:w="2268" w:type="dxa"/>
            <w:gridSpan w:val="2"/>
            <w:tcBorders>
              <w:top w:val="single" w:sz="12" w:space="0" w:color="000000"/>
              <w:left w:val="single" w:sz="12" w:space="0" w:color="000000"/>
              <w:bottom w:val="single" w:sz="12" w:space="0" w:color="000000"/>
              <w:right w:val="single" w:sz="12" w:space="0" w:color="000000"/>
            </w:tcBorders>
            <w:tcMar>
              <w:top w:w="0" w:type="dxa"/>
              <w:left w:w="85" w:type="dxa"/>
              <w:bottom w:w="0" w:type="dxa"/>
              <w:right w:w="85" w:type="dxa"/>
            </w:tcMar>
            <w:hideMark/>
          </w:tcPr>
          <w:p w:rsidR="0055586E" w:rsidRPr="00C76D1B" w:rsidRDefault="0055586E" w:rsidP="00260EDC">
            <w:pPr>
              <w:pStyle w:val="TableParagraph"/>
              <w:bidi/>
              <w:spacing w:before="40" w:after="40" w:line="260" w:lineRule="exact"/>
              <w:ind w:left="68"/>
              <w:rPr>
                <w:rFonts w:cs="Traditional Arabic"/>
                <w:b/>
                <w:sz w:val="16"/>
                <w:lang w:val="es-ES"/>
              </w:rPr>
            </w:pPr>
            <w:r w:rsidRPr="00C76D1B">
              <w:rPr>
                <w:rFonts w:cs="Traditional Arabic"/>
                <w:bCs/>
                <w:sz w:val="16"/>
                <w:rtl/>
                <w:lang w:bidi="ar-EG"/>
              </w:rPr>
              <w:t xml:space="preserve">التقدير المتعلق بالمرحلة السابقة للمشروع </w:t>
            </w:r>
            <w:r w:rsidR="00ED22C6" w:rsidRPr="00C76D1B">
              <w:rPr>
                <w:rFonts w:cs="Traditional Arabic" w:hint="cs"/>
                <w:bCs/>
                <w:sz w:val="16"/>
                <w:rtl/>
                <w:lang w:val="es-ES"/>
              </w:rPr>
              <w:t>في</w:t>
            </w:r>
            <w:r w:rsidRPr="00C76D1B">
              <w:rPr>
                <w:rFonts w:cs="Traditional Arabic"/>
                <w:b/>
                <w:sz w:val="16"/>
                <w:rtl/>
                <w:lang w:val="es-ES"/>
              </w:rPr>
              <w:t xml:space="preserve"> </w:t>
            </w:r>
            <w:r w:rsidRPr="00C76D1B">
              <w:rPr>
                <w:rFonts w:cs="Traditional Arabic"/>
                <w:b/>
                <w:sz w:val="16"/>
                <w:lang w:val="es-ES"/>
              </w:rPr>
              <w:t>2019.04.01</w:t>
            </w:r>
          </w:p>
        </w:tc>
      </w:tr>
      <w:tr w:rsidR="0055586E" w:rsidRPr="00C76D1B" w:rsidTr="00CC3DC2">
        <w:tc>
          <w:tcPr>
            <w:tcW w:w="2137" w:type="dxa"/>
            <w:tcBorders>
              <w:top w:val="single" w:sz="12" w:space="0" w:color="000000"/>
              <w:left w:val="single" w:sz="12" w:space="0" w:color="000000"/>
              <w:bottom w:val="single" w:sz="2" w:space="0" w:color="000000"/>
              <w:right w:val="double" w:sz="4" w:space="0" w:color="000000"/>
            </w:tcBorders>
            <w:tcMar>
              <w:top w:w="0" w:type="dxa"/>
              <w:left w:w="85" w:type="dxa"/>
              <w:bottom w:w="0" w:type="dxa"/>
              <w:right w:w="85" w:type="dxa"/>
            </w:tcMar>
            <w:hideMark/>
          </w:tcPr>
          <w:p w:rsidR="0055586E" w:rsidRPr="00C76D1B" w:rsidRDefault="009271F3" w:rsidP="00260EDC">
            <w:pPr>
              <w:pStyle w:val="TableParagraph"/>
              <w:bidi/>
              <w:spacing w:before="40" w:after="40" w:line="260" w:lineRule="exact"/>
              <w:ind w:left="624" w:right="95"/>
              <w:rPr>
                <w:rFonts w:cs="Traditional Arabic"/>
                <w:sz w:val="16"/>
                <w:lang w:val="en-GB"/>
              </w:rPr>
            </w:pPr>
            <w:bookmarkStart w:id="4" w:name="lt_pId077"/>
            <w:r w:rsidRPr="00C76D1B">
              <w:rPr>
                <w:rFonts w:cs="Traditional Arabic" w:hint="cs"/>
                <w:sz w:val="16"/>
                <w:rtl/>
                <w:lang w:val="en-GB" w:bidi="ar-EG"/>
              </w:rPr>
              <w:t>المساحة</w:t>
            </w:r>
            <w:r w:rsidR="0055586E" w:rsidRPr="00C76D1B">
              <w:rPr>
                <w:rFonts w:cs="Traditional Arabic"/>
                <w:sz w:val="16"/>
                <w:rtl/>
                <w:lang w:val="en-GB" w:bidi="ar-EG"/>
              </w:rPr>
              <w:t xml:space="preserve"> </w:t>
            </w:r>
            <w:r w:rsidR="0055586E" w:rsidRPr="00C76D1B">
              <w:rPr>
                <w:rFonts w:cs="Traditional Arabic"/>
                <w:sz w:val="16"/>
                <w:lang w:val="en-GB"/>
              </w:rPr>
              <w:t>(m2)</w:t>
            </w:r>
            <w:bookmarkEnd w:id="4"/>
          </w:p>
        </w:tc>
        <w:tc>
          <w:tcPr>
            <w:tcW w:w="2541" w:type="dxa"/>
            <w:gridSpan w:val="2"/>
            <w:tcBorders>
              <w:top w:val="single" w:sz="12" w:space="0" w:color="000000"/>
              <w:left w:val="double" w:sz="4" w:space="0" w:color="000000"/>
              <w:bottom w:val="single" w:sz="4" w:space="0" w:color="44546A"/>
              <w:right w:val="single" w:sz="12" w:space="0" w:color="000000"/>
            </w:tcBorders>
            <w:tcMar>
              <w:top w:w="0" w:type="dxa"/>
              <w:left w:w="85" w:type="dxa"/>
              <w:bottom w:w="0" w:type="dxa"/>
              <w:right w:w="85" w:type="dxa"/>
            </w:tcMar>
            <w:hideMark/>
          </w:tcPr>
          <w:p w:rsidR="0055586E" w:rsidRPr="00C76D1B" w:rsidRDefault="0055586E" w:rsidP="00260EDC">
            <w:pPr>
              <w:pStyle w:val="TableParagraph"/>
              <w:bidi/>
              <w:spacing w:before="40" w:after="40" w:line="260" w:lineRule="exact"/>
              <w:jc w:val="center"/>
              <w:rPr>
                <w:rFonts w:cs="Traditional Arabic"/>
                <w:sz w:val="16"/>
                <w:lang w:val="en-GB"/>
              </w:rPr>
            </w:pPr>
            <w:r w:rsidRPr="00C76D1B">
              <w:rPr>
                <w:rFonts w:cs="Traditional Arabic"/>
                <w:sz w:val="16"/>
                <w:lang w:val="en-GB"/>
              </w:rPr>
              <w:t>31 310</w:t>
            </w:r>
          </w:p>
        </w:tc>
        <w:tc>
          <w:tcPr>
            <w:tcW w:w="2678" w:type="dxa"/>
            <w:gridSpan w:val="2"/>
            <w:tcBorders>
              <w:top w:val="single" w:sz="12" w:space="0" w:color="000000"/>
              <w:left w:val="single" w:sz="12" w:space="0" w:color="000000"/>
              <w:bottom w:val="single" w:sz="4" w:space="0" w:color="44546A"/>
              <w:right w:val="single" w:sz="12" w:space="0" w:color="000000"/>
            </w:tcBorders>
            <w:tcMar>
              <w:top w:w="0" w:type="dxa"/>
              <w:left w:w="85" w:type="dxa"/>
              <w:bottom w:w="0" w:type="dxa"/>
              <w:right w:w="85" w:type="dxa"/>
            </w:tcMar>
            <w:hideMark/>
          </w:tcPr>
          <w:p w:rsidR="0055586E" w:rsidRPr="00C76D1B" w:rsidRDefault="0055586E" w:rsidP="00260EDC">
            <w:pPr>
              <w:pStyle w:val="TableParagraph"/>
              <w:bidi/>
              <w:spacing w:before="40" w:after="40" w:line="260" w:lineRule="exact"/>
              <w:ind w:left="126"/>
              <w:jc w:val="center"/>
              <w:rPr>
                <w:rFonts w:cs="Traditional Arabic"/>
                <w:sz w:val="16"/>
                <w:lang w:val="en-GB"/>
              </w:rPr>
            </w:pPr>
            <w:r w:rsidRPr="00C76D1B">
              <w:rPr>
                <w:rFonts w:cs="Traditional Arabic"/>
                <w:sz w:val="16"/>
                <w:lang w:val="en-GB"/>
              </w:rPr>
              <w:t>26 637</w:t>
            </w:r>
          </w:p>
        </w:tc>
        <w:tc>
          <w:tcPr>
            <w:tcW w:w="2268" w:type="dxa"/>
            <w:gridSpan w:val="2"/>
            <w:tcBorders>
              <w:top w:val="single" w:sz="12" w:space="0" w:color="000000"/>
              <w:left w:val="single" w:sz="12" w:space="0" w:color="000000"/>
              <w:bottom w:val="single" w:sz="4" w:space="0" w:color="44546A"/>
              <w:right w:val="single" w:sz="12" w:space="0" w:color="000000"/>
            </w:tcBorders>
            <w:tcMar>
              <w:top w:w="0" w:type="dxa"/>
              <w:left w:w="85" w:type="dxa"/>
              <w:bottom w:w="0" w:type="dxa"/>
              <w:right w:w="85" w:type="dxa"/>
            </w:tcMar>
            <w:hideMark/>
          </w:tcPr>
          <w:p w:rsidR="0055586E" w:rsidRPr="00C76D1B" w:rsidRDefault="0055586E" w:rsidP="00260EDC">
            <w:pPr>
              <w:pStyle w:val="TableParagraph"/>
              <w:bidi/>
              <w:spacing w:before="40" w:after="40" w:line="260" w:lineRule="exact"/>
              <w:ind w:left="126"/>
              <w:jc w:val="center"/>
              <w:rPr>
                <w:rFonts w:cs="Traditional Arabic"/>
                <w:sz w:val="16"/>
              </w:rPr>
            </w:pPr>
            <w:r w:rsidRPr="00C76D1B">
              <w:rPr>
                <w:rFonts w:cs="Traditional Arabic"/>
                <w:sz w:val="16"/>
                <w:lang w:val="en-GB"/>
              </w:rPr>
              <w:t>29 324</w:t>
            </w:r>
          </w:p>
        </w:tc>
      </w:tr>
      <w:tr w:rsidR="0055586E" w:rsidRPr="00C76D1B" w:rsidTr="00CC3DC2">
        <w:tc>
          <w:tcPr>
            <w:tcW w:w="2137" w:type="dxa"/>
            <w:tcBorders>
              <w:top w:val="single" w:sz="2" w:space="0" w:color="000000"/>
              <w:left w:val="single" w:sz="12" w:space="0" w:color="000000"/>
              <w:bottom w:val="single" w:sz="12" w:space="0" w:color="000000"/>
              <w:right w:val="double" w:sz="4" w:space="0" w:color="000000"/>
            </w:tcBorders>
            <w:tcMar>
              <w:top w:w="0" w:type="dxa"/>
              <w:left w:w="85" w:type="dxa"/>
              <w:bottom w:w="0" w:type="dxa"/>
              <w:right w:w="85" w:type="dxa"/>
            </w:tcMar>
            <w:hideMark/>
          </w:tcPr>
          <w:p w:rsidR="0055586E" w:rsidRPr="00C76D1B" w:rsidRDefault="0055586E" w:rsidP="00260EDC">
            <w:pPr>
              <w:pStyle w:val="TableParagraph"/>
              <w:bidi/>
              <w:spacing w:before="40" w:after="40" w:line="260" w:lineRule="exact"/>
              <w:ind w:left="624" w:right="120" w:hanging="1"/>
              <w:rPr>
                <w:rFonts w:cs="Traditional Arabic"/>
                <w:sz w:val="16"/>
                <w:lang w:val="en-GB"/>
              </w:rPr>
            </w:pPr>
            <w:bookmarkStart w:id="5" w:name="lt_pId081"/>
            <w:r w:rsidRPr="00C76D1B">
              <w:rPr>
                <w:rFonts w:cs="Traditional Arabic"/>
                <w:sz w:val="16"/>
                <w:rtl/>
                <w:lang w:val="en-GB"/>
              </w:rPr>
              <w:t xml:space="preserve">الحجم </w:t>
            </w:r>
            <w:r w:rsidRPr="00C76D1B">
              <w:rPr>
                <w:rFonts w:cs="Traditional Arabic"/>
                <w:sz w:val="16"/>
                <w:lang w:val="en-GB"/>
              </w:rPr>
              <w:t>(m3)</w:t>
            </w:r>
            <w:bookmarkEnd w:id="5"/>
          </w:p>
        </w:tc>
        <w:tc>
          <w:tcPr>
            <w:tcW w:w="2541" w:type="dxa"/>
            <w:gridSpan w:val="2"/>
            <w:tcBorders>
              <w:top w:val="single" w:sz="4" w:space="0" w:color="44546A"/>
              <w:left w:val="double" w:sz="4" w:space="0" w:color="000000"/>
              <w:bottom w:val="single" w:sz="12" w:space="0" w:color="000000"/>
              <w:right w:val="single" w:sz="12" w:space="0" w:color="000000"/>
            </w:tcBorders>
            <w:tcMar>
              <w:top w:w="0" w:type="dxa"/>
              <w:left w:w="85" w:type="dxa"/>
              <w:bottom w:w="0" w:type="dxa"/>
              <w:right w:w="85" w:type="dxa"/>
            </w:tcMar>
            <w:hideMark/>
          </w:tcPr>
          <w:p w:rsidR="0055586E" w:rsidRPr="00C76D1B" w:rsidRDefault="0055586E" w:rsidP="00260EDC">
            <w:pPr>
              <w:pStyle w:val="TableParagraph"/>
              <w:bidi/>
              <w:spacing w:before="40" w:after="40" w:line="260" w:lineRule="exact"/>
              <w:jc w:val="center"/>
              <w:rPr>
                <w:rFonts w:cs="Traditional Arabic"/>
                <w:sz w:val="16"/>
                <w:lang w:val="en-GB"/>
              </w:rPr>
            </w:pPr>
            <w:r w:rsidRPr="00C76D1B">
              <w:rPr>
                <w:rFonts w:cs="Traditional Arabic"/>
                <w:sz w:val="16"/>
                <w:lang w:val="en-GB"/>
              </w:rPr>
              <w:t>127 030</w:t>
            </w:r>
          </w:p>
        </w:tc>
        <w:tc>
          <w:tcPr>
            <w:tcW w:w="2678" w:type="dxa"/>
            <w:gridSpan w:val="2"/>
            <w:tcBorders>
              <w:top w:val="single" w:sz="4" w:space="0" w:color="44546A"/>
              <w:left w:val="single" w:sz="12" w:space="0" w:color="000000"/>
              <w:bottom w:val="single" w:sz="12" w:space="0" w:color="000000"/>
              <w:right w:val="single" w:sz="12" w:space="0" w:color="000000"/>
            </w:tcBorders>
            <w:tcMar>
              <w:top w:w="0" w:type="dxa"/>
              <w:left w:w="85" w:type="dxa"/>
              <w:bottom w:w="0" w:type="dxa"/>
              <w:right w:w="85" w:type="dxa"/>
            </w:tcMar>
            <w:hideMark/>
          </w:tcPr>
          <w:p w:rsidR="0055586E" w:rsidRPr="00C76D1B" w:rsidRDefault="0055586E" w:rsidP="00260EDC">
            <w:pPr>
              <w:pStyle w:val="TableParagraph"/>
              <w:bidi/>
              <w:spacing w:before="40" w:after="40" w:line="260" w:lineRule="exact"/>
              <w:ind w:left="126"/>
              <w:jc w:val="center"/>
              <w:rPr>
                <w:rFonts w:cs="Traditional Arabic"/>
                <w:sz w:val="16"/>
                <w:lang w:val="en-GB"/>
              </w:rPr>
            </w:pPr>
            <w:r w:rsidRPr="00C76D1B">
              <w:rPr>
                <w:rFonts w:cs="Traditional Arabic"/>
                <w:sz w:val="16"/>
                <w:lang w:val="en-GB"/>
              </w:rPr>
              <w:t>122 081</w:t>
            </w:r>
          </w:p>
        </w:tc>
        <w:tc>
          <w:tcPr>
            <w:tcW w:w="2268" w:type="dxa"/>
            <w:gridSpan w:val="2"/>
            <w:tcBorders>
              <w:top w:val="single" w:sz="4" w:space="0" w:color="44546A"/>
              <w:left w:val="single" w:sz="12" w:space="0" w:color="000000"/>
              <w:bottom w:val="single" w:sz="12" w:space="0" w:color="000000"/>
              <w:right w:val="single" w:sz="12" w:space="0" w:color="000000"/>
            </w:tcBorders>
            <w:tcMar>
              <w:top w:w="0" w:type="dxa"/>
              <w:left w:w="85" w:type="dxa"/>
              <w:bottom w:w="0" w:type="dxa"/>
              <w:right w:w="85" w:type="dxa"/>
            </w:tcMar>
            <w:hideMark/>
          </w:tcPr>
          <w:p w:rsidR="0055586E" w:rsidRPr="00C76D1B" w:rsidRDefault="0055586E" w:rsidP="00260EDC">
            <w:pPr>
              <w:pStyle w:val="TableParagraph"/>
              <w:bidi/>
              <w:spacing w:before="40" w:after="40" w:line="260" w:lineRule="exact"/>
              <w:ind w:left="126"/>
              <w:jc w:val="center"/>
              <w:rPr>
                <w:rFonts w:cs="Traditional Arabic"/>
                <w:sz w:val="16"/>
                <w:lang w:val="en-GB"/>
              </w:rPr>
            </w:pPr>
            <w:r w:rsidRPr="00C76D1B">
              <w:rPr>
                <w:rFonts w:cs="Traditional Arabic"/>
                <w:sz w:val="16"/>
                <w:lang w:val="en-GB"/>
              </w:rPr>
              <w:t>124 010</w:t>
            </w:r>
          </w:p>
        </w:tc>
      </w:tr>
      <w:tr w:rsidR="0055586E" w:rsidRPr="00C76D1B" w:rsidTr="00C76D1B">
        <w:tc>
          <w:tcPr>
            <w:tcW w:w="2137" w:type="dxa"/>
            <w:vMerge w:val="restart"/>
            <w:tcBorders>
              <w:top w:val="single" w:sz="12" w:space="0" w:color="000000"/>
              <w:left w:val="single" w:sz="12" w:space="0" w:color="000000"/>
              <w:bottom w:val="single" w:sz="8" w:space="0" w:color="000000"/>
              <w:right w:val="double" w:sz="4" w:space="0" w:color="000000"/>
            </w:tcBorders>
            <w:tcMar>
              <w:top w:w="0" w:type="dxa"/>
              <w:left w:w="85" w:type="dxa"/>
              <w:bottom w:w="0" w:type="dxa"/>
              <w:right w:w="85" w:type="dxa"/>
            </w:tcMar>
          </w:tcPr>
          <w:p w:rsidR="0055586E" w:rsidRPr="00C76D1B" w:rsidRDefault="0055586E" w:rsidP="00260EDC">
            <w:pPr>
              <w:pStyle w:val="TableParagraph"/>
              <w:bidi/>
              <w:spacing w:before="40" w:after="40" w:line="260" w:lineRule="exact"/>
              <w:rPr>
                <w:rFonts w:cs="Traditional Arabic"/>
                <w:b/>
                <w:sz w:val="16"/>
                <w:lang w:val="en-GB"/>
              </w:rPr>
            </w:pPr>
          </w:p>
          <w:p w:rsidR="0055586E" w:rsidRPr="00C76D1B" w:rsidRDefault="0055586E" w:rsidP="00260EDC">
            <w:pPr>
              <w:pStyle w:val="TableParagraph"/>
              <w:tabs>
                <w:tab w:val="left" w:pos="638"/>
              </w:tabs>
              <w:bidi/>
              <w:spacing w:before="40" w:after="40" w:line="260" w:lineRule="exact"/>
              <w:ind w:left="55"/>
              <w:rPr>
                <w:rFonts w:cs="Traditional Arabic"/>
                <w:sz w:val="16"/>
                <w:lang w:val="en-GB"/>
              </w:rPr>
            </w:pPr>
          </w:p>
          <w:p w:rsidR="0055586E" w:rsidRPr="00C76D1B" w:rsidRDefault="0055586E" w:rsidP="00260EDC">
            <w:pPr>
              <w:pStyle w:val="TableParagraph"/>
              <w:tabs>
                <w:tab w:val="left" w:pos="638"/>
              </w:tabs>
              <w:bidi/>
              <w:spacing w:before="40" w:after="40" w:line="260" w:lineRule="exact"/>
              <w:rPr>
                <w:rFonts w:cs="Traditional Arabic"/>
                <w:sz w:val="16"/>
                <w:lang w:val="en-GB"/>
              </w:rPr>
            </w:pPr>
          </w:p>
          <w:p w:rsidR="0055586E" w:rsidRPr="00C76D1B" w:rsidRDefault="0055586E" w:rsidP="00260EDC">
            <w:pPr>
              <w:pStyle w:val="TableParagraph"/>
              <w:tabs>
                <w:tab w:val="left" w:pos="638"/>
              </w:tabs>
              <w:bidi/>
              <w:spacing w:before="40" w:after="40" w:line="260" w:lineRule="exact"/>
              <w:rPr>
                <w:rFonts w:cs="Traditional Arabic"/>
                <w:sz w:val="16"/>
                <w:lang w:val="en-GB"/>
              </w:rPr>
            </w:pPr>
          </w:p>
          <w:p w:rsidR="0055586E" w:rsidRPr="00C76D1B" w:rsidRDefault="0055586E" w:rsidP="00260EDC">
            <w:pPr>
              <w:pStyle w:val="TableParagraph"/>
              <w:tabs>
                <w:tab w:val="left" w:pos="638"/>
              </w:tabs>
              <w:bidi/>
              <w:spacing w:before="40" w:after="40" w:line="260" w:lineRule="exact"/>
              <w:ind w:left="55"/>
              <w:rPr>
                <w:rFonts w:cs="Traditional Arabic"/>
                <w:sz w:val="16"/>
                <w:lang w:val="en-GB"/>
              </w:rPr>
            </w:pPr>
          </w:p>
          <w:p w:rsidR="0055586E" w:rsidRPr="00C76D1B" w:rsidRDefault="0055586E" w:rsidP="00260EDC">
            <w:pPr>
              <w:pStyle w:val="TableParagraph"/>
              <w:tabs>
                <w:tab w:val="left" w:pos="638"/>
              </w:tabs>
              <w:bidi/>
              <w:spacing w:before="40" w:after="40" w:line="260" w:lineRule="exact"/>
              <w:rPr>
                <w:rFonts w:cs="Traditional Arabic"/>
                <w:sz w:val="16"/>
                <w:lang w:val="en-GB"/>
              </w:rPr>
            </w:pPr>
            <w:bookmarkStart w:id="6" w:name="lt_pId085"/>
            <w:r w:rsidRPr="00C76D1B">
              <w:rPr>
                <w:rFonts w:cs="Traditional Arabic"/>
                <w:sz w:val="16"/>
                <w:lang w:val="en-GB"/>
              </w:rPr>
              <w:t>CFC</w:t>
            </w:r>
            <w:r w:rsidRPr="00C76D1B">
              <w:rPr>
                <w:rFonts w:cs="Traditional Arabic"/>
                <w:spacing w:val="-1"/>
                <w:sz w:val="16"/>
                <w:lang w:val="en-GB"/>
              </w:rPr>
              <w:t xml:space="preserve"> </w:t>
            </w:r>
            <w:r w:rsidRPr="00C76D1B">
              <w:rPr>
                <w:rFonts w:cs="Traditional Arabic"/>
                <w:sz w:val="16"/>
                <w:lang w:val="en-GB"/>
              </w:rPr>
              <w:t>1</w:t>
            </w:r>
            <w:bookmarkEnd w:id="6"/>
            <w:r w:rsidRPr="00C76D1B">
              <w:rPr>
                <w:rFonts w:cs="Traditional Arabic"/>
                <w:sz w:val="16"/>
                <w:lang w:val="en-GB"/>
              </w:rPr>
              <w:tab/>
            </w:r>
            <w:r w:rsidRPr="00C76D1B">
              <w:rPr>
                <w:rFonts w:cs="Traditional Arabic"/>
                <w:sz w:val="16"/>
                <w:rtl/>
                <w:lang w:val="en-GB"/>
              </w:rPr>
              <w:t>الأعمال التحضيرية</w:t>
            </w:r>
          </w:p>
          <w:p w:rsidR="0055586E" w:rsidRPr="00C76D1B" w:rsidRDefault="0055586E" w:rsidP="00260EDC">
            <w:pPr>
              <w:pStyle w:val="TableParagraph"/>
              <w:tabs>
                <w:tab w:val="left" w:pos="638"/>
              </w:tabs>
              <w:bidi/>
              <w:spacing w:before="40" w:after="40" w:line="260" w:lineRule="exact"/>
              <w:rPr>
                <w:rFonts w:cs="Traditional Arabic"/>
                <w:sz w:val="16"/>
                <w:lang w:val="en-GB"/>
              </w:rPr>
            </w:pPr>
          </w:p>
          <w:p w:rsidR="0055586E" w:rsidRPr="00C76D1B" w:rsidRDefault="0055586E" w:rsidP="00260EDC">
            <w:pPr>
              <w:pStyle w:val="TableParagraph"/>
              <w:tabs>
                <w:tab w:val="left" w:pos="638"/>
              </w:tabs>
              <w:bidi/>
              <w:spacing w:before="40" w:after="40"/>
              <w:ind w:left="55"/>
              <w:rPr>
                <w:rFonts w:cs="Traditional Arabic"/>
                <w:sz w:val="16"/>
                <w:rtl/>
                <w:lang w:val="en-GB"/>
              </w:rPr>
            </w:pPr>
          </w:p>
          <w:p w:rsidR="0055586E" w:rsidRPr="00C76D1B" w:rsidRDefault="0055586E" w:rsidP="00260EDC">
            <w:pPr>
              <w:pStyle w:val="TableParagraph"/>
              <w:tabs>
                <w:tab w:val="left" w:pos="638"/>
              </w:tabs>
              <w:bidi/>
              <w:spacing w:before="40" w:after="40" w:line="260" w:lineRule="exact"/>
              <w:rPr>
                <w:rFonts w:cs="Traditional Arabic"/>
                <w:sz w:val="16"/>
                <w:lang w:val="en-GB"/>
              </w:rPr>
            </w:pPr>
            <w:bookmarkStart w:id="7" w:name="lt_pId087"/>
            <w:r w:rsidRPr="00C76D1B">
              <w:rPr>
                <w:rFonts w:cs="Traditional Arabic"/>
                <w:sz w:val="16"/>
                <w:lang w:val="en-GB"/>
              </w:rPr>
              <w:t>CFC</w:t>
            </w:r>
            <w:r w:rsidRPr="00C76D1B">
              <w:rPr>
                <w:rFonts w:cs="Traditional Arabic"/>
                <w:spacing w:val="-1"/>
                <w:sz w:val="16"/>
                <w:lang w:val="en-GB"/>
              </w:rPr>
              <w:t xml:space="preserve"> </w:t>
            </w:r>
            <w:r w:rsidRPr="00C76D1B">
              <w:rPr>
                <w:rFonts w:cs="Traditional Arabic"/>
                <w:sz w:val="16"/>
                <w:lang w:val="en-GB"/>
              </w:rPr>
              <w:t>2</w:t>
            </w:r>
            <w:bookmarkEnd w:id="7"/>
            <w:r w:rsidRPr="00C76D1B">
              <w:rPr>
                <w:rFonts w:cs="Traditional Arabic"/>
                <w:sz w:val="16"/>
                <w:lang w:val="en-GB"/>
              </w:rPr>
              <w:tab/>
            </w:r>
            <w:r w:rsidRPr="00C76D1B">
              <w:rPr>
                <w:rFonts w:cs="Traditional Arabic"/>
                <w:sz w:val="16"/>
                <w:rtl/>
                <w:lang w:val="en-GB"/>
              </w:rPr>
              <w:t>البناء</w:t>
            </w:r>
          </w:p>
          <w:p w:rsidR="0055586E" w:rsidRPr="00C76D1B" w:rsidRDefault="0055586E" w:rsidP="00260EDC">
            <w:pPr>
              <w:pStyle w:val="TableParagraph"/>
              <w:bidi/>
              <w:spacing w:before="40" w:after="40" w:line="260" w:lineRule="exact"/>
              <w:ind w:left="641" w:right="108" w:hanging="584"/>
              <w:jc w:val="both"/>
              <w:rPr>
                <w:rFonts w:cs="Traditional Arabic"/>
                <w:sz w:val="16"/>
                <w:lang w:val="en-GB"/>
              </w:rPr>
            </w:pPr>
          </w:p>
          <w:p w:rsidR="0055586E" w:rsidRPr="00C76D1B" w:rsidRDefault="0055586E" w:rsidP="00260EDC">
            <w:pPr>
              <w:pStyle w:val="TableParagraph"/>
              <w:bidi/>
              <w:spacing w:before="40" w:after="40" w:line="260" w:lineRule="exact"/>
              <w:ind w:right="108"/>
              <w:jc w:val="both"/>
              <w:rPr>
                <w:rFonts w:cs="Traditional Arabic"/>
                <w:sz w:val="16"/>
                <w:rtl/>
                <w:lang w:val="en-GB"/>
              </w:rPr>
            </w:pPr>
          </w:p>
          <w:p w:rsidR="00260EDC" w:rsidRPr="00C76D1B" w:rsidRDefault="00260EDC" w:rsidP="00260EDC">
            <w:pPr>
              <w:pStyle w:val="TableParagraph"/>
              <w:bidi/>
              <w:spacing w:before="40" w:after="40"/>
              <w:ind w:right="108"/>
              <w:jc w:val="both"/>
              <w:rPr>
                <w:rFonts w:cs="Traditional Arabic"/>
                <w:sz w:val="16"/>
                <w:rtl/>
                <w:lang w:val="en-GB"/>
              </w:rPr>
            </w:pPr>
          </w:p>
          <w:p w:rsidR="0055586E" w:rsidRPr="00C76D1B" w:rsidRDefault="0055586E" w:rsidP="00260EDC">
            <w:pPr>
              <w:pStyle w:val="TableParagraph"/>
              <w:tabs>
                <w:tab w:val="left" w:pos="638"/>
              </w:tabs>
              <w:bidi/>
              <w:spacing w:before="40" w:after="40" w:line="260" w:lineRule="exact"/>
              <w:rPr>
                <w:rFonts w:cs="Traditional Arabic"/>
                <w:sz w:val="16"/>
                <w:lang w:val="en-GB" w:bidi="ar-EG"/>
              </w:rPr>
            </w:pPr>
            <w:bookmarkStart w:id="8" w:name="lt_pId090"/>
            <w:r w:rsidRPr="00C76D1B">
              <w:rPr>
                <w:rFonts w:cs="Traditional Arabic"/>
                <w:sz w:val="16"/>
                <w:lang w:val="en-GB"/>
              </w:rPr>
              <w:t>CFC</w:t>
            </w:r>
            <w:r w:rsidRPr="00C76D1B">
              <w:rPr>
                <w:rFonts w:cs="Traditional Arabic"/>
                <w:spacing w:val="-1"/>
                <w:sz w:val="16"/>
                <w:lang w:val="en-GB"/>
              </w:rPr>
              <w:t xml:space="preserve"> </w:t>
            </w:r>
            <w:bookmarkEnd w:id="8"/>
            <w:r w:rsidRPr="00C76D1B">
              <w:rPr>
                <w:rFonts w:cs="Traditional Arabic"/>
                <w:sz w:val="16"/>
                <w:lang w:val="en-GB"/>
              </w:rPr>
              <w:t>3</w:t>
            </w:r>
            <w:r w:rsidRPr="00C76D1B">
              <w:rPr>
                <w:rFonts w:cs="Traditional Arabic"/>
                <w:sz w:val="16"/>
                <w:lang w:val="en-GB"/>
              </w:rPr>
              <w:tab/>
            </w:r>
            <w:r w:rsidRPr="00C76D1B">
              <w:rPr>
                <w:rFonts w:cs="Traditional Arabic"/>
                <w:sz w:val="16"/>
                <w:rtl/>
                <w:lang w:val="en-GB" w:bidi="ar-EG"/>
              </w:rPr>
              <w:t>التجهيزات (المطبخ، المعدات السمعية البصرية، الأثاث الثابت)</w:t>
            </w:r>
          </w:p>
          <w:p w:rsidR="0055586E" w:rsidRPr="00C76D1B" w:rsidRDefault="0055586E" w:rsidP="00260EDC">
            <w:pPr>
              <w:pStyle w:val="TableParagraph"/>
              <w:bidi/>
              <w:spacing w:before="40" w:after="40"/>
              <w:rPr>
                <w:rFonts w:cs="Traditional Arabic"/>
                <w:sz w:val="16"/>
                <w:rtl/>
                <w:lang w:val="en-GB" w:bidi="ar-EG"/>
              </w:rPr>
            </w:pPr>
          </w:p>
          <w:p w:rsidR="0055586E" w:rsidRPr="00C76D1B" w:rsidRDefault="0055586E" w:rsidP="00260EDC">
            <w:pPr>
              <w:pStyle w:val="TableParagraph"/>
              <w:tabs>
                <w:tab w:val="left" w:pos="638"/>
              </w:tabs>
              <w:bidi/>
              <w:spacing w:before="40" w:after="40" w:line="260" w:lineRule="exact"/>
              <w:rPr>
                <w:rFonts w:cs="Traditional Arabic"/>
                <w:sz w:val="16"/>
                <w:rtl/>
                <w:lang w:val="en-GB" w:bidi="ar-EG"/>
              </w:rPr>
            </w:pPr>
            <w:r w:rsidRPr="00C76D1B">
              <w:rPr>
                <w:rFonts w:cs="Traditional Arabic"/>
                <w:sz w:val="16"/>
                <w:lang w:val="en-GB"/>
              </w:rPr>
              <w:t>CFC</w:t>
            </w:r>
            <w:r w:rsidRPr="00C76D1B">
              <w:rPr>
                <w:rFonts w:cs="Traditional Arabic"/>
                <w:spacing w:val="-1"/>
                <w:sz w:val="16"/>
                <w:lang w:val="en-GB"/>
              </w:rPr>
              <w:t xml:space="preserve"> </w:t>
            </w:r>
            <w:r w:rsidRPr="00C76D1B">
              <w:rPr>
                <w:rFonts w:cs="Traditional Arabic"/>
                <w:sz w:val="16"/>
                <w:lang w:val="en-GB"/>
              </w:rPr>
              <w:t>2</w:t>
            </w:r>
            <w:r w:rsidR="00260EDC" w:rsidRPr="00C76D1B">
              <w:rPr>
                <w:rFonts w:cs="Traditional Arabic"/>
                <w:sz w:val="16"/>
                <w:rtl/>
                <w:lang w:val="en-GB"/>
              </w:rPr>
              <w:tab/>
            </w:r>
            <w:r w:rsidRPr="00C76D1B">
              <w:rPr>
                <w:rFonts w:cs="Traditional Arabic"/>
                <w:sz w:val="16"/>
                <w:rtl/>
                <w:lang w:val="en-GB"/>
              </w:rPr>
              <w:t>المرافق الخارجية</w:t>
            </w:r>
          </w:p>
        </w:tc>
        <w:tc>
          <w:tcPr>
            <w:tcW w:w="1270" w:type="dxa"/>
            <w:tcBorders>
              <w:top w:val="single" w:sz="12" w:space="0" w:color="000000"/>
              <w:left w:val="double" w:sz="4" w:space="0" w:color="000000"/>
              <w:bottom w:val="single" w:sz="4" w:space="0" w:color="000000"/>
              <w:right w:val="single" w:sz="8" w:space="0" w:color="000000"/>
            </w:tcBorders>
            <w:tcMar>
              <w:top w:w="0" w:type="dxa"/>
              <w:left w:w="85" w:type="dxa"/>
              <w:bottom w:w="0" w:type="dxa"/>
              <w:right w:w="85" w:type="dxa"/>
            </w:tcMar>
            <w:vAlign w:val="center"/>
          </w:tcPr>
          <w:p w:rsidR="0055586E" w:rsidRPr="00C76D1B" w:rsidRDefault="0055586E" w:rsidP="00C76D1B">
            <w:pPr>
              <w:pStyle w:val="TableParagraph"/>
              <w:bidi/>
              <w:spacing w:before="40" w:after="40" w:line="260" w:lineRule="exact"/>
              <w:ind w:right="78"/>
              <w:jc w:val="center"/>
              <w:rPr>
                <w:rFonts w:cs="Traditional Arabic"/>
                <w:sz w:val="16"/>
                <w:rtl/>
                <w:lang w:val="en-GB"/>
              </w:rPr>
            </w:pPr>
            <w:r w:rsidRPr="00C76D1B">
              <w:rPr>
                <w:rFonts w:cs="Traditional Arabic"/>
                <w:sz w:val="16"/>
                <w:rtl/>
                <w:lang w:val="en-GB"/>
              </w:rPr>
              <w:t>الأساسيات</w:t>
            </w:r>
          </w:p>
        </w:tc>
        <w:tc>
          <w:tcPr>
            <w:tcW w:w="1271" w:type="dxa"/>
            <w:tcBorders>
              <w:top w:val="single" w:sz="12" w:space="0" w:color="000000"/>
              <w:left w:val="single" w:sz="8" w:space="0" w:color="000000"/>
              <w:bottom w:val="single" w:sz="4" w:space="0" w:color="000000"/>
              <w:right w:val="single" w:sz="12" w:space="0" w:color="000000"/>
            </w:tcBorders>
            <w:tcMar>
              <w:top w:w="0" w:type="dxa"/>
              <w:left w:w="85" w:type="dxa"/>
              <w:bottom w:w="0" w:type="dxa"/>
              <w:right w:w="85" w:type="dxa"/>
            </w:tcMar>
            <w:vAlign w:val="center"/>
            <w:hideMark/>
          </w:tcPr>
          <w:p w:rsidR="0055586E" w:rsidRPr="00C76D1B" w:rsidRDefault="0055586E" w:rsidP="00C76D1B">
            <w:pPr>
              <w:pStyle w:val="TableParagraph"/>
              <w:bidi/>
              <w:spacing w:before="40" w:after="40" w:line="260" w:lineRule="exact"/>
              <w:ind w:left="84" w:right="78"/>
              <w:jc w:val="center"/>
              <w:rPr>
                <w:rFonts w:cs="Traditional Arabic"/>
                <w:sz w:val="16"/>
                <w:lang w:val="en-GB"/>
              </w:rPr>
            </w:pPr>
            <w:r w:rsidRPr="00C76D1B">
              <w:rPr>
                <w:rFonts w:cs="Traditional Arabic"/>
                <w:sz w:val="16"/>
                <w:rtl/>
                <w:lang w:val="en-GB"/>
              </w:rPr>
              <w:t xml:space="preserve">الخيارات و/أو </w:t>
            </w:r>
            <w:r w:rsidRPr="00C76D1B">
              <w:rPr>
                <w:rFonts w:cs="Traditional Arabic"/>
                <w:sz w:val="16"/>
                <w:rtl/>
                <w:lang w:val="en-GB"/>
              </w:rPr>
              <w:lastRenderedPageBreak/>
              <w:t>البنود المكمّلة للبرنامج</w:t>
            </w:r>
          </w:p>
        </w:tc>
        <w:tc>
          <w:tcPr>
            <w:tcW w:w="1408" w:type="dxa"/>
            <w:tcBorders>
              <w:top w:val="single" w:sz="12" w:space="0" w:color="000000"/>
              <w:left w:val="single" w:sz="12" w:space="0" w:color="000000"/>
              <w:bottom w:val="single" w:sz="4" w:space="0" w:color="000000"/>
              <w:right w:val="single" w:sz="8" w:space="0" w:color="000000"/>
            </w:tcBorders>
            <w:tcMar>
              <w:top w:w="0" w:type="dxa"/>
              <w:left w:w="85" w:type="dxa"/>
              <w:bottom w:w="0" w:type="dxa"/>
              <w:right w:w="85" w:type="dxa"/>
            </w:tcMar>
            <w:vAlign w:val="center"/>
            <w:hideMark/>
          </w:tcPr>
          <w:p w:rsidR="009271F3" w:rsidRPr="00C76D1B" w:rsidRDefault="009271F3" w:rsidP="00C76D1B">
            <w:pPr>
              <w:pStyle w:val="TableParagraph"/>
              <w:bidi/>
              <w:spacing w:before="40" w:after="40" w:line="260" w:lineRule="exact"/>
              <w:ind w:right="-32"/>
              <w:jc w:val="center"/>
              <w:rPr>
                <w:rFonts w:cs="Traditional Arabic"/>
                <w:sz w:val="16"/>
                <w:lang w:val="en-GB"/>
              </w:rPr>
            </w:pPr>
            <w:r w:rsidRPr="00C76D1B">
              <w:rPr>
                <w:rFonts w:cs="Traditional Arabic"/>
                <w:sz w:val="16"/>
                <w:rtl/>
                <w:lang w:val="en-GB"/>
              </w:rPr>
              <w:lastRenderedPageBreak/>
              <w:t>الأساسيات</w:t>
            </w:r>
          </w:p>
        </w:tc>
        <w:tc>
          <w:tcPr>
            <w:tcW w:w="1270" w:type="dxa"/>
            <w:tcBorders>
              <w:top w:val="single" w:sz="12" w:space="0" w:color="000000"/>
              <w:left w:val="single" w:sz="8" w:space="0" w:color="000000"/>
              <w:bottom w:val="single" w:sz="4" w:space="0" w:color="000000"/>
              <w:right w:val="single" w:sz="12" w:space="0" w:color="000000"/>
            </w:tcBorders>
            <w:tcMar>
              <w:top w:w="0" w:type="dxa"/>
              <w:left w:w="85" w:type="dxa"/>
              <w:bottom w:w="0" w:type="dxa"/>
              <w:right w:w="85" w:type="dxa"/>
            </w:tcMar>
            <w:vAlign w:val="center"/>
            <w:hideMark/>
          </w:tcPr>
          <w:p w:rsidR="0055586E" w:rsidRPr="00C76D1B" w:rsidRDefault="0055586E" w:rsidP="00C76D1B">
            <w:pPr>
              <w:pStyle w:val="TableParagraph"/>
              <w:bidi/>
              <w:spacing w:before="40" w:after="40" w:line="260" w:lineRule="exact"/>
              <w:ind w:left="84" w:right="78"/>
              <w:jc w:val="center"/>
              <w:rPr>
                <w:rFonts w:cs="Traditional Arabic"/>
                <w:sz w:val="16"/>
                <w:lang w:val="en-GB"/>
              </w:rPr>
            </w:pPr>
            <w:r w:rsidRPr="00C76D1B">
              <w:rPr>
                <w:rFonts w:cs="Traditional Arabic"/>
                <w:sz w:val="16"/>
                <w:rtl/>
                <w:lang w:val="en-GB"/>
              </w:rPr>
              <w:t xml:space="preserve">الخيارات و/أو </w:t>
            </w:r>
            <w:r w:rsidRPr="00C76D1B">
              <w:rPr>
                <w:rFonts w:cs="Traditional Arabic"/>
                <w:sz w:val="16"/>
                <w:rtl/>
                <w:lang w:val="en-GB"/>
              </w:rPr>
              <w:lastRenderedPageBreak/>
              <w:t>البنود المكمّلة للبرنامج</w:t>
            </w:r>
          </w:p>
        </w:tc>
        <w:tc>
          <w:tcPr>
            <w:tcW w:w="1138" w:type="dxa"/>
            <w:tcBorders>
              <w:top w:val="single" w:sz="12" w:space="0" w:color="000000"/>
              <w:left w:val="single" w:sz="12" w:space="0" w:color="000000"/>
              <w:bottom w:val="single" w:sz="4" w:space="0" w:color="000000"/>
              <w:right w:val="single" w:sz="8" w:space="0" w:color="000000"/>
            </w:tcBorders>
            <w:tcMar>
              <w:top w:w="0" w:type="dxa"/>
              <w:left w:w="85" w:type="dxa"/>
              <w:bottom w:w="0" w:type="dxa"/>
              <w:right w:w="85" w:type="dxa"/>
            </w:tcMar>
            <w:vAlign w:val="center"/>
          </w:tcPr>
          <w:p w:rsidR="0055586E" w:rsidRPr="00C76D1B" w:rsidRDefault="0055586E" w:rsidP="00C76D1B">
            <w:pPr>
              <w:pStyle w:val="TableParagraph"/>
              <w:bidi/>
              <w:spacing w:before="40" w:after="40" w:line="260" w:lineRule="exact"/>
              <w:ind w:left="35" w:right="41"/>
              <w:jc w:val="center"/>
              <w:rPr>
                <w:rFonts w:cs="Traditional Arabic"/>
                <w:sz w:val="16"/>
                <w:rtl/>
                <w:lang w:val="en-GB"/>
              </w:rPr>
            </w:pPr>
            <w:r w:rsidRPr="00C76D1B">
              <w:rPr>
                <w:rFonts w:cs="Traditional Arabic"/>
                <w:sz w:val="16"/>
                <w:rtl/>
                <w:lang w:val="en-GB"/>
              </w:rPr>
              <w:lastRenderedPageBreak/>
              <w:t>الأساسيات</w:t>
            </w:r>
          </w:p>
        </w:tc>
        <w:tc>
          <w:tcPr>
            <w:tcW w:w="1130" w:type="dxa"/>
            <w:tcBorders>
              <w:top w:val="single" w:sz="12" w:space="0" w:color="000000"/>
              <w:left w:val="single" w:sz="8" w:space="0" w:color="000000"/>
              <w:bottom w:val="single" w:sz="4" w:space="0" w:color="000000"/>
              <w:right w:val="single" w:sz="12" w:space="0" w:color="000000"/>
            </w:tcBorders>
            <w:tcMar>
              <w:top w:w="0" w:type="dxa"/>
              <w:left w:w="85" w:type="dxa"/>
              <w:bottom w:w="0" w:type="dxa"/>
              <w:right w:w="85" w:type="dxa"/>
            </w:tcMar>
            <w:vAlign w:val="center"/>
            <w:hideMark/>
          </w:tcPr>
          <w:p w:rsidR="0055586E" w:rsidRPr="00C76D1B" w:rsidRDefault="009271F3" w:rsidP="00C76D1B">
            <w:pPr>
              <w:pStyle w:val="TableParagraph"/>
              <w:bidi/>
              <w:spacing w:before="40" w:after="40" w:line="260" w:lineRule="exact"/>
              <w:ind w:left="81" w:right="77"/>
              <w:jc w:val="center"/>
              <w:rPr>
                <w:rFonts w:cs="Traditional Arabic"/>
                <w:spacing w:val="-2"/>
                <w:sz w:val="16"/>
                <w:lang w:val="en-GB"/>
              </w:rPr>
            </w:pPr>
            <w:r w:rsidRPr="00C76D1B">
              <w:rPr>
                <w:rFonts w:cs="Traditional Arabic" w:hint="cs"/>
                <w:spacing w:val="-2"/>
                <w:sz w:val="16"/>
                <w:rtl/>
                <w:lang w:val="en-GB"/>
              </w:rPr>
              <w:t xml:space="preserve">خيار لم يتم </w:t>
            </w:r>
            <w:r w:rsidRPr="00C76D1B">
              <w:rPr>
                <w:rFonts w:cs="Traditional Arabic" w:hint="cs"/>
                <w:spacing w:val="-2"/>
                <w:sz w:val="16"/>
                <w:rtl/>
                <w:lang w:val="en-GB"/>
              </w:rPr>
              <w:lastRenderedPageBreak/>
              <w:t>التحقق منه (لا</w:t>
            </w:r>
            <w:r w:rsidR="00CC3DC2" w:rsidRPr="00C76D1B">
              <w:rPr>
                <w:rFonts w:cs="Traditional Arabic" w:hint="eastAsia"/>
                <w:spacing w:val="-2"/>
                <w:sz w:val="16"/>
                <w:rtl/>
                <w:lang w:val="en-GB"/>
              </w:rPr>
              <w:t> </w:t>
            </w:r>
            <w:r w:rsidRPr="00C76D1B">
              <w:rPr>
                <w:rFonts w:cs="Traditional Arabic" w:hint="cs"/>
                <w:spacing w:val="-2"/>
                <w:sz w:val="16"/>
                <w:rtl/>
                <w:lang w:val="en-GB"/>
              </w:rPr>
              <w:t>يشمله المجموع الكلي)</w:t>
            </w:r>
          </w:p>
        </w:tc>
      </w:tr>
      <w:tr w:rsidR="0055586E" w:rsidRPr="00C76D1B" w:rsidTr="00CC3DC2">
        <w:tc>
          <w:tcPr>
            <w:tcW w:w="2137" w:type="dxa"/>
            <w:vMerge/>
            <w:tcBorders>
              <w:top w:val="single" w:sz="12" w:space="0" w:color="000000"/>
              <w:left w:val="single" w:sz="12" w:space="0" w:color="000000"/>
              <w:bottom w:val="single" w:sz="8" w:space="0" w:color="000000"/>
              <w:right w:val="double" w:sz="4" w:space="0" w:color="000000"/>
            </w:tcBorders>
            <w:vAlign w:val="center"/>
            <w:hideMark/>
          </w:tcPr>
          <w:p w:rsidR="0055586E" w:rsidRPr="00C76D1B" w:rsidRDefault="0055586E" w:rsidP="00260EDC">
            <w:pPr>
              <w:tabs>
                <w:tab w:val="clear" w:pos="794"/>
              </w:tabs>
              <w:spacing w:before="40" w:after="40" w:line="240" w:lineRule="auto"/>
              <w:jc w:val="left"/>
              <w:rPr>
                <w:rFonts w:eastAsia="Calibri"/>
                <w:sz w:val="16"/>
                <w:szCs w:val="22"/>
                <w:lang w:val="en-GB" w:bidi="ar-EG"/>
              </w:rPr>
            </w:pPr>
          </w:p>
        </w:tc>
        <w:tc>
          <w:tcPr>
            <w:tcW w:w="1270" w:type="dxa"/>
            <w:tcBorders>
              <w:top w:val="single" w:sz="4" w:space="0" w:color="000000"/>
              <w:left w:val="double" w:sz="4" w:space="0" w:color="000000"/>
              <w:bottom w:val="nil"/>
              <w:right w:val="single" w:sz="8" w:space="0" w:color="000000"/>
            </w:tcBorders>
            <w:tcMar>
              <w:top w:w="0" w:type="dxa"/>
              <w:left w:w="85" w:type="dxa"/>
              <w:bottom w:w="0" w:type="dxa"/>
              <w:right w:w="85" w:type="dxa"/>
            </w:tcMar>
          </w:tcPr>
          <w:p w:rsidR="0055586E" w:rsidRPr="00C76D1B" w:rsidRDefault="0055586E" w:rsidP="00260EDC">
            <w:pPr>
              <w:spacing w:before="40" w:after="40" w:line="260" w:lineRule="exact"/>
              <w:rPr>
                <w:sz w:val="16"/>
                <w:szCs w:val="22"/>
              </w:rPr>
            </w:pPr>
          </w:p>
        </w:tc>
        <w:tc>
          <w:tcPr>
            <w:tcW w:w="1271" w:type="dxa"/>
            <w:tcBorders>
              <w:top w:val="single" w:sz="4" w:space="0" w:color="000000"/>
              <w:left w:val="single" w:sz="8" w:space="0" w:color="000000"/>
              <w:bottom w:val="nil"/>
              <w:right w:val="single" w:sz="12" w:space="0" w:color="000000"/>
            </w:tcBorders>
            <w:tcMar>
              <w:top w:w="0" w:type="dxa"/>
              <w:left w:w="85" w:type="dxa"/>
              <w:bottom w:w="0" w:type="dxa"/>
              <w:right w:w="85" w:type="dxa"/>
            </w:tcMar>
          </w:tcPr>
          <w:p w:rsidR="0055586E" w:rsidRPr="00C76D1B" w:rsidRDefault="0055586E" w:rsidP="00260EDC">
            <w:pPr>
              <w:spacing w:before="40" w:after="40" w:line="260" w:lineRule="exact"/>
              <w:rPr>
                <w:sz w:val="16"/>
                <w:szCs w:val="22"/>
              </w:rPr>
            </w:pPr>
          </w:p>
        </w:tc>
        <w:tc>
          <w:tcPr>
            <w:tcW w:w="1408" w:type="dxa"/>
            <w:tcBorders>
              <w:top w:val="single" w:sz="4" w:space="0" w:color="000000"/>
              <w:left w:val="single" w:sz="12" w:space="0" w:color="000000"/>
              <w:bottom w:val="nil"/>
              <w:right w:val="single" w:sz="8" w:space="0" w:color="000000"/>
            </w:tcBorders>
            <w:tcMar>
              <w:top w:w="0" w:type="dxa"/>
              <w:left w:w="85" w:type="dxa"/>
              <w:bottom w:w="0" w:type="dxa"/>
              <w:right w:w="85" w:type="dxa"/>
            </w:tcMar>
          </w:tcPr>
          <w:p w:rsidR="0055586E" w:rsidRPr="00C76D1B" w:rsidRDefault="0055586E" w:rsidP="00260EDC">
            <w:pPr>
              <w:spacing w:before="40" w:after="40" w:line="260" w:lineRule="exact"/>
              <w:rPr>
                <w:sz w:val="16"/>
                <w:szCs w:val="22"/>
              </w:rPr>
            </w:pPr>
          </w:p>
        </w:tc>
        <w:tc>
          <w:tcPr>
            <w:tcW w:w="1270" w:type="dxa"/>
            <w:tcBorders>
              <w:top w:val="single" w:sz="4" w:space="0" w:color="000000"/>
              <w:left w:val="single" w:sz="8" w:space="0" w:color="000000"/>
              <w:bottom w:val="nil"/>
              <w:right w:val="single" w:sz="12" w:space="0" w:color="000000"/>
            </w:tcBorders>
            <w:tcMar>
              <w:top w:w="0" w:type="dxa"/>
              <w:left w:w="85" w:type="dxa"/>
              <w:bottom w:w="0" w:type="dxa"/>
              <w:right w:w="85" w:type="dxa"/>
            </w:tcMar>
          </w:tcPr>
          <w:p w:rsidR="0055586E" w:rsidRPr="00C76D1B" w:rsidRDefault="0055586E" w:rsidP="00260EDC">
            <w:pPr>
              <w:spacing w:before="40" w:after="40" w:line="260" w:lineRule="exact"/>
              <w:rPr>
                <w:sz w:val="16"/>
                <w:szCs w:val="22"/>
              </w:rPr>
            </w:pPr>
          </w:p>
        </w:tc>
        <w:tc>
          <w:tcPr>
            <w:tcW w:w="1138" w:type="dxa"/>
            <w:tcBorders>
              <w:top w:val="single" w:sz="4" w:space="0" w:color="000000"/>
              <w:left w:val="single" w:sz="12" w:space="0" w:color="000000"/>
              <w:bottom w:val="nil"/>
              <w:right w:val="single" w:sz="8" w:space="0" w:color="000000"/>
            </w:tcBorders>
            <w:tcMar>
              <w:top w:w="0" w:type="dxa"/>
              <w:left w:w="85" w:type="dxa"/>
              <w:bottom w:w="0" w:type="dxa"/>
              <w:right w:w="85" w:type="dxa"/>
            </w:tcMar>
          </w:tcPr>
          <w:p w:rsidR="0055586E" w:rsidRPr="00C76D1B" w:rsidRDefault="0055586E" w:rsidP="00260EDC">
            <w:pPr>
              <w:spacing w:before="40" w:after="40" w:line="260" w:lineRule="exact"/>
              <w:rPr>
                <w:sz w:val="16"/>
                <w:szCs w:val="22"/>
              </w:rPr>
            </w:pPr>
          </w:p>
        </w:tc>
        <w:tc>
          <w:tcPr>
            <w:tcW w:w="1130" w:type="dxa"/>
            <w:tcBorders>
              <w:top w:val="single" w:sz="4" w:space="0" w:color="000000"/>
              <w:left w:val="single" w:sz="8" w:space="0" w:color="000000"/>
              <w:bottom w:val="nil"/>
              <w:right w:val="single" w:sz="12" w:space="0" w:color="000000"/>
            </w:tcBorders>
            <w:tcMar>
              <w:top w:w="0" w:type="dxa"/>
              <w:left w:w="85" w:type="dxa"/>
              <w:bottom w:w="0" w:type="dxa"/>
              <w:right w:w="85" w:type="dxa"/>
            </w:tcMar>
          </w:tcPr>
          <w:p w:rsidR="0055586E" w:rsidRPr="00C76D1B" w:rsidRDefault="0055586E" w:rsidP="00260EDC">
            <w:pPr>
              <w:spacing w:before="40" w:after="40" w:line="260" w:lineRule="exact"/>
              <w:rPr>
                <w:sz w:val="16"/>
                <w:szCs w:val="22"/>
              </w:rPr>
            </w:pPr>
          </w:p>
        </w:tc>
      </w:tr>
      <w:tr w:rsidR="0055586E" w:rsidRPr="00C76D1B" w:rsidTr="00CC3DC2">
        <w:tc>
          <w:tcPr>
            <w:tcW w:w="2137" w:type="dxa"/>
            <w:vMerge/>
            <w:tcBorders>
              <w:top w:val="single" w:sz="12" w:space="0" w:color="000000"/>
              <w:left w:val="single" w:sz="12" w:space="0" w:color="000000"/>
              <w:bottom w:val="single" w:sz="8" w:space="0" w:color="000000"/>
              <w:right w:val="double" w:sz="4" w:space="0" w:color="000000"/>
            </w:tcBorders>
            <w:vAlign w:val="center"/>
            <w:hideMark/>
          </w:tcPr>
          <w:p w:rsidR="0055586E" w:rsidRPr="00C76D1B" w:rsidRDefault="0055586E" w:rsidP="00260EDC">
            <w:pPr>
              <w:tabs>
                <w:tab w:val="clear" w:pos="794"/>
              </w:tabs>
              <w:spacing w:before="40" w:after="40" w:line="240" w:lineRule="auto"/>
              <w:jc w:val="left"/>
              <w:rPr>
                <w:rFonts w:eastAsia="Calibri"/>
                <w:sz w:val="16"/>
                <w:szCs w:val="22"/>
                <w:lang w:val="en-GB" w:bidi="ar-EG"/>
              </w:rPr>
            </w:pPr>
          </w:p>
        </w:tc>
        <w:tc>
          <w:tcPr>
            <w:tcW w:w="1270" w:type="dxa"/>
            <w:tcBorders>
              <w:top w:val="nil"/>
              <w:left w:val="double" w:sz="4" w:space="0" w:color="000000"/>
              <w:bottom w:val="nil"/>
              <w:right w:val="single" w:sz="8" w:space="0" w:color="000000"/>
            </w:tcBorders>
            <w:shd w:val="clear" w:color="auto" w:fill="FCE4D6"/>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Pr>
                <w:rFonts w:cs="Traditional Arabic"/>
                <w:sz w:val="16"/>
                <w:lang w:val="en-GB"/>
              </w:rPr>
            </w:pPr>
            <w:bookmarkStart w:id="9" w:name="lt_pId099"/>
            <w:r w:rsidRPr="00C76D1B">
              <w:rPr>
                <w:rFonts w:cs="Traditional Arabic"/>
                <w:sz w:val="16"/>
                <w:lang w:val="en-GB"/>
              </w:rPr>
              <w:t>10 770 000</w:t>
            </w:r>
            <w:bookmarkEnd w:id="9"/>
            <w:r w:rsidRPr="00C76D1B">
              <w:rPr>
                <w:rFonts w:cs="Traditional Arabic"/>
                <w:sz w:val="16"/>
                <w:rtl/>
                <w:lang w:val="en-GB"/>
              </w:rPr>
              <w:t xml:space="preserve"> </w:t>
            </w:r>
            <w:r w:rsidR="00C76D1B">
              <w:rPr>
                <w:rFonts w:cs="Traditional Arabic"/>
                <w:sz w:val="16"/>
                <w:rtl/>
                <w:lang w:val="en-GB"/>
              </w:rPr>
              <w:br/>
            </w:r>
            <w:r w:rsidRPr="00C76D1B">
              <w:rPr>
                <w:rFonts w:cs="Traditional Arabic"/>
                <w:sz w:val="16"/>
                <w:rtl/>
                <w:lang w:val="en-GB"/>
              </w:rPr>
              <w:t>فرنك سويسري</w:t>
            </w:r>
          </w:p>
        </w:tc>
        <w:tc>
          <w:tcPr>
            <w:tcW w:w="1271" w:type="dxa"/>
            <w:tcBorders>
              <w:top w:val="nil"/>
              <w:left w:val="single" w:sz="8" w:space="0" w:color="000000"/>
              <w:bottom w:val="nil"/>
              <w:right w:val="single" w:sz="12" w:space="0" w:color="000000"/>
            </w:tcBorders>
            <w:shd w:val="clear" w:color="auto" w:fill="FCE4D6"/>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Pr>
                <w:rFonts w:cs="Traditional Arabic"/>
                <w:sz w:val="16"/>
                <w:lang w:val="en-GB"/>
              </w:rPr>
            </w:pPr>
            <w:bookmarkStart w:id="10" w:name="lt_pId100"/>
            <w:r w:rsidRPr="00C76D1B">
              <w:rPr>
                <w:rFonts w:cs="Traditional Arabic"/>
                <w:sz w:val="16"/>
                <w:lang w:val="en-GB"/>
              </w:rPr>
              <w:t>1 050 000</w:t>
            </w:r>
            <w:bookmarkEnd w:id="10"/>
            <w:r w:rsidRPr="00C76D1B">
              <w:rPr>
                <w:rFonts w:cs="Traditional Arabic"/>
                <w:sz w:val="16"/>
                <w:rtl/>
                <w:lang w:val="en-GB"/>
              </w:rPr>
              <w:t xml:space="preserve"> </w:t>
            </w:r>
            <w:r w:rsidR="00C76D1B">
              <w:rPr>
                <w:rFonts w:cs="Traditional Arabic"/>
                <w:sz w:val="16"/>
                <w:rtl/>
                <w:lang w:val="en-GB"/>
              </w:rPr>
              <w:br/>
            </w:r>
            <w:r w:rsidRPr="00C76D1B">
              <w:rPr>
                <w:rFonts w:cs="Traditional Arabic"/>
                <w:sz w:val="16"/>
                <w:rtl/>
                <w:lang w:val="en-GB"/>
              </w:rPr>
              <w:t>فرنك سويسري</w:t>
            </w:r>
          </w:p>
        </w:tc>
        <w:tc>
          <w:tcPr>
            <w:tcW w:w="1408" w:type="dxa"/>
            <w:tcBorders>
              <w:top w:val="nil"/>
              <w:left w:val="single" w:sz="12" w:space="0" w:color="000000"/>
              <w:bottom w:val="nil"/>
              <w:right w:val="single" w:sz="8" w:space="0" w:color="000000"/>
            </w:tcBorders>
            <w:shd w:val="clear" w:color="auto" w:fill="FFF2CC"/>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Pr>
                <w:rFonts w:cs="Traditional Arabic"/>
                <w:sz w:val="16"/>
                <w:lang w:val="en-GB"/>
              </w:rPr>
            </w:pPr>
            <w:bookmarkStart w:id="11" w:name="lt_pId101"/>
            <w:r w:rsidRPr="00C76D1B">
              <w:rPr>
                <w:rFonts w:cs="Traditional Arabic"/>
                <w:sz w:val="16"/>
                <w:lang w:val="en-GB"/>
              </w:rPr>
              <w:t>12 258 395</w:t>
            </w:r>
            <w:bookmarkEnd w:id="11"/>
            <w:r w:rsidRPr="00C76D1B">
              <w:rPr>
                <w:rFonts w:cs="Traditional Arabic"/>
                <w:sz w:val="16"/>
                <w:rtl/>
                <w:lang w:val="en-GB"/>
              </w:rPr>
              <w:t xml:space="preserve"> </w:t>
            </w:r>
            <w:r w:rsidR="00C76D1B">
              <w:rPr>
                <w:rFonts w:cs="Traditional Arabic"/>
                <w:sz w:val="16"/>
                <w:rtl/>
                <w:lang w:val="en-GB"/>
              </w:rPr>
              <w:br/>
            </w:r>
            <w:r w:rsidRPr="00C76D1B">
              <w:rPr>
                <w:rFonts w:cs="Traditional Arabic"/>
                <w:sz w:val="16"/>
                <w:rtl/>
                <w:lang w:val="en-GB"/>
              </w:rPr>
              <w:t>فرنكاً سويسرياً</w:t>
            </w:r>
          </w:p>
        </w:tc>
        <w:tc>
          <w:tcPr>
            <w:tcW w:w="1270" w:type="dxa"/>
            <w:tcBorders>
              <w:top w:val="nil"/>
              <w:left w:val="single" w:sz="8" w:space="0" w:color="000000"/>
              <w:bottom w:val="nil"/>
              <w:right w:val="single" w:sz="12" w:space="0" w:color="000000"/>
            </w:tcBorders>
            <w:shd w:val="clear" w:color="auto" w:fill="FFF2CC"/>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Pr>
                <w:rFonts w:cs="Traditional Arabic"/>
                <w:sz w:val="16"/>
                <w:lang w:val="en-GB"/>
              </w:rPr>
            </w:pPr>
            <w:bookmarkStart w:id="12" w:name="lt_pId102"/>
            <w:r w:rsidRPr="00C76D1B">
              <w:rPr>
                <w:rFonts w:cs="Traditional Arabic"/>
                <w:sz w:val="16"/>
                <w:lang w:val="en-GB"/>
              </w:rPr>
              <w:t>1 050 000</w:t>
            </w:r>
            <w:bookmarkEnd w:id="12"/>
            <w:r w:rsidRPr="00C76D1B">
              <w:rPr>
                <w:rFonts w:cs="Traditional Arabic"/>
                <w:sz w:val="16"/>
                <w:rtl/>
                <w:lang w:val="en-GB"/>
              </w:rPr>
              <w:t xml:space="preserve"> </w:t>
            </w:r>
            <w:r w:rsidR="00C76D1B">
              <w:rPr>
                <w:rFonts w:cs="Traditional Arabic"/>
                <w:sz w:val="16"/>
                <w:rtl/>
                <w:lang w:val="en-GB"/>
              </w:rPr>
              <w:br/>
            </w:r>
            <w:r w:rsidRPr="00C76D1B">
              <w:rPr>
                <w:rFonts w:cs="Traditional Arabic"/>
                <w:sz w:val="16"/>
                <w:rtl/>
                <w:lang w:val="en-GB"/>
              </w:rPr>
              <w:t>فرنك سويسري</w:t>
            </w:r>
          </w:p>
        </w:tc>
        <w:tc>
          <w:tcPr>
            <w:tcW w:w="1138" w:type="dxa"/>
            <w:tcBorders>
              <w:top w:val="nil"/>
              <w:left w:val="single" w:sz="12" w:space="0" w:color="000000"/>
              <w:bottom w:val="nil"/>
              <w:right w:val="single" w:sz="8" w:space="0" w:color="000000"/>
            </w:tcBorders>
            <w:shd w:val="clear" w:color="auto" w:fill="E2EFDA"/>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ight="41"/>
              <w:jc w:val="center"/>
              <w:rPr>
                <w:rFonts w:cs="Traditional Arabic"/>
                <w:sz w:val="16"/>
                <w:lang w:val="en-GB"/>
              </w:rPr>
            </w:pPr>
            <w:bookmarkStart w:id="13" w:name="lt_pId103"/>
            <w:r w:rsidRPr="00C76D1B">
              <w:rPr>
                <w:rFonts w:cs="Traditional Arabic"/>
                <w:sz w:val="16"/>
                <w:lang w:val="en-GB"/>
              </w:rPr>
              <w:t>15 638 353</w:t>
            </w:r>
            <w:bookmarkEnd w:id="13"/>
            <w:r w:rsidRPr="00C76D1B">
              <w:rPr>
                <w:rFonts w:cs="Traditional Arabic"/>
                <w:sz w:val="16"/>
                <w:rtl/>
                <w:lang w:val="en-GB"/>
              </w:rPr>
              <w:t xml:space="preserve"> </w:t>
            </w:r>
            <w:r w:rsidR="00C76D1B">
              <w:rPr>
                <w:rFonts w:cs="Traditional Arabic"/>
                <w:sz w:val="16"/>
                <w:rtl/>
                <w:lang w:val="en-GB"/>
              </w:rPr>
              <w:br/>
            </w:r>
            <w:r w:rsidRPr="00C76D1B">
              <w:rPr>
                <w:rFonts w:cs="Traditional Arabic"/>
                <w:sz w:val="16"/>
                <w:rtl/>
                <w:lang w:val="en-GB"/>
              </w:rPr>
              <w:t>فرنكاً سويسرياً</w:t>
            </w:r>
          </w:p>
        </w:tc>
        <w:tc>
          <w:tcPr>
            <w:tcW w:w="1130" w:type="dxa"/>
            <w:tcBorders>
              <w:top w:val="nil"/>
              <w:left w:val="single" w:sz="8" w:space="0" w:color="000000"/>
              <w:bottom w:val="nil"/>
              <w:right w:val="single" w:sz="12" w:space="0" w:color="000000"/>
            </w:tcBorders>
            <w:shd w:val="clear" w:color="auto" w:fill="E2EFDA"/>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ight="77"/>
              <w:jc w:val="center"/>
              <w:rPr>
                <w:rFonts w:cs="Traditional Arabic"/>
                <w:sz w:val="16"/>
                <w:lang w:val="en-GB"/>
              </w:rPr>
            </w:pPr>
            <w:bookmarkStart w:id="14" w:name="lt_pId104"/>
            <w:r w:rsidRPr="00C76D1B">
              <w:rPr>
                <w:rFonts w:cs="Traditional Arabic"/>
                <w:sz w:val="16"/>
                <w:lang w:val="en-GB"/>
              </w:rPr>
              <w:t>0</w:t>
            </w:r>
            <w:bookmarkEnd w:id="14"/>
            <w:r w:rsidRPr="00C76D1B">
              <w:rPr>
                <w:rFonts w:cs="Traditional Arabic"/>
                <w:sz w:val="16"/>
                <w:rtl/>
                <w:lang w:val="en-GB"/>
              </w:rPr>
              <w:t xml:space="preserve"> فرنك سويسري</w:t>
            </w:r>
          </w:p>
        </w:tc>
      </w:tr>
      <w:tr w:rsidR="0055586E" w:rsidRPr="00C76D1B" w:rsidTr="00CC3DC2">
        <w:tc>
          <w:tcPr>
            <w:tcW w:w="2137" w:type="dxa"/>
            <w:vMerge/>
            <w:tcBorders>
              <w:top w:val="single" w:sz="12" w:space="0" w:color="000000"/>
              <w:left w:val="single" w:sz="12" w:space="0" w:color="000000"/>
              <w:bottom w:val="single" w:sz="8" w:space="0" w:color="000000"/>
              <w:right w:val="double" w:sz="4" w:space="0" w:color="000000"/>
            </w:tcBorders>
            <w:vAlign w:val="center"/>
            <w:hideMark/>
          </w:tcPr>
          <w:p w:rsidR="0055586E" w:rsidRPr="00C76D1B" w:rsidRDefault="0055586E" w:rsidP="00260EDC">
            <w:pPr>
              <w:tabs>
                <w:tab w:val="clear" w:pos="794"/>
              </w:tabs>
              <w:spacing w:before="40" w:after="40" w:line="240" w:lineRule="auto"/>
              <w:jc w:val="left"/>
              <w:rPr>
                <w:rFonts w:eastAsia="Calibri"/>
                <w:sz w:val="16"/>
                <w:szCs w:val="22"/>
                <w:lang w:val="en-GB" w:bidi="ar-EG"/>
              </w:rPr>
            </w:pPr>
          </w:p>
        </w:tc>
        <w:tc>
          <w:tcPr>
            <w:tcW w:w="1270" w:type="dxa"/>
            <w:tcBorders>
              <w:top w:val="nil"/>
              <w:left w:val="double" w:sz="4" w:space="0" w:color="000000"/>
              <w:bottom w:val="nil"/>
              <w:right w:val="single" w:sz="8"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c>
          <w:tcPr>
            <w:tcW w:w="1271" w:type="dxa"/>
            <w:tcBorders>
              <w:top w:val="nil"/>
              <w:left w:val="single" w:sz="8" w:space="0" w:color="000000"/>
              <w:bottom w:val="nil"/>
              <w:right w:val="single" w:sz="12"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c>
          <w:tcPr>
            <w:tcW w:w="1408" w:type="dxa"/>
            <w:tcBorders>
              <w:top w:val="nil"/>
              <w:left w:val="single" w:sz="12" w:space="0" w:color="000000"/>
              <w:bottom w:val="nil"/>
              <w:right w:val="single" w:sz="8"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c>
          <w:tcPr>
            <w:tcW w:w="1270" w:type="dxa"/>
            <w:tcBorders>
              <w:top w:val="nil"/>
              <w:left w:val="single" w:sz="8" w:space="0" w:color="000000"/>
              <w:bottom w:val="nil"/>
              <w:right w:val="single" w:sz="12"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c>
          <w:tcPr>
            <w:tcW w:w="1138" w:type="dxa"/>
            <w:tcBorders>
              <w:top w:val="nil"/>
              <w:left w:val="single" w:sz="12" w:space="0" w:color="000000"/>
              <w:bottom w:val="nil"/>
              <w:right w:val="single" w:sz="8"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c>
          <w:tcPr>
            <w:tcW w:w="1130" w:type="dxa"/>
            <w:tcBorders>
              <w:top w:val="nil"/>
              <w:left w:val="single" w:sz="8" w:space="0" w:color="000000"/>
              <w:bottom w:val="nil"/>
              <w:right w:val="single" w:sz="12"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r>
      <w:tr w:rsidR="0055586E" w:rsidRPr="00C76D1B" w:rsidTr="00CC3DC2">
        <w:tc>
          <w:tcPr>
            <w:tcW w:w="2137" w:type="dxa"/>
            <w:vMerge/>
            <w:tcBorders>
              <w:top w:val="single" w:sz="12" w:space="0" w:color="000000"/>
              <w:left w:val="single" w:sz="12" w:space="0" w:color="000000"/>
              <w:bottom w:val="single" w:sz="8" w:space="0" w:color="000000"/>
              <w:right w:val="double" w:sz="4" w:space="0" w:color="000000"/>
            </w:tcBorders>
            <w:vAlign w:val="center"/>
            <w:hideMark/>
          </w:tcPr>
          <w:p w:rsidR="0055586E" w:rsidRPr="00C76D1B" w:rsidRDefault="0055586E" w:rsidP="00260EDC">
            <w:pPr>
              <w:tabs>
                <w:tab w:val="clear" w:pos="794"/>
              </w:tabs>
              <w:spacing w:before="40" w:after="40" w:line="240" w:lineRule="auto"/>
              <w:jc w:val="left"/>
              <w:rPr>
                <w:rFonts w:eastAsia="Calibri"/>
                <w:sz w:val="16"/>
                <w:szCs w:val="22"/>
                <w:lang w:val="en-GB" w:bidi="ar-EG"/>
              </w:rPr>
            </w:pPr>
          </w:p>
        </w:tc>
        <w:tc>
          <w:tcPr>
            <w:tcW w:w="1270" w:type="dxa"/>
            <w:tcBorders>
              <w:top w:val="nil"/>
              <w:left w:val="double" w:sz="4" w:space="0" w:color="000000"/>
              <w:bottom w:val="nil"/>
              <w:right w:val="single" w:sz="8" w:space="0" w:color="000000"/>
            </w:tcBorders>
            <w:shd w:val="clear" w:color="auto" w:fill="FCE4D6"/>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Pr>
                <w:rFonts w:cs="Traditional Arabic"/>
                <w:sz w:val="16"/>
                <w:lang w:val="en-GB"/>
              </w:rPr>
            </w:pPr>
            <w:bookmarkStart w:id="15" w:name="lt_pId105"/>
            <w:r w:rsidRPr="00C76D1B">
              <w:rPr>
                <w:rFonts w:cs="Traditional Arabic"/>
                <w:sz w:val="16"/>
                <w:lang w:val="en-GB"/>
              </w:rPr>
              <w:t>94 150 000</w:t>
            </w:r>
            <w:bookmarkEnd w:id="15"/>
            <w:r w:rsidRPr="00C76D1B">
              <w:rPr>
                <w:rFonts w:cs="Traditional Arabic"/>
                <w:sz w:val="16"/>
                <w:rtl/>
                <w:lang w:val="en-GB"/>
              </w:rPr>
              <w:t xml:space="preserve"> </w:t>
            </w:r>
            <w:r w:rsidR="00C76D1B">
              <w:rPr>
                <w:rFonts w:cs="Traditional Arabic"/>
                <w:sz w:val="16"/>
                <w:rtl/>
                <w:lang w:val="en-GB"/>
              </w:rPr>
              <w:br/>
            </w:r>
            <w:r w:rsidRPr="00C76D1B">
              <w:rPr>
                <w:rFonts w:cs="Traditional Arabic"/>
                <w:sz w:val="16"/>
                <w:rtl/>
                <w:lang w:val="en-GB"/>
              </w:rPr>
              <w:t>فرنك سويسري</w:t>
            </w:r>
          </w:p>
        </w:tc>
        <w:tc>
          <w:tcPr>
            <w:tcW w:w="1271" w:type="dxa"/>
            <w:tcBorders>
              <w:top w:val="nil"/>
              <w:left w:val="single" w:sz="8" w:space="0" w:color="000000"/>
              <w:bottom w:val="nil"/>
              <w:right w:val="single" w:sz="12" w:space="0" w:color="000000"/>
            </w:tcBorders>
            <w:shd w:val="clear" w:color="auto" w:fill="FCE4D6"/>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Pr>
                <w:rFonts w:cs="Traditional Arabic"/>
                <w:sz w:val="16"/>
                <w:lang w:val="en-GB"/>
              </w:rPr>
            </w:pPr>
            <w:bookmarkStart w:id="16" w:name="lt_pId106"/>
            <w:r w:rsidRPr="00C76D1B">
              <w:rPr>
                <w:rFonts w:cs="Traditional Arabic"/>
                <w:sz w:val="16"/>
                <w:lang w:val="en-GB"/>
              </w:rPr>
              <w:t>1 002 000</w:t>
            </w:r>
            <w:bookmarkEnd w:id="16"/>
            <w:r w:rsidRPr="00C76D1B">
              <w:rPr>
                <w:rFonts w:cs="Traditional Arabic"/>
                <w:sz w:val="16"/>
                <w:rtl/>
                <w:lang w:val="en-GB"/>
              </w:rPr>
              <w:t xml:space="preserve"> </w:t>
            </w:r>
            <w:r w:rsidR="00C76D1B">
              <w:rPr>
                <w:rFonts w:cs="Traditional Arabic"/>
                <w:sz w:val="16"/>
                <w:rtl/>
                <w:lang w:val="en-GB"/>
              </w:rPr>
              <w:br/>
            </w:r>
            <w:r w:rsidRPr="00C76D1B">
              <w:rPr>
                <w:rFonts w:cs="Traditional Arabic"/>
                <w:sz w:val="16"/>
                <w:rtl/>
                <w:lang w:val="en-GB"/>
              </w:rPr>
              <w:t>فرنك سويسري</w:t>
            </w:r>
          </w:p>
        </w:tc>
        <w:tc>
          <w:tcPr>
            <w:tcW w:w="1408" w:type="dxa"/>
            <w:tcBorders>
              <w:top w:val="nil"/>
              <w:left w:val="single" w:sz="12" w:space="0" w:color="000000"/>
              <w:bottom w:val="nil"/>
              <w:right w:val="single" w:sz="8" w:space="0" w:color="000000"/>
            </w:tcBorders>
            <w:shd w:val="clear" w:color="auto" w:fill="FFF2CC"/>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Pr>
                <w:rFonts w:cs="Traditional Arabic"/>
                <w:sz w:val="16"/>
                <w:lang w:val="en-GB"/>
              </w:rPr>
            </w:pPr>
            <w:bookmarkStart w:id="17" w:name="lt_pId107"/>
            <w:r w:rsidRPr="00C76D1B">
              <w:rPr>
                <w:rFonts w:cs="Traditional Arabic"/>
                <w:sz w:val="16"/>
                <w:lang w:val="en-GB"/>
              </w:rPr>
              <w:t>87 093 180</w:t>
            </w:r>
            <w:bookmarkEnd w:id="17"/>
            <w:r w:rsidRPr="00C76D1B">
              <w:rPr>
                <w:rFonts w:cs="Traditional Arabic"/>
                <w:sz w:val="16"/>
                <w:rtl/>
                <w:lang w:val="en-GB"/>
              </w:rPr>
              <w:t xml:space="preserve"> </w:t>
            </w:r>
            <w:r w:rsidR="00C76D1B">
              <w:rPr>
                <w:rFonts w:cs="Traditional Arabic"/>
                <w:sz w:val="16"/>
                <w:rtl/>
                <w:lang w:val="en-GB"/>
              </w:rPr>
              <w:br/>
            </w:r>
            <w:r w:rsidRPr="00C76D1B">
              <w:rPr>
                <w:rFonts w:cs="Traditional Arabic"/>
                <w:sz w:val="16"/>
                <w:rtl/>
                <w:lang w:val="en-GB"/>
              </w:rPr>
              <w:t>فرنكاً سويسرياً</w:t>
            </w:r>
          </w:p>
        </w:tc>
        <w:tc>
          <w:tcPr>
            <w:tcW w:w="1270" w:type="dxa"/>
            <w:tcBorders>
              <w:top w:val="nil"/>
              <w:left w:val="single" w:sz="8" w:space="0" w:color="000000"/>
              <w:bottom w:val="nil"/>
              <w:right w:val="single" w:sz="12" w:space="0" w:color="000000"/>
            </w:tcBorders>
            <w:shd w:val="clear" w:color="auto" w:fill="FFF2CC"/>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Pr>
                <w:rFonts w:cs="Traditional Arabic"/>
                <w:sz w:val="16"/>
                <w:lang w:val="en-GB"/>
              </w:rPr>
            </w:pPr>
            <w:bookmarkStart w:id="18" w:name="lt_pId108"/>
            <w:r w:rsidRPr="00C76D1B">
              <w:rPr>
                <w:rFonts w:cs="Traditional Arabic"/>
                <w:sz w:val="16"/>
                <w:lang w:val="en-GB"/>
              </w:rPr>
              <w:t>1 002 000</w:t>
            </w:r>
            <w:bookmarkEnd w:id="18"/>
            <w:r w:rsidRPr="00C76D1B">
              <w:rPr>
                <w:rFonts w:cs="Traditional Arabic"/>
                <w:sz w:val="16"/>
                <w:rtl/>
                <w:lang w:val="en-GB"/>
              </w:rPr>
              <w:t xml:space="preserve"> </w:t>
            </w:r>
            <w:r w:rsidR="00C76D1B">
              <w:rPr>
                <w:rFonts w:cs="Traditional Arabic"/>
                <w:sz w:val="16"/>
                <w:rtl/>
                <w:lang w:val="en-GB"/>
              </w:rPr>
              <w:br/>
            </w:r>
            <w:r w:rsidRPr="00C76D1B">
              <w:rPr>
                <w:rFonts w:cs="Traditional Arabic"/>
                <w:sz w:val="16"/>
                <w:rtl/>
                <w:lang w:val="en-GB"/>
              </w:rPr>
              <w:t>فرنك سويسري</w:t>
            </w:r>
          </w:p>
        </w:tc>
        <w:tc>
          <w:tcPr>
            <w:tcW w:w="1138" w:type="dxa"/>
            <w:tcBorders>
              <w:top w:val="nil"/>
              <w:left w:val="single" w:sz="12" w:space="0" w:color="000000"/>
              <w:bottom w:val="nil"/>
              <w:right w:val="single" w:sz="8" w:space="0" w:color="000000"/>
            </w:tcBorders>
            <w:shd w:val="clear" w:color="auto" w:fill="E2EFDA"/>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ight="41"/>
              <w:jc w:val="center"/>
              <w:rPr>
                <w:rFonts w:cs="Traditional Arabic"/>
                <w:sz w:val="16"/>
                <w:lang w:val="en-GB"/>
              </w:rPr>
            </w:pPr>
            <w:bookmarkStart w:id="19" w:name="lt_pId109"/>
            <w:r w:rsidRPr="00C76D1B">
              <w:rPr>
                <w:rFonts w:cs="Traditional Arabic"/>
                <w:sz w:val="16"/>
                <w:lang w:val="en-GB"/>
              </w:rPr>
              <w:t>89 976 063</w:t>
            </w:r>
            <w:bookmarkEnd w:id="19"/>
            <w:r w:rsidRPr="00C76D1B">
              <w:rPr>
                <w:rFonts w:cs="Traditional Arabic"/>
                <w:sz w:val="16"/>
                <w:rtl/>
                <w:lang w:val="en-GB"/>
              </w:rPr>
              <w:t xml:space="preserve"> </w:t>
            </w:r>
            <w:r w:rsidR="00C76D1B">
              <w:rPr>
                <w:rFonts w:cs="Traditional Arabic"/>
                <w:sz w:val="16"/>
                <w:rtl/>
                <w:lang w:val="en-GB"/>
              </w:rPr>
              <w:br/>
            </w:r>
            <w:r w:rsidRPr="00C76D1B">
              <w:rPr>
                <w:rFonts w:cs="Traditional Arabic"/>
                <w:sz w:val="16"/>
                <w:rtl/>
                <w:lang w:val="en-GB"/>
              </w:rPr>
              <w:t>فرنكاً سويسرياً</w:t>
            </w:r>
          </w:p>
        </w:tc>
        <w:tc>
          <w:tcPr>
            <w:tcW w:w="1130" w:type="dxa"/>
            <w:tcBorders>
              <w:top w:val="nil"/>
              <w:left w:val="single" w:sz="8" w:space="0" w:color="000000"/>
              <w:bottom w:val="nil"/>
              <w:right w:val="single" w:sz="12" w:space="0" w:color="000000"/>
            </w:tcBorders>
            <w:shd w:val="clear" w:color="auto" w:fill="E2EFDA"/>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ight="77"/>
              <w:jc w:val="center"/>
              <w:rPr>
                <w:rFonts w:cs="Traditional Arabic"/>
                <w:sz w:val="16"/>
                <w:lang w:val="en-GB"/>
              </w:rPr>
            </w:pPr>
            <w:bookmarkStart w:id="20" w:name="lt_pId110"/>
            <w:r w:rsidRPr="00C76D1B">
              <w:rPr>
                <w:rFonts w:cs="Traditional Arabic"/>
                <w:sz w:val="16"/>
                <w:lang w:val="en-GB"/>
              </w:rPr>
              <w:t>650 000</w:t>
            </w:r>
            <w:bookmarkEnd w:id="20"/>
            <w:r w:rsidR="00260EDC" w:rsidRPr="00C76D1B">
              <w:rPr>
                <w:rFonts w:cs="Traditional Arabic" w:hint="cs"/>
                <w:sz w:val="16"/>
                <w:rtl/>
                <w:lang w:val="en-GB"/>
              </w:rPr>
              <w:t xml:space="preserve"> </w:t>
            </w:r>
            <w:r w:rsidRPr="00C76D1B">
              <w:rPr>
                <w:rFonts w:cs="Traditional Arabic"/>
                <w:sz w:val="16"/>
                <w:rtl/>
                <w:lang w:val="en-GB"/>
              </w:rPr>
              <w:t>فرنك سويسري</w:t>
            </w:r>
          </w:p>
        </w:tc>
      </w:tr>
      <w:tr w:rsidR="0055586E" w:rsidRPr="00C76D1B" w:rsidTr="00CC3DC2">
        <w:tc>
          <w:tcPr>
            <w:tcW w:w="2137" w:type="dxa"/>
            <w:vMerge/>
            <w:tcBorders>
              <w:top w:val="single" w:sz="12" w:space="0" w:color="000000"/>
              <w:left w:val="single" w:sz="12" w:space="0" w:color="000000"/>
              <w:bottom w:val="single" w:sz="8" w:space="0" w:color="000000"/>
              <w:right w:val="double" w:sz="4" w:space="0" w:color="000000"/>
            </w:tcBorders>
            <w:vAlign w:val="center"/>
            <w:hideMark/>
          </w:tcPr>
          <w:p w:rsidR="0055586E" w:rsidRPr="00C76D1B" w:rsidRDefault="0055586E" w:rsidP="00260EDC">
            <w:pPr>
              <w:tabs>
                <w:tab w:val="clear" w:pos="794"/>
              </w:tabs>
              <w:spacing w:before="40" w:after="40" w:line="240" w:lineRule="auto"/>
              <w:jc w:val="left"/>
              <w:rPr>
                <w:rFonts w:eastAsia="Calibri"/>
                <w:sz w:val="16"/>
                <w:szCs w:val="22"/>
                <w:lang w:val="en-GB" w:bidi="ar-EG"/>
              </w:rPr>
            </w:pPr>
          </w:p>
        </w:tc>
        <w:tc>
          <w:tcPr>
            <w:tcW w:w="1270" w:type="dxa"/>
            <w:tcBorders>
              <w:top w:val="nil"/>
              <w:left w:val="double" w:sz="4" w:space="0" w:color="000000"/>
              <w:bottom w:val="nil"/>
              <w:right w:val="single" w:sz="8"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c>
          <w:tcPr>
            <w:tcW w:w="1271" w:type="dxa"/>
            <w:tcBorders>
              <w:top w:val="nil"/>
              <w:left w:val="single" w:sz="8" w:space="0" w:color="000000"/>
              <w:bottom w:val="nil"/>
              <w:right w:val="single" w:sz="12"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c>
          <w:tcPr>
            <w:tcW w:w="1408" w:type="dxa"/>
            <w:tcBorders>
              <w:top w:val="nil"/>
              <w:left w:val="single" w:sz="12" w:space="0" w:color="000000"/>
              <w:bottom w:val="nil"/>
              <w:right w:val="single" w:sz="8"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c>
          <w:tcPr>
            <w:tcW w:w="1270" w:type="dxa"/>
            <w:tcBorders>
              <w:top w:val="nil"/>
              <w:left w:val="single" w:sz="8" w:space="0" w:color="000000"/>
              <w:bottom w:val="nil"/>
              <w:right w:val="single" w:sz="12"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c>
          <w:tcPr>
            <w:tcW w:w="1138" w:type="dxa"/>
            <w:tcBorders>
              <w:top w:val="nil"/>
              <w:left w:val="single" w:sz="12" w:space="0" w:color="000000"/>
              <w:bottom w:val="nil"/>
              <w:right w:val="single" w:sz="8"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c>
          <w:tcPr>
            <w:tcW w:w="1130" w:type="dxa"/>
            <w:tcBorders>
              <w:top w:val="nil"/>
              <w:left w:val="single" w:sz="8" w:space="0" w:color="000000"/>
              <w:bottom w:val="nil"/>
              <w:right w:val="single" w:sz="12"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r>
      <w:tr w:rsidR="0055586E" w:rsidRPr="00C76D1B" w:rsidTr="00CC3DC2">
        <w:tc>
          <w:tcPr>
            <w:tcW w:w="2137" w:type="dxa"/>
            <w:vMerge/>
            <w:tcBorders>
              <w:top w:val="single" w:sz="12" w:space="0" w:color="000000"/>
              <w:left w:val="single" w:sz="12" w:space="0" w:color="000000"/>
              <w:bottom w:val="single" w:sz="8" w:space="0" w:color="000000"/>
              <w:right w:val="double" w:sz="4" w:space="0" w:color="000000"/>
            </w:tcBorders>
            <w:vAlign w:val="center"/>
            <w:hideMark/>
          </w:tcPr>
          <w:p w:rsidR="0055586E" w:rsidRPr="00C76D1B" w:rsidRDefault="0055586E" w:rsidP="00260EDC">
            <w:pPr>
              <w:tabs>
                <w:tab w:val="clear" w:pos="794"/>
              </w:tabs>
              <w:spacing w:before="40" w:after="40" w:line="240" w:lineRule="auto"/>
              <w:jc w:val="left"/>
              <w:rPr>
                <w:rFonts w:eastAsia="Calibri"/>
                <w:sz w:val="16"/>
                <w:szCs w:val="22"/>
                <w:lang w:val="en-GB" w:bidi="ar-EG"/>
              </w:rPr>
            </w:pPr>
          </w:p>
        </w:tc>
        <w:tc>
          <w:tcPr>
            <w:tcW w:w="1270" w:type="dxa"/>
            <w:tcBorders>
              <w:top w:val="nil"/>
              <w:left w:val="double" w:sz="4" w:space="0" w:color="000000"/>
              <w:bottom w:val="nil"/>
              <w:right w:val="single" w:sz="8" w:space="0" w:color="000000"/>
            </w:tcBorders>
            <w:shd w:val="clear" w:color="auto" w:fill="FCE4D6"/>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Pr>
                <w:rFonts w:cs="Traditional Arabic"/>
                <w:sz w:val="16"/>
                <w:lang w:val="en-GB"/>
              </w:rPr>
            </w:pPr>
            <w:bookmarkStart w:id="21" w:name="lt_pId111"/>
            <w:r w:rsidRPr="00C76D1B">
              <w:rPr>
                <w:rFonts w:cs="Traditional Arabic"/>
                <w:sz w:val="16"/>
                <w:lang w:val="en-GB"/>
              </w:rPr>
              <w:t>8 070 000</w:t>
            </w:r>
            <w:bookmarkEnd w:id="21"/>
            <w:r w:rsidRPr="00C76D1B">
              <w:rPr>
                <w:rFonts w:cs="Traditional Arabic"/>
                <w:sz w:val="16"/>
                <w:rtl/>
                <w:lang w:val="en-GB"/>
              </w:rPr>
              <w:t xml:space="preserve"> </w:t>
            </w:r>
            <w:r w:rsidR="00C76D1B">
              <w:rPr>
                <w:rFonts w:cs="Traditional Arabic"/>
                <w:sz w:val="16"/>
                <w:rtl/>
                <w:lang w:val="en-GB"/>
              </w:rPr>
              <w:br/>
            </w:r>
            <w:r w:rsidRPr="00C76D1B">
              <w:rPr>
                <w:rFonts w:cs="Traditional Arabic"/>
                <w:sz w:val="16"/>
                <w:rtl/>
                <w:lang w:val="en-GB"/>
              </w:rPr>
              <w:t>فرنك سويسري</w:t>
            </w:r>
          </w:p>
        </w:tc>
        <w:tc>
          <w:tcPr>
            <w:tcW w:w="1271" w:type="dxa"/>
            <w:tcBorders>
              <w:top w:val="nil"/>
              <w:left w:val="single" w:sz="8" w:space="0" w:color="000000"/>
              <w:bottom w:val="nil"/>
              <w:right w:val="single" w:sz="12" w:space="0" w:color="000000"/>
            </w:tcBorders>
            <w:shd w:val="clear" w:color="auto" w:fill="FCE4D6"/>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Pr>
                <w:rFonts w:cs="Traditional Arabic"/>
                <w:sz w:val="16"/>
                <w:lang w:val="en-GB"/>
              </w:rPr>
            </w:pPr>
            <w:bookmarkStart w:id="22" w:name="lt_pId112"/>
            <w:r w:rsidRPr="00C76D1B">
              <w:rPr>
                <w:rFonts w:cs="Traditional Arabic"/>
                <w:sz w:val="16"/>
                <w:lang w:val="en-GB"/>
              </w:rPr>
              <w:t>6 498 322</w:t>
            </w:r>
            <w:bookmarkEnd w:id="22"/>
            <w:r w:rsidRPr="00C76D1B">
              <w:rPr>
                <w:rFonts w:cs="Traditional Arabic"/>
                <w:sz w:val="16"/>
                <w:rtl/>
                <w:lang w:val="en-GB"/>
              </w:rPr>
              <w:t xml:space="preserve"> </w:t>
            </w:r>
            <w:r w:rsidR="00C76D1B">
              <w:rPr>
                <w:rFonts w:cs="Traditional Arabic"/>
                <w:sz w:val="16"/>
                <w:rtl/>
                <w:lang w:val="en-GB"/>
              </w:rPr>
              <w:br/>
            </w:r>
            <w:r w:rsidRPr="00C76D1B">
              <w:rPr>
                <w:rFonts w:cs="Traditional Arabic"/>
                <w:sz w:val="16"/>
                <w:rtl/>
                <w:lang w:val="en-GB"/>
              </w:rPr>
              <w:t>فرنكاً سويسرياً</w:t>
            </w:r>
          </w:p>
        </w:tc>
        <w:tc>
          <w:tcPr>
            <w:tcW w:w="1408" w:type="dxa"/>
            <w:tcBorders>
              <w:top w:val="nil"/>
              <w:left w:val="single" w:sz="12" w:space="0" w:color="000000"/>
              <w:bottom w:val="nil"/>
              <w:right w:val="single" w:sz="8" w:space="0" w:color="000000"/>
            </w:tcBorders>
            <w:shd w:val="clear" w:color="auto" w:fill="FFF2CC"/>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Pr>
                <w:rFonts w:cs="Traditional Arabic"/>
                <w:sz w:val="16"/>
                <w:lang w:val="en-GB"/>
              </w:rPr>
            </w:pPr>
            <w:bookmarkStart w:id="23" w:name="lt_pId113"/>
            <w:r w:rsidRPr="00C76D1B">
              <w:rPr>
                <w:rFonts w:cs="Traditional Arabic"/>
                <w:sz w:val="16"/>
                <w:lang w:val="en-GB"/>
              </w:rPr>
              <w:t>7 551 872</w:t>
            </w:r>
            <w:bookmarkEnd w:id="23"/>
            <w:r w:rsidRPr="00C76D1B">
              <w:rPr>
                <w:rFonts w:cs="Traditional Arabic"/>
                <w:sz w:val="16"/>
                <w:rtl/>
                <w:lang w:val="en-GB"/>
              </w:rPr>
              <w:t xml:space="preserve"> </w:t>
            </w:r>
            <w:r w:rsidR="00C76D1B">
              <w:rPr>
                <w:rFonts w:cs="Traditional Arabic"/>
                <w:sz w:val="16"/>
                <w:rtl/>
                <w:lang w:val="en-GB"/>
              </w:rPr>
              <w:br/>
            </w:r>
            <w:r w:rsidRPr="00C76D1B">
              <w:rPr>
                <w:rFonts w:cs="Traditional Arabic"/>
                <w:sz w:val="16"/>
                <w:rtl/>
                <w:lang w:val="en-GB"/>
              </w:rPr>
              <w:t>فرنكاً سويسرياً</w:t>
            </w:r>
          </w:p>
        </w:tc>
        <w:tc>
          <w:tcPr>
            <w:tcW w:w="1270" w:type="dxa"/>
            <w:tcBorders>
              <w:top w:val="nil"/>
              <w:left w:val="single" w:sz="8" w:space="0" w:color="000000"/>
              <w:bottom w:val="nil"/>
              <w:right w:val="single" w:sz="12" w:space="0" w:color="000000"/>
            </w:tcBorders>
            <w:shd w:val="clear" w:color="auto" w:fill="FFF2CC"/>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Pr>
                <w:rFonts w:cs="Traditional Arabic"/>
                <w:sz w:val="16"/>
                <w:lang w:val="en-GB"/>
              </w:rPr>
            </w:pPr>
            <w:bookmarkStart w:id="24" w:name="lt_pId114"/>
            <w:r w:rsidRPr="00C76D1B">
              <w:rPr>
                <w:rFonts w:cs="Traditional Arabic"/>
                <w:sz w:val="16"/>
                <w:lang w:val="en-GB"/>
              </w:rPr>
              <w:t>6 498 322</w:t>
            </w:r>
            <w:bookmarkEnd w:id="24"/>
            <w:r w:rsidRPr="00C76D1B">
              <w:rPr>
                <w:rFonts w:cs="Traditional Arabic"/>
                <w:sz w:val="16"/>
                <w:rtl/>
                <w:lang w:val="en-GB"/>
              </w:rPr>
              <w:t xml:space="preserve"> </w:t>
            </w:r>
            <w:r w:rsidR="00C76D1B">
              <w:rPr>
                <w:rFonts w:cs="Traditional Arabic"/>
                <w:sz w:val="16"/>
                <w:rtl/>
                <w:lang w:val="en-GB"/>
              </w:rPr>
              <w:br/>
            </w:r>
            <w:r w:rsidRPr="00C76D1B">
              <w:rPr>
                <w:rFonts w:cs="Traditional Arabic"/>
                <w:sz w:val="16"/>
                <w:rtl/>
                <w:lang w:val="en-GB"/>
              </w:rPr>
              <w:t>فرنكاً سويسرياً</w:t>
            </w:r>
          </w:p>
        </w:tc>
        <w:tc>
          <w:tcPr>
            <w:tcW w:w="1138" w:type="dxa"/>
            <w:tcBorders>
              <w:top w:val="nil"/>
              <w:left w:val="single" w:sz="12" w:space="0" w:color="000000"/>
              <w:bottom w:val="nil"/>
              <w:right w:val="single" w:sz="8" w:space="0" w:color="000000"/>
            </w:tcBorders>
            <w:shd w:val="clear" w:color="auto" w:fill="E2EFDA"/>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ight="41"/>
              <w:jc w:val="center"/>
              <w:rPr>
                <w:rFonts w:cs="Traditional Arabic"/>
                <w:sz w:val="16"/>
                <w:lang w:val="en-GB"/>
              </w:rPr>
            </w:pPr>
            <w:bookmarkStart w:id="25" w:name="lt_pId115"/>
            <w:r w:rsidRPr="00C76D1B">
              <w:rPr>
                <w:rFonts w:cs="Traditional Arabic"/>
                <w:sz w:val="16"/>
                <w:lang w:val="en-GB"/>
              </w:rPr>
              <w:t>14 302 523</w:t>
            </w:r>
            <w:bookmarkEnd w:id="25"/>
            <w:r w:rsidRPr="00C76D1B">
              <w:rPr>
                <w:rFonts w:cs="Traditional Arabic"/>
                <w:sz w:val="16"/>
                <w:rtl/>
                <w:lang w:val="en-GB"/>
              </w:rPr>
              <w:t xml:space="preserve"> </w:t>
            </w:r>
            <w:r w:rsidR="00C76D1B">
              <w:rPr>
                <w:rFonts w:cs="Traditional Arabic"/>
                <w:sz w:val="16"/>
                <w:rtl/>
                <w:lang w:val="en-GB"/>
              </w:rPr>
              <w:br/>
            </w:r>
            <w:r w:rsidRPr="00C76D1B">
              <w:rPr>
                <w:rFonts w:cs="Traditional Arabic"/>
                <w:sz w:val="16"/>
                <w:rtl/>
                <w:lang w:val="en-GB"/>
              </w:rPr>
              <w:t>فرنكاً سويسرياً</w:t>
            </w:r>
          </w:p>
        </w:tc>
        <w:tc>
          <w:tcPr>
            <w:tcW w:w="1130" w:type="dxa"/>
            <w:tcBorders>
              <w:top w:val="nil"/>
              <w:left w:val="single" w:sz="8" w:space="0" w:color="000000"/>
              <w:bottom w:val="nil"/>
              <w:right w:val="single" w:sz="12" w:space="0" w:color="000000"/>
            </w:tcBorders>
            <w:shd w:val="clear" w:color="auto" w:fill="E2EFDA"/>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ight="77"/>
              <w:jc w:val="center"/>
              <w:rPr>
                <w:rFonts w:cs="Traditional Arabic"/>
                <w:sz w:val="16"/>
                <w:lang w:val="en-GB"/>
              </w:rPr>
            </w:pPr>
            <w:r w:rsidRPr="00C76D1B">
              <w:rPr>
                <w:rFonts w:cs="Traditional Arabic"/>
                <w:sz w:val="16"/>
                <w:lang w:val="en-GB"/>
              </w:rPr>
              <w:t>0</w:t>
            </w:r>
            <w:r w:rsidRPr="00C76D1B">
              <w:rPr>
                <w:rFonts w:cs="Traditional Arabic"/>
                <w:sz w:val="16"/>
                <w:rtl/>
                <w:lang w:val="en-GB"/>
              </w:rPr>
              <w:t xml:space="preserve"> فرنك سويسري</w:t>
            </w:r>
          </w:p>
        </w:tc>
      </w:tr>
      <w:tr w:rsidR="0055586E" w:rsidRPr="00C76D1B" w:rsidTr="00CC3DC2">
        <w:tc>
          <w:tcPr>
            <w:tcW w:w="2137" w:type="dxa"/>
            <w:vMerge/>
            <w:tcBorders>
              <w:top w:val="single" w:sz="12" w:space="0" w:color="000000"/>
              <w:left w:val="single" w:sz="12" w:space="0" w:color="000000"/>
              <w:bottom w:val="single" w:sz="8" w:space="0" w:color="000000"/>
              <w:right w:val="double" w:sz="4" w:space="0" w:color="000000"/>
            </w:tcBorders>
            <w:vAlign w:val="center"/>
            <w:hideMark/>
          </w:tcPr>
          <w:p w:rsidR="0055586E" w:rsidRPr="00C76D1B" w:rsidRDefault="0055586E" w:rsidP="00260EDC">
            <w:pPr>
              <w:tabs>
                <w:tab w:val="clear" w:pos="794"/>
              </w:tabs>
              <w:spacing w:before="40" w:after="40" w:line="240" w:lineRule="auto"/>
              <w:jc w:val="left"/>
              <w:rPr>
                <w:rFonts w:eastAsia="Calibri"/>
                <w:sz w:val="16"/>
                <w:szCs w:val="22"/>
                <w:lang w:val="en-GB" w:bidi="ar-EG"/>
              </w:rPr>
            </w:pPr>
          </w:p>
        </w:tc>
        <w:tc>
          <w:tcPr>
            <w:tcW w:w="1270" w:type="dxa"/>
            <w:tcBorders>
              <w:top w:val="nil"/>
              <w:left w:val="double" w:sz="4" w:space="0" w:color="000000"/>
              <w:bottom w:val="nil"/>
              <w:right w:val="single" w:sz="8"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c>
          <w:tcPr>
            <w:tcW w:w="1271" w:type="dxa"/>
            <w:tcBorders>
              <w:top w:val="nil"/>
              <w:left w:val="single" w:sz="8" w:space="0" w:color="000000"/>
              <w:bottom w:val="nil"/>
              <w:right w:val="single" w:sz="12"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c>
          <w:tcPr>
            <w:tcW w:w="1408" w:type="dxa"/>
            <w:tcBorders>
              <w:top w:val="nil"/>
              <w:left w:val="single" w:sz="12" w:space="0" w:color="000000"/>
              <w:bottom w:val="nil"/>
              <w:right w:val="single" w:sz="8"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c>
          <w:tcPr>
            <w:tcW w:w="1270" w:type="dxa"/>
            <w:tcBorders>
              <w:top w:val="nil"/>
              <w:left w:val="single" w:sz="8" w:space="0" w:color="000000"/>
              <w:bottom w:val="nil"/>
              <w:right w:val="single" w:sz="12"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c>
          <w:tcPr>
            <w:tcW w:w="1138" w:type="dxa"/>
            <w:tcBorders>
              <w:top w:val="nil"/>
              <w:left w:val="single" w:sz="12" w:space="0" w:color="000000"/>
              <w:bottom w:val="nil"/>
              <w:right w:val="single" w:sz="8"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c>
          <w:tcPr>
            <w:tcW w:w="1130" w:type="dxa"/>
            <w:tcBorders>
              <w:top w:val="nil"/>
              <w:left w:val="single" w:sz="8" w:space="0" w:color="000000"/>
              <w:bottom w:val="nil"/>
              <w:right w:val="single" w:sz="12"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r>
      <w:tr w:rsidR="0055586E" w:rsidRPr="00C76D1B" w:rsidTr="00CC3DC2">
        <w:tc>
          <w:tcPr>
            <w:tcW w:w="2137" w:type="dxa"/>
            <w:vMerge/>
            <w:tcBorders>
              <w:top w:val="single" w:sz="12" w:space="0" w:color="000000"/>
              <w:left w:val="single" w:sz="12" w:space="0" w:color="000000"/>
              <w:bottom w:val="single" w:sz="8" w:space="0" w:color="000000"/>
              <w:right w:val="double" w:sz="4" w:space="0" w:color="000000"/>
            </w:tcBorders>
            <w:vAlign w:val="center"/>
            <w:hideMark/>
          </w:tcPr>
          <w:p w:rsidR="0055586E" w:rsidRPr="00C76D1B" w:rsidRDefault="0055586E" w:rsidP="00260EDC">
            <w:pPr>
              <w:tabs>
                <w:tab w:val="clear" w:pos="794"/>
              </w:tabs>
              <w:spacing w:before="40" w:after="40" w:line="240" w:lineRule="auto"/>
              <w:jc w:val="left"/>
              <w:rPr>
                <w:rFonts w:eastAsia="Calibri"/>
                <w:sz w:val="16"/>
                <w:szCs w:val="22"/>
                <w:lang w:val="en-GB" w:bidi="ar-EG"/>
              </w:rPr>
            </w:pPr>
          </w:p>
        </w:tc>
        <w:tc>
          <w:tcPr>
            <w:tcW w:w="1270" w:type="dxa"/>
            <w:tcBorders>
              <w:top w:val="nil"/>
              <w:left w:val="double" w:sz="4" w:space="0" w:color="000000"/>
              <w:bottom w:val="single" w:sz="4" w:space="0" w:color="E7E6E6"/>
              <w:right w:val="single" w:sz="8" w:space="0" w:color="000000"/>
            </w:tcBorders>
            <w:shd w:val="clear" w:color="auto" w:fill="FCE4D6"/>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Pr>
                <w:rFonts w:cs="Traditional Arabic"/>
                <w:sz w:val="16"/>
                <w:lang w:val="en-GB"/>
              </w:rPr>
            </w:pPr>
            <w:bookmarkStart w:id="26" w:name="lt_pId117"/>
            <w:r w:rsidRPr="00C76D1B">
              <w:rPr>
                <w:rFonts w:cs="Traditional Arabic"/>
                <w:sz w:val="16"/>
                <w:lang w:val="en-GB"/>
              </w:rPr>
              <w:t>3 260 000</w:t>
            </w:r>
            <w:bookmarkEnd w:id="26"/>
            <w:r w:rsidRPr="00C76D1B">
              <w:rPr>
                <w:rFonts w:cs="Traditional Arabic"/>
                <w:sz w:val="16"/>
                <w:rtl/>
                <w:lang w:val="en-GB"/>
              </w:rPr>
              <w:t xml:space="preserve"> </w:t>
            </w:r>
            <w:r w:rsidR="00C76D1B">
              <w:rPr>
                <w:rFonts w:cs="Traditional Arabic"/>
                <w:sz w:val="16"/>
                <w:rtl/>
                <w:lang w:val="en-GB"/>
              </w:rPr>
              <w:br/>
            </w:r>
            <w:r w:rsidRPr="00C76D1B">
              <w:rPr>
                <w:rFonts w:cs="Traditional Arabic"/>
                <w:sz w:val="16"/>
                <w:rtl/>
                <w:lang w:val="en-GB"/>
              </w:rPr>
              <w:t>فرنك سويسري</w:t>
            </w:r>
          </w:p>
        </w:tc>
        <w:tc>
          <w:tcPr>
            <w:tcW w:w="1271" w:type="dxa"/>
            <w:tcBorders>
              <w:top w:val="nil"/>
              <w:left w:val="single" w:sz="8" w:space="0" w:color="000000"/>
              <w:bottom w:val="single" w:sz="4" w:space="0" w:color="E7E6E6"/>
              <w:right w:val="single" w:sz="12" w:space="0" w:color="000000"/>
            </w:tcBorders>
            <w:shd w:val="clear" w:color="auto" w:fill="FCE4D6"/>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Pr>
                <w:rFonts w:cs="Traditional Arabic"/>
                <w:sz w:val="16"/>
                <w:lang w:val="en-GB"/>
              </w:rPr>
            </w:pPr>
            <w:bookmarkStart w:id="27" w:name="lt_pId118"/>
            <w:r w:rsidRPr="00C76D1B">
              <w:rPr>
                <w:rFonts w:cs="Traditional Arabic"/>
                <w:sz w:val="16"/>
                <w:lang w:val="en-GB"/>
              </w:rPr>
              <w:t>1 561 138</w:t>
            </w:r>
            <w:bookmarkEnd w:id="27"/>
            <w:r w:rsidRPr="00C76D1B">
              <w:rPr>
                <w:rFonts w:cs="Traditional Arabic"/>
                <w:sz w:val="16"/>
                <w:rtl/>
                <w:lang w:val="en-GB"/>
              </w:rPr>
              <w:t xml:space="preserve"> </w:t>
            </w:r>
            <w:r w:rsidR="00C76D1B">
              <w:rPr>
                <w:rFonts w:cs="Traditional Arabic"/>
                <w:sz w:val="16"/>
                <w:rtl/>
                <w:lang w:val="en-GB"/>
              </w:rPr>
              <w:br/>
            </w:r>
            <w:r w:rsidRPr="00C76D1B">
              <w:rPr>
                <w:rFonts w:cs="Traditional Arabic"/>
                <w:sz w:val="16"/>
                <w:rtl/>
                <w:lang w:val="en-GB"/>
              </w:rPr>
              <w:t>فرنكاً سويسرياً</w:t>
            </w:r>
          </w:p>
        </w:tc>
        <w:tc>
          <w:tcPr>
            <w:tcW w:w="1408" w:type="dxa"/>
            <w:tcBorders>
              <w:top w:val="nil"/>
              <w:left w:val="single" w:sz="12" w:space="0" w:color="000000"/>
              <w:bottom w:val="single" w:sz="4" w:space="0" w:color="E7E6E6"/>
              <w:right w:val="single" w:sz="8" w:space="0" w:color="000000"/>
            </w:tcBorders>
            <w:shd w:val="clear" w:color="auto" w:fill="FFF2CC"/>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Pr>
                <w:rFonts w:cs="Traditional Arabic"/>
                <w:sz w:val="16"/>
                <w:lang w:val="en-GB"/>
              </w:rPr>
            </w:pPr>
            <w:bookmarkStart w:id="28" w:name="lt_pId119"/>
            <w:r w:rsidRPr="00C76D1B">
              <w:rPr>
                <w:rFonts w:cs="Traditional Arabic"/>
                <w:sz w:val="16"/>
                <w:lang w:val="en-GB"/>
              </w:rPr>
              <w:t>2 980 093</w:t>
            </w:r>
            <w:bookmarkEnd w:id="28"/>
            <w:r w:rsidR="00260EDC" w:rsidRPr="00C76D1B">
              <w:rPr>
                <w:rFonts w:cs="Traditional Arabic"/>
                <w:sz w:val="16"/>
                <w:rtl/>
                <w:lang w:val="en-GB"/>
              </w:rPr>
              <w:br/>
            </w:r>
            <w:r w:rsidRPr="00C76D1B">
              <w:rPr>
                <w:rFonts w:cs="Traditional Arabic"/>
                <w:sz w:val="16"/>
                <w:rtl/>
                <w:lang w:val="en-GB"/>
              </w:rPr>
              <w:t>فرنكاً سويسرياً</w:t>
            </w:r>
          </w:p>
        </w:tc>
        <w:tc>
          <w:tcPr>
            <w:tcW w:w="1270" w:type="dxa"/>
            <w:tcBorders>
              <w:top w:val="nil"/>
              <w:left w:val="single" w:sz="8" w:space="0" w:color="000000"/>
              <w:bottom w:val="single" w:sz="4" w:space="0" w:color="E7E6E6"/>
              <w:right w:val="single" w:sz="12" w:space="0" w:color="000000"/>
            </w:tcBorders>
            <w:shd w:val="clear" w:color="auto" w:fill="FFF2CC"/>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Pr>
                <w:rFonts w:cs="Traditional Arabic"/>
                <w:sz w:val="16"/>
                <w:lang w:val="en-GB"/>
              </w:rPr>
            </w:pPr>
            <w:bookmarkStart w:id="29" w:name="lt_pId120"/>
            <w:r w:rsidRPr="00C76D1B">
              <w:rPr>
                <w:rFonts w:cs="Traditional Arabic"/>
                <w:sz w:val="16"/>
                <w:lang w:val="en-GB"/>
              </w:rPr>
              <w:t>1 561 138</w:t>
            </w:r>
            <w:bookmarkEnd w:id="29"/>
            <w:r w:rsidRPr="00C76D1B">
              <w:rPr>
                <w:rFonts w:cs="Traditional Arabic"/>
                <w:sz w:val="16"/>
                <w:rtl/>
                <w:lang w:val="en-GB"/>
              </w:rPr>
              <w:t xml:space="preserve"> </w:t>
            </w:r>
            <w:r w:rsidR="00C76D1B">
              <w:rPr>
                <w:rFonts w:cs="Traditional Arabic"/>
                <w:sz w:val="16"/>
                <w:rtl/>
                <w:lang w:val="en-GB"/>
              </w:rPr>
              <w:br/>
            </w:r>
            <w:r w:rsidRPr="00C76D1B">
              <w:rPr>
                <w:rFonts w:cs="Traditional Arabic"/>
                <w:sz w:val="16"/>
                <w:rtl/>
                <w:lang w:val="en-GB"/>
              </w:rPr>
              <w:t>فرنكاً سويسرياً</w:t>
            </w:r>
          </w:p>
        </w:tc>
        <w:tc>
          <w:tcPr>
            <w:tcW w:w="1138" w:type="dxa"/>
            <w:tcBorders>
              <w:top w:val="nil"/>
              <w:left w:val="single" w:sz="12" w:space="0" w:color="000000"/>
              <w:bottom w:val="single" w:sz="4" w:space="0" w:color="E7E6E6"/>
              <w:right w:val="single" w:sz="8" w:space="0" w:color="000000"/>
            </w:tcBorders>
            <w:shd w:val="clear" w:color="auto" w:fill="E2EFDA"/>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ight="41"/>
              <w:jc w:val="center"/>
              <w:rPr>
                <w:rFonts w:cs="Traditional Arabic"/>
                <w:sz w:val="16"/>
                <w:lang w:val="en-GB"/>
              </w:rPr>
            </w:pPr>
            <w:bookmarkStart w:id="30" w:name="lt_pId121"/>
            <w:r w:rsidRPr="00C76D1B">
              <w:rPr>
                <w:rFonts w:cs="Traditional Arabic"/>
                <w:sz w:val="16"/>
                <w:lang w:val="en-GB"/>
              </w:rPr>
              <w:t>4 872 909</w:t>
            </w:r>
            <w:bookmarkEnd w:id="30"/>
            <w:r w:rsidRPr="00C76D1B">
              <w:rPr>
                <w:rFonts w:cs="Traditional Arabic"/>
                <w:sz w:val="16"/>
                <w:rtl/>
                <w:lang w:val="en-GB"/>
              </w:rPr>
              <w:t xml:space="preserve"> </w:t>
            </w:r>
            <w:r w:rsidR="00C76D1B">
              <w:rPr>
                <w:rFonts w:cs="Traditional Arabic"/>
                <w:sz w:val="16"/>
                <w:rtl/>
                <w:lang w:val="en-GB"/>
              </w:rPr>
              <w:br/>
            </w:r>
            <w:r w:rsidRPr="00C76D1B">
              <w:rPr>
                <w:rFonts w:cs="Traditional Arabic"/>
                <w:sz w:val="16"/>
                <w:rtl/>
                <w:lang w:val="en-GB"/>
              </w:rPr>
              <w:t>فرنكاً سويسرياً</w:t>
            </w:r>
          </w:p>
        </w:tc>
        <w:tc>
          <w:tcPr>
            <w:tcW w:w="1130" w:type="dxa"/>
            <w:tcBorders>
              <w:top w:val="nil"/>
              <w:left w:val="single" w:sz="8" w:space="0" w:color="000000"/>
              <w:bottom w:val="single" w:sz="4" w:space="0" w:color="E7E6E6"/>
              <w:right w:val="single" w:sz="12" w:space="0" w:color="000000"/>
            </w:tcBorders>
            <w:shd w:val="clear" w:color="auto" w:fill="E2EFDA"/>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ight="77"/>
              <w:jc w:val="center"/>
              <w:rPr>
                <w:rFonts w:cs="Traditional Arabic"/>
                <w:sz w:val="16"/>
                <w:lang w:val="en-GB"/>
              </w:rPr>
            </w:pPr>
            <w:r w:rsidRPr="00C76D1B">
              <w:rPr>
                <w:rFonts w:cs="Traditional Arabic"/>
                <w:sz w:val="16"/>
                <w:lang w:val="en-GB"/>
              </w:rPr>
              <w:t>0</w:t>
            </w:r>
            <w:r w:rsidRPr="00C76D1B">
              <w:rPr>
                <w:rFonts w:cs="Traditional Arabic"/>
                <w:sz w:val="16"/>
                <w:rtl/>
                <w:lang w:val="en-GB"/>
              </w:rPr>
              <w:t xml:space="preserve"> فرنك سويسري</w:t>
            </w:r>
          </w:p>
        </w:tc>
      </w:tr>
      <w:tr w:rsidR="0055586E" w:rsidRPr="00C76D1B" w:rsidTr="00CC3DC2">
        <w:tc>
          <w:tcPr>
            <w:tcW w:w="2137" w:type="dxa"/>
            <w:vMerge/>
            <w:tcBorders>
              <w:top w:val="single" w:sz="12" w:space="0" w:color="000000"/>
              <w:left w:val="single" w:sz="12" w:space="0" w:color="000000"/>
              <w:bottom w:val="single" w:sz="8" w:space="0" w:color="000000"/>
              <w:right w:val="double" w:sz="4" w:space="0" w:color="000000"/>
            </w:tcBorders>
            <w:vAlign w:val="center"/>
            <w:hideMark/>
          </w:tcPr>
          <w:p w:rsidR="0055586E" w:rsidRPr="00C76D1B" w:rsidRDefault="0055586E" w:rsidP="00260EDC">
            <w:pPr>
              <w:tabs>
                <w:tab w:val="clear" w:pos="794"/>
              </w:tabs>
              <w:spacing w:before="40" w:after="40" w:line="240" w:lineRule="auto"/>
              <w:jc w:val="left"/>
              <w:rPr>
                <w:rFonts w:eastAsia="Calibri"/>
                <w:sz w:val="16"/>
                <w:szCs w:val="22"/>
                <w:lang w:val="en-GB" w:bidi="ar-EG"/>
              </w:rPr>
            </w:pPr>
          </w:p>
        </w:tc>
        <w:tc>
          <w:tcPr>
            <w:tcW w:w="1270" w:type="dxa"/>
            <w:tcBorders>
              <w:top w:val="single" w:sz="4" w:space="0" w:color="E7E6E6"/>
              <w:left w:val="double" w:sz="4" w:space="0" w:color="000000"/>
              <w:bottom w:val="single" w:sz="8" w:space="0" w:color="000000"/>
              <w:right w:val="single" w:sz="8"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c>
          <w:tcPr>
            <w:tcW w:w="1271" w:type="dxa"/>
            <w:tcBorders>
              <w:top w:val="single" w:sz="4" w:space="0" w:color="E7E6E6"/>
              <w:left w:val="single" w:sz="8" w:space="0" w:color="000000"/>
              <w:bottom w:val="single" w:sz="8" w:space="0" w:color="000000"/>
              <w:right w:val="single" w:sz="12"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c>
          <w:tcPr>
            <w:tcW w:w="1408" w:type="dxa"/>
            <w:tcBorders>
              <w:top w:val="single" w:sz="4" w:space="0" w:color="E7E6E6"/>
              <w:left w:val="single" w:sz="12" w:space="0" w:color="000000"/>
              <w:bottom w:val="single" w:sz="8" w:space="0" w:color="000000"/>
              <w:right w:val="single" w:sz="8"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c>
          <w:tcPr>
            <w:tcW w:w="1270" w:type="dxa"/>
            <w:tcBorders>
              <w:top w:val="single" w:sz="4" w:space="0" w:color="E7E6E6"/>
              <w:left w:val="single" w:sz="8" w:space="0" w:color="000000"/>
              <w:bottom w:val="single" w:sz="8" w:space="0" w:color="000000"/>
              <w:right w:val="single" w:sz="12"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c>
          <w:tcPr>
            <w:tcW w:w="1138" w:type="dxa"/>
            <w:tcBorders>
              <w:top w:val="single" w:sz="4" w:space="0" w:color="E7E6E6"/>
              <w:left w:val="single" w:sz="12" w:space="0" w:color="000000"/>
              <w:bottom w:val="single" w:sz="8" w:space="0" w:color="000000"/>
              <w:right w:val="single" w:sz="8"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c>
          <w:tcPr>
            <w:tcW w:w="1130" w:type="dxa"/>
            <w:tcBorders>
              <w:top w:val="single" w:sz="4" w:space="0" w:color="E7E6E6"/>
              <w:left w:val="single" w:sz="8" w:space="0" w:color="000000"/>
              <w:bottom w:val="single" w:sz="8" w:space="0" w:color="000000"/>
              <w:right w:val="single" w:sz="12"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r>
      <w:tr w:rsidR="0055586E" w:rsidRPr="00C76D1B" w:rsidTr="00CC3DC2">
        <w:tc>
          <w:tcPr>
            <w:tcW w:w="2137" w:type="dxa"/>
            <w:tcBorders>
              <w:top w:val="single" w:sz="8" w:space="0" w:color="000000"/>
              <w:left w:val="single" w:sz="12" w:space="0" w:color="000000"/>
              <w:bottom w:val="single" w:sz="12" w:space="0" w:color="000000"/>
              <w:right w:val="double" w:sz="4" w:space="0" w:color="000000"/>
            </w:tcBorders>
            <w:tcMar>
              <w:top w:w="0" w:type="dxa"/>
              <w:left w:w="85" w:type="dxa"/>
              <w:bottom w:w="0" w:type="dxa"/>
              <w:right w:w="85" w:type="dxa"/>
            </w:tcMar>
            <w:hideMark/>
          </w:tcPr>
          <w:p w:rsidR="0055586E" w:rsidRPr="00C76D1B" w:rsidRDefault="0055586E" w:rsidP="00260EDC">
            <w:pPr>
              <w:pStyle w:val="TableParagraph"/>
              <w:bidi/>
              <w:spacing w:before="40" w:after="40" w:line="260" w:lineRule="exact"/>
              <w:ind w:right="213"/>
              <w:rPr>
                <w:rFonts w:cs="Traditional Arabic"/>
                <w:b/>
                <w:sz w:val="16"/>
                <w:lang w:val="en-GB"/>
              </w:rPr>
            </w:pPr>
            <w:bookmarkStart w:id="31" w:name="lt_pId123"/>
            <w:r w:rsidRPr="00C76D1B">
              <w:rPr>
                <w:rFonts w:cs="Traditional Arabic"/>
                <w:bCs/>
                <w:sz w:val="16"/>
                <w:rtl/>
                <w:lang w:val="en-GB"/>
              </w:rPr>
              <w:t xml:space="preserve">المجموع الجزئي لتكلفة </w:t>
            </w:r>
            <w:r w:rsidR="00CC3DC2" w:rsidRPr="00C76D1B">
              <w:rPr>
                <w:rFonts w:cs="Traditional Arabic" w:hint="cs"/>
                <w:bCs/>
                <w:sz w:val="16"/>
                <w:rtl/>
                <w:lang w:val="en-GB"/>
              </w:rPr>
              <w:t>ال</w:t>
            </w:r>
            <w:r w:rsidRPr="00C76D1B">
              <w:rPr>
                <w:rFonts w:cs="Traditional Arabic"/>
                <w:bCs/>
                <w:sz w:val="16"/>
                <w:rtl/>
                <w:lang w:val="en-GB"/>
              </w:rPr>
              <w:t xml:space="preserve">بنود </w:t>
            </w:r>
            <w:r w:rsidRPr="00C76D1B">
              <w:rPr>
                <w:rFonts w:cs="Traditional Arabic" w:hint="cs"/>
                <w:bCs/>
                <w:sz w:val="16"/>
                <w:lang w:val="en-GB"/>
              </w:rPr>
              <w:t xml:space="preserve"> </w:t>
            </w:r>
            <w:r w:rsidRPr="00C76D1B">
              <w:rPr>
                <w:rFonts w:cs="Traditional Arabic"/>
                <w:b/>
                <w:sz w:val="16"/>
                <w:lang w:val="en-GB"/>
              </w:rPr>
              <w:t>CFC 1</w:t>
            </w:r>
            <w:r w:rsidRPr="00C76D1B">
              <w:rPr>
                <w:rFonts w:cs="Traditional Arabic"/>
                <w:b/>
                <w:sz w:val="16"/>
                <w:rtl/>
                <w:lang w:val="en-GB"/>
              </w:rPr>
              <w:t xml:space="preserve"> </w:t>
            </w:r>
            <w:r w:rsidRPr="00C76D1B">
              <w:rPr>
                <w:rFonts w:cs="Traditional Arabic"/>
                <w:bCs/>
                <w:sz w:val="16"/>
                <w:rtl/>
                <w:lang w:val="en-GB"/>
              </w:rPr>
              <w:t xml:space="preserve">إلى </w:t>
            </w:r>
            <w:r w:rsidRPr="00C76D1B">
              <w:rPr>
                <w:rFonts w:cs="Traditional Arabic"/>
                <w:b/>
                <w:sz w:val="16"/>
                <w:lang w:val="en-GB"/>
              </w:rPr>
              <w:t>4</w:t>
            </w:r>
            <w:bookmarkEnd w:id="31"/>
            <w:r w:rsidRPr="00C76D1B">
              <w:rPr>
                <w:rFonts w:cs="Traditional Arabic"/>
                <w:b/>
                <w:sz w:val="16"/>
                <w:lang w:val="en-GB"/>
              </w:rPr>
              <w:br/>
            </w:r>
            <w:r w:rsidRPr="00C76D1B">
              <w:rPr>
                <w:rFonts w:cs="Traditional Arabic"/>
                <w:b/>
                <w:bCs/>
                <w:sz w:val="16"/>
                <w:rtl/>
                <w:lang w:val="en-GB"/>
              </w:rPr>
              <w:t>(</w:t>
            </w:r>
            <w:r w:rsidR="00CC3DC2" w:rsidRPr="00C76D1B">
              <w:rPr>
                <w:rFonts w:cs="Traditional Arabic" w:hint="cs"/>
                <w:b/>
                <w:bCs/>
                <w:sz w:val="16"/>
                <w:rtl/>
                <w:lang w:val="en-GB"/>
              </w:rPr>
              <w:t>بدون</w:t>
            </w:r>
            <w:r w:rsidRPr="00C76D1B">
              <w:rPr>
                <w:rFonts w:cs="Traditional Arabic"/>
                <w:b/>
                <w:bCs/>
                <w:sz w:val="16"/>
                <w:rtl/>
                <w:lang w:val="en-GB"/>
              </w:rPr>
              <w:t xml:space="preserve"> الضريبة)</w:t>
            </w:r>
          </w:p>
        </w:tc>
        <w:tc>
          <w:tcPr>
            <w:tcW w:w="1270" w:type="dxa"/>
            <w:tcBorders>
              <w:top w:val="single" w:sz="8" w:space="0" w:color="000000"/>
              <w:left w:val="double" w:sz="4" w:space="0" w:color="000000"/>
              <w:bottom w:val="single" w:sz="12" w:space="0" w:color="000000"/>
              <w:right w:val="single" w:sz="8" w:space="0" w:color="000000"/>
            </w:tcBorders>
            <w:shd w:val="clear" w:color="auto" w:fill="FCE4D6"/>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Pr>
                <w:rFonts w:cs="Traditional Arabic"/>
                <w:b/>
                <w:sz w:val="16"/>
                <w:lang w:val="en-GB"/>
              </w:rPr>
            </w:pPr>
            <w:bookmarkStart w:id="32" w:name="lt_pId125"/>
            <w:r w:rsidRPr="00C76D1B">
              <w:rPr>
                <w:rFonts w:cs="Traditional Arabic"/>
                <w:b/>
                <w:sz w:val="16"/>
                <w:lang w:val="en-GB"/>
              </w:rPr>
              <w:t>116 250 000</w:t>
            </w:r>
            <w:bookmarkEnd w:id="32"/>
            <w:r w:rsidRPr="00C76D1B">
              <w:rPr>
                <w:rFonts w:cs="Traditional Arabic"/>
                <w:b/>
                <w:sz w:val="16"/>
                <w:rtl/>
                <w:lang w:val="en-GB"/>
              </w:rPr>
              <w:t xml:space="preserve"> </w:t>
            </w:r>
            <w:r w:rsidR="00C76D1B">
              <w:rPr>
                <w:rFonts w:cs="Traditional Arabic"/>
                <w:sz w:val="16"/>
                <w:rtl/>
                <w:lang w:val="en-GB"/>
              </w:rPr>
              <w:br/>
            </w:r>
            <w:r w:rsidRPr="00C76D1B">
              <w:rPr>
                <w:rFonts w:cs="Traditional Arabic"/>
                <w:bCs/>
                <w:sz w:val="16"/>
                <w:rtl/>
                <w:lang w:val="en-GB"/>
              </w:rPr>
              <w:t>فرنك سويسري</w:t>
            </w:r>
          </w:p>
        </w:tc>
        <w:tc>
          <w:tcPr>
            <w:tcW w:w="1271" w:type="dxa"/>
            <w:tcBorders>
              <w:top w:val="single" w:sz="8" w:space="0" w:color="000000"/>
              <w:left w:val="single" w:sz="8" w:space="0" w:color="000000"/>
              <w:bottom w:val="single" w:sz="12" w:space="0" w:color="000000"/>
              <w:right w:val="single" w:sz="12" w:space="0" w:color="000000"/>
            </w:tcBorders>
            <w:shd w:val="clear" w:color="auto" w:fill="FCE4D6"/>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Pr>
                <w:rFonts w:cs="Traditional Arabic"/>
                <w:b/>
                <w:sz w:val="16"/>
                <w:lang w:val="en-GB"/>
              </w:rPr>
            </w:pPr>
            <w:bookmarkStart w:id="33" w:name="lt_pId126"/>
            <w:r w:rsidRPr="00C76D1B">
              <w:rPr>
                <w:rFonts w:cs="Traditional Arabic"/>
                <w:b/>
                <w:sz w:val="16"/>
                <w:lang w:val="en-GB"/>
              </w:rPr>
              <w:t>10 111 460</w:t>
            </w:r>
            <w:bookmarkEnd w:id="33"/>
            <w:r w:rsidRPr="00C76D1B">
              <w:rPr>
                <w:rFonts w:cs="Traditional Arabic"/>
                <w:b/>
                <w:sz w:val="16"/>
                <w:rtl/>
                <w:lang w:val="en-GB"/>
              </w:rPr>
              <w:t xml:space="preserve"> </w:t>
            </w:r>
            <w:r w:rsidR="00C76D1B">
              <w:rPr>
                <w:rFonts w:cs="Traditional Arabic"/>
                <w:sz w:val="16"/>
                <w:rtl/>
                <w:lang w:val="en-GB"/>
              </w:rPr>
              <w:br/>
            </w:r>
            <w:r w:rsidRPr="00C76D1B">
              <w:rPr>
                <w:rFonts w:cs="Traditional Arabic"/>
                <w:bCs/>
                <w:sz w:val="16"/>
                <w:rtl/>
                <w:lang w:val="en-GB"/>
              </w:rPr>
              <w:t>فرنكاً سويسرياً</w:t>
            </w:r>
          </w:p>
        </w:tc>
        <w:tc>
          <w:tcPr>
            <w:tcW w:w="1408" w:type="dxa"/>
            <w:tcBorders>
              <w:top w:val="single" w:sz="8" w:space="0" w:color="000000"/>
              <w:left w:val="single" w:sz="12" w:space="0" w:color="000000"/>
              <w:bottom w:val="single" w:sz="12" w:space="0" w:color="000000"/>
              <w:right w:val="single" w:sz="8" w:space="0" w:color="000000"/>
            </w:tcBorders>
            <w:shd w:val="clear" w:color="auto" w:fill="FFF2CC"/>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Pr>
                <w:rFonts w:cs="Traditional Arabic"/>
                <w:b/>
                <w:sz w:val="16"/>
                <w:lang w:val="en-GB"/>
              </w:rPr>
            </w:pPr>
            <w:bookmarkStart w:id="34" w:name="lt_pId127"/>
            <w:r w:rsidRPr="00C76D1B">
              <w:rPr>
                <w:rFonts w:cs="Traditional Arabic"/>
                <w:b/>
                <w:sz w:val="16"/>
                <w:lang w:val="en-GB"/>
              </w:rPr>
              <w:t>109 883 540</w:t>
            </w:r>
            <w:bookmarkEnd w:id="34"/>
            <w:r w:rsidRPr="00C76D1B">
              <w:rPr>
                <w:rFonts w:cs="Traditional Arabic"/>
                <w:b/>
                <w:sz w:val="16"/>
                <w:rtl/>
                <w:lang w:val="en-GB"/>
              </w:rPr>
              <w:t xml:space="preserve"> </w:t>
            </w:r>
            <w:r w:rsidR="00C76D1B">
              <w:rPr>
                <w:rFonts w:cs="Traditional Arabic"/>
                <w:sz w:val="16"/>
                <w:rtl/>
                <w:lang w:val="en-GB"/>
              </w:rPr>
              <w:br/>
            </w:r>
            <w:r w:rsidRPr="00C76D1B">
              <w:rPr>
                <w:rFonts w:cs="Traditional Arabic"/>
                <w:bCs/>
                <w:sz w:val="16"/>
                <w:rtl/>
                <w:lang w:val="en-GB"/>
              </w:rPr>
              <w:t>فرنكاً سويسرياً</w:t>
            </w:r>
          </w:p>
        </w:tc>
        <w:tc>
          <w:tcPr>
            <w:tcW w:w="1270" w:type="dxa"/>
            <w:tcBorders>
              <w:top w:val="single" w:sz="8" w:space="0" w:color="000000"/>
              <w:left w:val="single" w:sz="8" w:space="0" w:color="000000"/>
              <w:bottom w:val="single" w:sz="12" w:space="0" w:color="000000"/>
              <w:right w:val="single" w:sz="12" w:space="0" w:color="000000"/>
            </w:tcBorders>
            <w:shd w:val="clear" w:color="auto" w:fill="FFF2CC"/>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Pr>
                <w:rFonts w:cs="Traditional Arabic"/>
                <w:b/>
                <w:sz w:val="16"/>
                <w:lang w:val="en-GB"/>
              </w:rPr>
            </w:pPr>
            <w:bookmarkStart w:id="35" w:name="lt_pId128"/>
            <w:r w:rsidRPr="00C76D1B">
              <w:rPr>
                <w:rFonts w:cs="Traditional Arabic"/>
                <w:b/>
                <w:sz w:val="16"/>
                <w:lang w:val="en-GB"/>
              </w:rPr>
              <w:t>10 111 460</w:t>
            </w:r>
            <w:bookmarkEnd w:id="35"/>
            <w:r w:rsidRPr="00C76D1B">
              <w:rPr>
                <w:rFonts w:cs="Traditional Arabic"/>
                <w:b/>
                <w:sz w:val="16"/>
                <w:rtl/>
                <w:lang w:val="en-GB"/>
              </w:rPr>
              <w:t xml:space="preserve"> </w:t>
            </w:r>
            <w:r w:rsidR="00C76D1B">
              <w:rPr>
                <w:rFonts w:cs="Traditional Arabic"/>
                <w:sz w:val="16"/>
                <w:rtl/>
                <w:lang w:val="en-GB"/>
              </w:rPr>
              <w:br/>
            </w:r>
            <w:r w:rsidRPr="00C76D1B">
              <w:rPr>
                <w:rFonts w:cs="Traditional Arabic"/>
                <w:bCs/>
                <w:sz w:val="16"/>
                <w:rtl/>
                <w:lang w:val="en-GB"/>
              </w:rPr>
              <w:t>فرنكاً سويسرياً</w:t>
            </w:r>
          </w:p>
        </w:tc>
        <w:tc>
          <w:tcPr>
            <w:tcW w:w="1138" w:type="dxa"/>
            <w:tcBorders>
              <w:top w:val="single" w:sz="8" w:space="0" w:color="000000"/>
              <w:left w:val="single" w:sz="12" w:space="0" w:color="000000"/>
              <w:bottom w:val="single" w:sz="12" w:space="0" w:color="000000"/>
              <w:right w:val="single" w:sz="8" w:space="0" w:color="000000"/>
            </w:tcBorders>
            <w:shd w:val="clear" w:color="auto" w:fill="C6E0B4"/>
            <w:tcMar>
              <w:top w:w="0" w:type="dxa"/>
              <w:left w:w="85" w:type="dxa"/>
              <w:bottom w:w="0" w:type="dxa"/>
              <w:right w:w="85" w:type="dxa"/>
            </w:tcMar>
            <w:hideMark/>
          </w:tcPr>
          <w:p w:rsidR="0055586E" w:rsidRPr="00C76D1B" w:rsidRDefault="0055586E" w:rsidP="00C76D1B">
            <w:pPr>
              <w:pStyle w:val="TableParagraph"/>
              <w:bidi/>
              <w:spacing w:before="40" w:after="40" w:line="260" w:lineRule="exact"/>
              <w:ind w:left="57" w:right="41"/>
              <w:jc w:val="center"/>
              <w:rPr>
                <w:rFonts w:cs="Traditional Arabic"/>
                <w:b/>
                <w:sz w:val="16"/>
                <w:lang w:val="en-GB"/>
              </w:rPr>
            </w:pPr>
            <w:bookmarkStart w:id="36" w:name="lt_pId129"/>
            <w:r w:rsidRPr="00C76D1B">
              <w:rPr>
                <w:rFonts w:cs="Traditional Arabic"/>
                <w:b/>
                <w:sz w:val="16"/>
                <w:lang w:val="en-GB"/>
              </w:rPr>
              <w:t>124 789 848</w:t>
            </w:r>
            <w:bookmarkEnd w:id="36"/>
            <w:r w:rsidRPr="00C76D1B">
              <w:rPr>
                <w:rFonts w:cs="Traditional Arabic"/>
                <w:b/>
                <w:sz w:val="16"/>
                <w:rtl/>
                <w:lang w:val="en-GB"/>
              </w:rPr>
              <w:t xml:space="preserve"> </w:t>
            </w:r>
            <w:r w:rsidR="00C76D1B">
              <w:rPr>
                <w:rFonts w:cs="Traditional Arabic"/>
                <w:sz w:val="16"/>
                <w:rtl/>
                <w:lang w:val="en-GB"/>
              </w:rPr>
              <w:br/>
            </w:r>
            <w:r w:rsidRPr="00C76D1B">
              <w:rPr>
                <w:rFonts w:cs="Traditional Arabic"/>
                <w:bCs/>
                <w:sz w:val="16"/>
                <w:rtl/>
                <w:lang w:val="en-GB"/>
              </w:rPr>
              <w:t>فرنكاً سويسرياً</w:t>
            </w:r>
          </w:p>
        </w:tc>
        <w:tc>
          <w:tcPr>
            <w:tcW w:w="1130" w:type="dxa"/>
            <w:tcBorders>
              <w:top w:val="single" w:sz="8" w:space="0" w:color="000000"/>
              <w:left w:val="single" w:sz="8" w:space="0" w:color="000000"/>
              <w:bottom w:val="single" w:sz="12" w:space="0" w:color="000000"/>
              <w:right w:val="single" w:sz="12" w:space="0" w:color="000000"/>
            </w:tcBorders>
            <w:tcMar>
              <w:top w:w="0" w:type="dxa"/>
              <w:left w:w="85" w:type="dxa"/>
              <w:bottom w:w="0" w:type="dxa"/>
              <w:right w:w="85" w:type="dxa"/>
            </w:tcMar>
          </w:tcPr>
          <w:p w:rsidR="0055586E" w:rsidRPr="00C76D1B" w:rsidRDefault="0055586E" w:rsidP="00C76D1B">
            <w:pPr>
              <w:spacing w:before="40" w:after="40" w:line="260" w:lineRule="exact"/>
              <w:ind w:left="57"/>
              <w:rPr>
                <w:sz w:val="16"/>
                <w:szCs w:val="22"/>
              </w:rPr>
            </w:pPr>
          </w:p>
        </w:tc>
      </w:tr>
      <w:tr w:rsidR="0055586E" w:rsidRPr="00C76D1B" w:rsidTr="00C76D1B">
        <w:tc>
          <w:tcPr>
            <w:tcW w:w="2137" w:type="dxa"/>
            <w:tcBorders>
              <w:top w:val="single" w:sz="12" w:space="0" w:color="000000"/>
              <w:left w:val="single" w:sz="12" w:space="0" w:color="000000"/>
              <w:bottom w:val="single" w:sz="12" w:space="0" w:color="000000"/>
              <w:right w:val="double" w:sz="4" w:space="0" w:color="000000"/>
            </w:tcBorders>
            <w:tcMar>
              <w:top w:w="0" w:type="dxa"/>
              <w:left w:w="85" w:type="dxa"/>
              <w:bottom w:w="0" w:type="dxa"/>
              <w:right w:w="85" w:type="dxa"/>
            </w:tcMar>
            <w:hideMark/>
          </w:tcPr>
          <w:p w:rsidR="0055586E" w:rsidRPr="00C76D1B" w:rsidRDefault="0055586E" w:rsidP="00260EDC">
            <w:pPr>
              <w:pStyle w:val="TableParagraph"/>
              <w:bidi/>
              <w:spacing w:before="40" w:after="40" w:line="260" w:lineRule="exact"/>
              <w:ind w:right="234"/>
              <w:rPr>
                <w:rFonts w:cs="Traditional Arabic"/>
                <w:b/>
                <w:sz w:val="16"/>
                <w:lang w:val="en-GB"/>
              </w:rPr>
            </w:pPr>
            <w:bookmarkStart w:id="37" w:name="lt_pId130"/>
            <w:r w:rsidRPr="00C76D1B">
              <w:rPr>
                <w:rFonts w:cs="Traditional Arabic"/>
                <w:b/>
                <w:bCs/>
                <w:sz w:val="16"/>
                <w:rtl/>
                <w:lang w:bidi="ar-EG"/>
              </w:rPr>
              <w:t>ال</w:t>
            </w:r>
            <w:r w:rsidRPr="00C76D1B">
              <w:rPr>
                <w:rFonts w:cs="Traditional Arabic"/>
                <w:b/>
                <w:bCs/>
                <w:sz w:val="16"/>
                <w:rtl/>
                <w:lang w:val="en-GB"/>
              </w:rPr>
              <w:t xml:space="preserve">مجموع الكلي لتكلفة </w:t>
            </w:r>
            <w:r w:rsidR="00CC3DC2" w:rsidRPr="00C76D1B">
              <w:rPr>
                <w:rFonts w:cs="Traditional Arabic" w:hint="cs"/>
                <w:b/>
                <w:bCs/>
                <w:sz w:val="16"/>
                <w:rtl/>
                <w:lang w:val="en-GB"/>
              </w:rPr>
              <w:t>ال</w:t>
            </w:r>
            <w:r w:rsidRPr="00C76D1B">
              <w:rPr>
                <w:rFonts w:cs="Traditional Arabic"/>
                <w:b/>
                <w:bCs/>
                <w:sz w:val="16"/>
                <w:rtl/>
                <w:lang w:val="en-GB"/>
              </w:rPr>
              <w:t>بنو</w:t>
            </w:r>
            <w:r w:rsidR="00CC3DC2" w:rsidRPr="00C76D1B">
              <w:rPr>
                <w:rFonts w:cs="Traditional Arabic" w:hint="cs"/>
                <w:b/>
                <w:bCs/>
                <w:sz w:val="16"/>
                <w:rtl/>
                <w:lang w:val="en-GB"/>
              </w:rPr>
              <w:t xml:space="preserve">د </w:t>
            </w:r>
            <w:r w:rsidRPr="00C76D1B">
              <w:rPr>
                <w:rFonts w:cs="Traditional Arabic"/>
                <w:b/>
                <w:bCs/>
                <w:sz w:val="16"/>
                <w:lang w:val="en-GB"/>
              </w:rPr>
              <w:t xml:space="preserve"> CFC 1</w:t>
            </w:r>
            <w:r w:rsidRPr="00C76D1B">
              <w:rPr>
                <w:rFonts w:cs="Traditional Arabic"/>
                <w:b/>
                <w:bCs/>
                <w:sz w:val="16"/>
                <w:rtl/>
                <w:lang w:val="en-GB"/>
              </w:rPr>
              <w:t xml:space="preserve"> إلى </w:t>
            </w:r>
            <w:r w:rsidRPr="00C76D1B">
              <w:rPr>
                <w:rFonts w:cs="Traditional Arabic"/>
                <w:b/>
                <w:sz w:val="16"/>
                <w:lang w:val="en-GB"/>
              </w:rPr>
              <w:t>4</w:t>
            </w:r>
            <w:bookmarkEnd w:id="37"/>
            <w:r w:rsidRPr="00C76D1B">
              <w:rPr>
                <w:rFonts w:cs="Traditional Arabic"/>
                <w:b/>
                <w:sz w:val="16"/>
                <w:lang w:val="en-GB"/>
              </w:rPr>
              <w:t xml:space="preserve"> </w:t>
            </w:r>
            <w:r w:rsidRPr="00C76D1B">
              <w:rPr>
                <w:rFonts w:cs="Traditional Arabic"/>
                <w:b/>
                <w:sz w:val="16"/>
                <w:lang w:val="en-GB"/>
              </w:rPr>
              <w:br/>
            </w:r>
            <w:r w:rsidRPr="00C76D1B">
              <w:rPr>
                <w:rFonts w:cs="Traditional Arabic"/>
                <w:b/>
                <w:bCs/>
                <w:sz w:val="16"/>
                <w:rtl/>
                <w:lang w:val="en-GB"/>
              </w:rPr>
              <w:t>(</w:t>
            </w:r>
            <w:r w:rsidR="00CC3DC2" w:rsidRPr="00C76D1B">
              <w:rPr>
                <w:rFonts w:cs="Traditional Arabic" w:hint="cs"/>
                <w:b/>
                <w:bCs/>
                <w:sz w:val="16"/>
                <w:rtl/>
                <w:lang w:val="en-GB"/>
              </w:rPr>
              <w:t>بدون</w:t>
            </w:r>
            <w:r w:rsidRPr="00C76D1B">
              <w:rPr>
                <w:rFonts w:cs="Traditional Arabic"/>
                <w:b/>
                <w:bCs/>
                <w:sz w:val="16"/>
                <w:rtl/>
                <w:lang w:val="en-GB"/>
              </w:rPr>
              <w:t xml:space="preserve"> الضريبة)</w:t>
            </w:r>
          </w:p>
        </w:tc>
        <w:tc>
          <w:tcPr>
            <w:tcW w:w="2541" w:type="dxa"/>
            <w:gridSpan w:val="2"/>
            <w:tcBorders>
              <w:top w:val="single" w:sz="12" w:space="0" w:color="000000"/>
              <w:left w:val="double" w:sz="4" w:space="0" w:color="000000"/>
              <w:bottom w:val="single" w:sz="12" w:space="0" w:color="000000"/>
              <w:right w:val="single" w:sz="12" w:space="0" w:color="000000"/>
            </w:tcBorders>
            <w:shd w:val="clear" w:color="auto" w:fill="FCE4D6"/>
            <w:tcMar>
              <w:top w:w="0" w:type="dxa"/>
              <w:left w:w="85" w:type="dxa"/>
              <w:bottom w:w="0" w:type="dxa"/>
              <w:right w:w="85" w:type="dxa"/>
            </w:tcMar>
            <w:vAlign w:val="center"/>
            <w:hideMark/>
          </w:tcPr>
          <w:p w:rsidR="0055586E" w:rsidRPr="00C76D1B" w:rsidRDefault="0055586E" w:rsidP="00C76D1B">
            <w:pPr>
              <w:pStyle w:val="TableParagraph"/>
              <w:bidi/>
              <w:spacing w:before="40" w:after="40" w:line="260" w:lineRule="exact"/>
              <w:jc w:val="center"/>
              <w:rPr>
                <w:rFonts w:cs="Traditional Arabic"/>
                <w:b/>
                <w:sz w:val="16"/>
                <w:lang w:val="en-GB"/>
              </w:rPr>
            </w:pPr>
            <w:bookmarkStart w:id="38" w:name="lt_pId132"/>
            <w:r w:rsidRPr="00C76D1B">
              <w:rPr>
                <w:rFonts w:cs="Traditional Arabic"/>
                <w:b/>
                <w:sz w:val="16"/>
                <w:lang w:val="en-GB"/>
              </w:rPr>
              <w:t>126 361 460</w:t>
            </w:r>
            <w:bookmarkEnd w:id="38"/>
            <w:r w:rsidRPr="00C76D1B">
              <w:rPr>
                <w:rFonts w:cs="Traditional Arabic"/>
                <w:b/>
                <w:sz w:val="16"/>
                <w:rtl/>
                <w:lang w:val="en-GB"/>
              </w:rPr>
              <w:t xml:space="preserve"> </w:t>
            </w:r>
            <w:r w:rsidRPr="00C76D1B">
              <w:rPr>
                <w:rFonts w:cs="Traditional Arabic"/>
                <w:bCs/>
                <w:sz w:val="16"/>
                <w:rtl/>
                <w:lang w:val="en-GB"/>
              </w:rPr>
              <w:t>فرنكاً سويسرياً</w:t>
            </w:r>
          </w:p>
        </w:tc>
        <w:tc>
          <w:tcPr>
            <w:tcW w:w="2678" w:type="dxa"/>
            <w:gridSpan w:val="2"/>
            <w:tcBorders>
              <w:top w:val="single" w:sz="12" w:space="0" w:color="000000"/>
              <w:left w:val="single" w:sz="12" w:space="0" w:color="000000"/>
              <w:bottom w:val="single" w:sz="12" w:space="0" w:color="000000"/>
              <w:right w:val="single" w:sz="12" w:space="0" w:color="000000"/>
            </w:tcBorders>
            <w:shd w:val="clear" w:color="auto" w:fill="FFF2CC"/>
            <w:tcMar>
              <w:top w:w="0" w:type="dxa"/>
              <w:left w:w="85" w:type="dxa"/>
              <w:bottom w:w="0" w:type="dxa"/>
              <w:right w:w="85" w:type="dxa"/>
            </w:tcMar>
            <w:vAlign w:val="center"/>
            <w:hideMark/>
          </w:tcPr>
          <w:p w:rsidR="0055586E" w:rsidRPr="00C76D1B" w:rsidRDefault="0055586E" w:rsidP="00C76D1B">
            <w:pPr>
              <w:pStyle w:val="TableParagraph"/>
              <w:bidi/>
              <w:spacing w:before="40" w:after="40" w:line="260" w:lineRule="exact"/>
              <w:jc w:val="center"/>
              <w:rPr>
                <w:rFonts w:cs="Traditional Arabic"/>
                <w:b/>
                <w:sz w:val="16"/>
                <w:lang w:val="en-GB"/>
              </w:rPr>
            </w:pPr>
            <w:bookmarkStart w:id="39" w:name="lt_pId133"/>
            <w:r w:rsidRPr="00C76D1B">
              <w:rPr>
                <w:rFonts w:cs="Traditional Arabic"/>
                <w:b/>
                <w:sz w:val="16"/>
                <w:lang w:val="en-GB"/>
              </w:rPr>
              <w:t>119 995 000</w:t>
            </w:r>
            <w:bookmarkEnd w:id="39"/>
            <w:r w:rsidRPr="00C76D1B">
              <w:rPr>
                <w:rFonts w:cs="Traditional Arabic"/>
                <w:b/>
                <w:sz w:val="16"/>
                <w:rtl/>
                <w:lang w:val="en-GB"/>
              </w:rPr>
              <w:t xml:space="preserve"> </w:t>
            </w:r>
            <w:r w:rsidRPr="00C76D1B">
              <w:rPr>
                <w:rFonts w:cs="Traditional Arabic"/>
                <w:bCs/>
                <w:sz w:val="16"/>
                <w:rtl/>
                <w:lang w:val="en-GB"/>
              </w:rPr>
              <w:t>فرنك سويسري</w:t>
            </w:r>
          </w:p>
        </w:tc>
        <w:tc>
          <w:tcPr>
            <w:tcW w:w="2268" w:type="dxa"/>
            <w:gridSpan w:val="2"/>
            <w:tcBorders>
              <w:top w:val="single" w:sz="12" w:space="0" w:color="000000"/>
              <w:left w:val="single" w:sz="12" w:space="0" w:color="000000"/>
              <w:bottom w:val="single" w:sz="12" w:space="0" w:color="000000"/>
              <w:right w:val="single" w:sz="12" w:space="0" w:color="000000"/>
            </w:tcBorders>
            <w:shd w:val="clear" w:color="auto" w:fill="C6E0B4"/>
            <w:tcMar>
              <w:top w:w="0" w:type="dxa"/>
              <w:left w:w="85" w:type="dxa"/>
              <w:bottom w:w="0" w:type="dxa"/>
              <w:right w:w="85" w:type="dxa"/>
            </w:tcMar>
            <w:vAlign w:val="center"/>
            <w:hideMark/>
          </w:tcPr>
          <w:p w:rsidR="0055586E" w:rsidRPr="00C76D1B" w:rsidRDefault="0055586E" w:rsidP="00C76D1B">
            <w:pPr>
              <w:pStyle w:val="TableParagraph"/>
              <w:bidi/>
              <w:spacing w:before="40" w:after="40" w:line="260" w:lineRule="exact"/>
              <w:jc w:val="center"/>
              <w:rPr>
                <w:rFonts w:cs="Traditional Arabic"/>
                <w:b/>
                <w:sz w:val="16"/>
                <w:lang w:val="en-GB"/>
              </w:rPr>
            </w:pPr>
            <w:bookmarkStart w:id="40" w:name="lt_pId134"/>
            <w:r w:rsidRPr="00C76D1B">
              <w:rPr>
                <w:rFonts w:cs="Traditional Arabic"/>
                <w:b/>
                <w:sz w:val="16"/>
                <w:lang w:val="en-GB"/>
              </w:rPr>
              <w:t>124 789 848</w:t>
            </w:r>
            <w:bookmarkEnd w:id="40"/>
            <w:r w:rsidRPr="00C76D1B">
              <w:rPr>
                <w:rFonts w:cs="Traditional Arabic"/>
                <w:b/>
                <w:sz w:val="16"/>
                <w:rtl/>
                <w:lang w:val="en-GB"/>
              </w:rPr>
              <w:t xml:space="preserve"> </w:t>
            </w:r>
            <w:r w:rsidRPr="00C76D1B">
              <w:rPr>
                <w:rFonts w:cs="Traditional Arabic"/>
                <w:bCs/>
                <w:sz w:val="16"/>
                <w:rtl/>
                <w:lang w:val="en-GB"/>
              </w:rPr>
              <w:t>فرنكاً سويسرياً</w:t>
            </w:r>
          </w:p>
        </w:tc>
      </w:tr>
    </w:tbl>
    <w:p w:rsidR="0055586E" w:rsidRPr="00780845" w:rsidRDefault="0055586E" w:rsidP="00AE7CEE">
      <w:pPr>
        <w:spacing w:before="240"/>
        <w:rPr>
          <w:lang w:bidi="ar-EG"/>
        </w:rPr>
      </w:pPr>
      <w:r w:rsidRPr="00780845">
        <w:rPr>
          <w:rtl/>
          <w:lang w:bidi="ar-EG"/>
        </w:rPr>
        <w:t xml:space="preserve">ثم أُجري التقدير الأولي بعد المسابقة على أساس مساحة تبلغ </w:t>
      </w:r>
      <w:r w:rsidRPr="00780845">
        <w:rPr>
          <w:lang w:val="es-ES" w:bidi="ar-EG"/>
        </w:rPr>
        <w:t>26 626</w:t>
      </w:r>
      <w:r w:rsidRPr="00780845">
        <w:rPr>
          <w:rtl/>
          <w:lang w:val="es-ES" w:bidi="ar-EG"/>
        </w:rPr>
        <w:t xml:space="preserve"> </w:t>
      </w:r>
      <w:r w:rsidRPr="00780845">
        <w:rPr>
          <w:lang w:val="es-ES" w:bidi="ar-EG"/>
        </w:rPr>
        <w:t>m</w:t>
      </w:r>
      <w:r w:rsidRPr="00780845">
        <w:rPr>
          <w:vertAlign w:val="superscript"/>
          <w:lang w:val="es-ES" w:bidi="ar-EG"/>
        </w:rPr>
        <w:t>2</w:t>
      </w:r>
      <w:r w:rsidRPr="00780845">
        <w:rPr>
          <w:rtl/>
          <w:lang w:bidi="ar-EG"/>
        </w:rPr>
        <w:t xml:space="preserve"> وحجم يصل إلى </w:t>
      </w:r>
      <w:r w:rsidRPr="00780845">
        <w:rPr>
          <w:lang w:val="es-ES" w:bidi="ar-EG"/>
        </w:rPr>
        <w:t>139 298</w:t>
      </w:r>
      <w:r w:rsidRPr="00780845">
        <w:rPr>
          <w:rtl/>
          <w:lang w:val="es-ES" w:bidi="ar-EG"/>
        </w:rPr>
        <w:t xml:space="preserve"> </w:t>
      </w:r>
      <w:r w:rsidRPr="00780845">
        <w:rPr>
          <w:lang w:val="es-ES" w:bidi="ar-EG"/>
        </w:rPr>
        <w:t>m</w:t>
      </w:r>
      <w:r w:rsidRPr="00780845">
        <w:rPr>
          <w:vertAlign w:val="superscript"/>
          <w:lang w:val="es-ES" w:bidi="ar-EG"/>
        </w:rPr>
        <w:t>3</w:t>
      </w:r>
      <w:r w:rsidR="00CC3DC2" w:rsidRPr="00780845">
        <w:rPr>
          <w:rFonts w:hint="cs"/>
          <w:rtl/>
          <w:lang w:bidi="ar-EG"/>
        </w:rPr>
        <w:t>، أي بمبلغ</w:t>
      </w:r>
      <w:r w:rsidRPr="00780845">
        <w:rPr>
          <w:rtl/>
          <w:lang w:bidi="ar-EG"/>
        </w:rPr>
        <w:t xml:space="preserve"> </w:t>
      </w:r>
      <w:r w:rsidRPr="00780845">
        <w:rPr>
          <w:b/>
          <w:bCs/>
          <w:lang w:val="es-ES" w:bidi="ar-EG"/>
        </w:rPr>
        <w:t>127</w:t>
      </w:r>
      <w:r w:rsidR="00CC3DC2" w:rsidRPr="00780845">
        <w:rPr>
          <w:b/>
          <w:bCs/>
          <w:lang w:val="es-ES" w:bidi="ar-EG"/>
        </w:rPr>
        <w:t> </w:t>
      </w:r>
      <w:r w:rsidRPr="00780845">
        <w:rPr>
          <w:b/>
          <w:bCs/>
          <w:lang w:val="es-ES" w:bidi="ar-EG"/>
        </w:rPr>
        <w:t>790</w:t>
      </w:r>
      <w:r w:rsidR="00CC3DC2" w:rsidRPr="00780845">
        <w:rPr>
          <w:b/>
          <w:bCs/>
          <w:lang w:val="es-ES" w:bidi="ar-EG"/>
        </w:rPr>
        <w:t> </w:t>
      </w:r>
      <w:r w:rsidRPr="00780845">
        <w:rPr>
          <w:b/>
          <w:bCs/>
          <w:lang w:val="es-ES" w:bidi="ar-EG"/>
        </w:rPr>
        <w:t>000</w:t>
      </w:r>
      <w:r w:rsidRPr="00780845">
        <w:rPr>
          <w:b/>
          <w:bCs/>
          <w:rtl/>
          <w:lang w:val="es-ES" w:bidi="ar-EG"/>
        </w:rPr>
        <w:t xml:space="preserve"> فرنك سويسري</w:t>
      </w:r>
      <w:r w:rsidRPr="00780845">
        <w:rPr>
          <w:rtl/>
          <w:lang w:val="es-ES" w:bidi="ar-EG"/>
        </w:rPr>
        <w:t xml:space="preserve"> (انظر الفقرة </w:t>
      </w:r>
      <w:r w:rsidRPr="00780845">
        <w:rPr>
          <w:lang w:val="es-ES" w:bidi="ar-EG"/>
        </w:rPr>
        <w:t>1</w:t>
      </w:r>
      <w:r w:rsidR="00AE7CEE">
        <w:rPr>
          <w:lang w:val="es-ES" w:bidi="ar-EG"/>
        </w:rPr>
        <w:t>.</w:t>
      </w:r>
      <w:r w:rsidRPr="00780845">
        <w:rPr>
          <w:lang w:val="es-ES" w:bidi="ar-EG"/>
        </w:rPr>
        <w:t>1</w:t>
      </w:r>
      <w:r w:rsidRPr="00780845">
        <w:rPr>
          <w:rtl/>
          <w:lang w:bidi="ar-EG"/>
        </w:rPr>
        <w:t xml:space="preserve"> أعلاه). وأسفرت عملية ترشيد النفقات عن زيادة بنود إضافية إلى المشروع دون أن تستتبعها زيادة كبيرة في تكلفته، وفقاً لما أفادت به الأمانة.</w:t>
      </w:r>
    </w:p>
    <w:p w:rsidR="0055586E" w:rsidRPr="00780845" w:rsidRDefault="0055586E" w:rsidP="00ED22C6">
      <w:pPr>
        <w:rPr>
          <w:rtl/>
          <w:lang w:bidi="ar-EG"/>
        </w:rPr>
      </w:pPr>
      <w:r w:rsidRPr="00780845">
        <w:rPr>
          <w:lang w:bidi="ar-EG"/>
        </w:rPr>
        <w:t>3.2</w:t>
      </w:r>
      <w:r w:rsidRPr="00780845">
        <w:rPr>
          <w:rtl/>
          <w:lang w:bidi="ar-EG"/>
        </w:rPr>
        <w:tab/>
        <w:t>و</w:t>
      </w:r>
      <w:r w:rsidRPr="00780845">
        <w:rPr>
          <w:rtl/>
        </w:rPr>
        <w:t xml:space="preserve">يتعيّن أن يمتثل المبنى الجديد </w:t>
      </w:r>
      <w:r w:rsidRPr="00780845">
        <w:rPr>
          <w:rtl/>
          <w:lang w:bidi="ar-EG"/>
        </w:rPr>
        <w:t>ل</w:t>
      </w:r>
      <w:r w:rsidRPr="00780845">
        <w:rPr>
          <w:rtl/>
        </w:rPr>
        <w:t>لمعايير الأمنية</w:t>
      </w:r>
      <w:r w:rsidR="00CC3DC2" w:rsidRPr="00780845">
        <w:rPr>
          <w:rFonts w:hint="cs"/>
          <w:rtl/>
          <w:lang w:bidi="ar-EG"/>
        </w:rPr>
        <w:t xml:space="preserve"> التشغيلية</w:t>
      </w:r>
      <w:r w:rsidRPr="00780845">
        <w:rPr>
          <w:rtl/>
        </w:rPr>
        <w:t xml:space="preserve"> الدنيا</w:t>
      </w:r>
      <w:r w:rsidRPr="00780845">
        <w:rPr>
          <w:rtl/>
          <w:lang w:bidi="ar-EG"/>
        </w:rPr>
        <w:t> </w:t>
      </w:r>
      <w:r w:rsidRPr="00780845">
        <w:rPr>
          <w:lang w:bidi="ar-EG"/>
        </w:rPr>
        <w:t>(MOSS)</w:t>
      </w:r>
      <w:r w:rsidRPr="00780845">
        <w:rPr>
          <w:rtl/>
          <w:lang w:bidi="ar-EG"/>
        </w:rPr>
        <w:t xml:space="preserve"> </w:t>
      </w:r>
      <w:r w:rsidRPr="00780845">
        <w:rPr>
          <w:rtl/>
        </w:rPr>
        <w:t>المعتمدة في الأمم المتحدة والمطبّقة على جميع مباني منظمات الأمم المتحدة الجديدة أو المجددة في شتى أنحاء العالم</w:t>
      </w:r>
      <w:r w:rsidRPr="00780845">
        <w:rPr>
          <w:rtl/>
          <w:lang w:bidi="ar-EG"/>
        </w:rPr>
        <w:t>.</w:t>
      </w:r>
    </w:p>
    <w:p w:rsidR="0055586E" w:rsidRPr="00780845" w:rsidRDefault="0055586E" w:rsidP="00ED22C6">
      <w:pPr>
        <w:rPr>
          <w:rtl/>
          <w:lang w:bidi="ar-EG"/>
        </w:rPr>
      </w:pPr>
      <w:r w:rsidRPr="00780845">
        <w:rPr>
          <w:lang w:bidi="ar-EG"/>
        </w:rPr>
        <w:t>4.2</w:t>
      </w:r>
      <w:r w:rsidRPr="00780845">
        <w:rPr>
          <w:rtl/>
          <w:lang w:bidi="ar-EG"/>
        </w:rPr>
        <w:tab/>
        <w:t>وترى الهيئة المختصة في البلد المضيف، المكتب الاتحادي للشرطة</w:t>
      </w:r>
      <w:r w:rsidR="00ED22C6" w:rsidRPr="00780845">
        <w:rPr>
          <w:rFonts w:hint="cs"/>
          <w:rtl/>
          <w:lang w:bidi="ar-EG"/>
        </w:rPr>
        <w:t xml:space="preserve"> </w:t>
      </w:r>
      <w:r w:rsidR="00ED22C6" w:rsidRPr="00780845">
        <w:rPr>
          <w:lang w:bidi="ar-EG"/>
        </w:rPr>
        <w:t>(</w:t>
      </w:r>
      <w:r w:rsidR="00ED22C6" w:rsidRPr="00780845">
        <w:rPr>
          <w:rFonts w:asciiTheme="minorHAnsi" w:hAnsiTheme="minorHAnsi"/>
          <w:color w:val="000000" w:themeColor="text1"/>
          <w:szCs w:val="24"/>
        </w:rPr>
        <w:t>FEDPOL</w:t>
      </w:r>
      <w:r w:rsidR="00ED22C6" w:rsidRPr="00780845">
        <w:rPr>
          <w:lang w:bidi="ar-EG"/>
        </w:rPr>
        <w:t>)</w:t>
      </w:r>
      <w:r w:rsidRPr="00780845">
        <w:rPr>
          <w:rtl/>
          <w:lang w:bidi="ar-EG"/>
        </w:rPr>
        <w:t xml:space="preserve">، أن بعض الأحداث التي ينظمها الاتحاد أقل عرضة للمخاطر الأمنية من تلك التي تُعقد في مكتب الأمم المتحدة في جنيف، لكنها تسلِّم بضرورة أن يشتمل المبنى الجديد على التدابير اللازمة للتصدي لأي مخاطر محتملة. </w:t>
      </w:r>
      <w:r w:rsidR="00CC3DC2" w:rsidRPr="00780845">
        <w:rPr>
          <w:rFonts w:hint="cs"/>
          <w:rtl/>
          <w:lang w:bidi="ar-EG"/>
        </w:rPr>
        <w:t>ويخلص</w:t>
      </w:r>
      <w:r w:rsidRPr="00780845">
        <w:rPr>
          <w:rtl/>
          <w:lang w:bidi="ar-EG"/>
        </w:rPr>
        <w:t xml:space="preserve"> التحليل المتخصص الذي أجرته إدارة الأمم المتحدة لشؤون السلامة والأمن </w:t>
      </w:r>
      <w:r w:rsidRPr="00780845">
        <w:rPr>
          <w:lang w:val="es-ES" w:bidi="ar-EG"/>
        </w:rPr>
        <w:t>(UN DSS)</w:t>
      </w:r>
      <w:r w:rsidRPr="00780845">
        <w:rPr>
          <w:rtl/>
          <w:lang w:bidi="ar-EG"/>
        </w:rPr>
        <w:t xml:space="preserve"> إلى أن أي مبنى جديد لا تنفَّذ فيه تدابير التخفيف الموصى بها وفقاً للمعايير الأمنية</w:t>
      </w:r>
      <w:r w:rsidR="00CC3DC2" w:rsidRPr="00780845">
        <w:rPr>
          <w:rFonts w:hint="cs"/>
          <w:rtl/>
          <w:lang w:bidi="ar-EG"/>
        </w:rPr>
        <w:t xml:space="preserve"> التشغيلية</w:t>
      </w:r>
      <w:r w:rsidRPr="00780845">
        <w:rPr>
          <w:rtl/>
          <w:lang w:bidi="ar-EG"/>
        </w:rPr>
        <w:t xml:space="preserve"> الدنيا المعتمدة في</w:t>
      </w:r>
      <w:r w:rsidR="00ED22C6" w:rsidRPr="00780845">
        <w:rPr>
          <w:rFonts w:hint="cs"/>
          <w:rtl/>
          <w:lang w:bidi="ar-EG"/>
        </w:rPr>
        <w:t> </w:t>
      </w:r>
      <w:r w:rsidRPr="00780845">
        <w:rPr>
          <w:rtl/>
          <w:lang w:bidi="ar-EG"/>
        </w:rPr>
        <w:t xml:space="preserve">الأمم المتحدة هو مبنى مخالف </w:t>
      </w:r>
      <w:r w:rsidR="00CC3DC2" w:rsidRPr="00780845">
        <w:rPr>
          <w:rFonts w:hint="cs"/>
          <w:rtl/>
          <w:lang w:bidi="ar-EG"/>
        </w:rPr>
        <w:t>"</w:t>
      </w:r>
      <w:r w:rsidRPr="00780845">
        <w:rPr>
          <w:rtl/>
          <w:lang w:bidi="ar-EG"/>
        </w:rPr>
        <w:t>وغير مقبول بأي حال من الأحوال وفقاً لمعايير الأمم المتحدة</w:t>
      </w:r>
      <w:r w:rsidR="00CC3DC2" w:rsidRPr="00780845">
        <w:rPr>
          <w:rFonts w:hint="cs"/>
          <w:rtl/>
          <w:lang w:bidi="ar-EG"/>
        </w:rPr>
        <w:t>"</w:t>
      </w:r>
      <w:r w:rsidRPr="00780845">
        <w:rPr>
          <w:rtl/>
          <w:lang w:bidi="ar-EG"/>
        </w:rPr>
        <w:t>.</w:t>
      </w:r>
    </w:p>
    <w:p w:rsidR="0055586E" w:rsidRPr="00780845" w:rsidRDefault="0055586E" w:rsidP="00260EDC">
      <w:pPr>
        <w:rPr>
          <w:rtl/>
          <w:lang w:bidi="ar-EG"/>
        </w:rPr>
      </w:pPr>
      <w:r w:rsidRPr="00780845">
        <w:rPr>
          <w:lang w:bidi="ar-EG"/>
        </w:rPr>
        <w:lastRenderedPageBreak/>
        <w:t>5.2</w:t>
      </w:r>
      <w:r w:rsidRPr="00780845">
        <w:rPr>
          <w:rtl/>
          <w:lang w:bidi="ar-EG"/>
        </w:rPr>
        <w:tab/>
        <w:t>وتماشياً مع قرارات المجلس السابقة، يؤيد الفريق الاستشاري للدول الأعضاء التقارير الأمنية المتخصصة الصادرة عن إدارة الأمم المتحدة لشؤون السلامة والأمن ويطلب إلى الأمانة تحقيق الامتثال للمعاير الأمنية</w:t>
      </w:r>
      <w:r w:rsidR="00CC3DC2" w:rsidRPr="00780845">
        <w:rPr>
          <w:rFonts w:hint="cs"/>
          <w:rtl/>
          <w:lang w:bidi="ar-EG"/>
        </w:rPr>
        <w:t xml:space="preserve"> التشغيلية</w:t>
      </w:r>
      <w:r w:rsidRPr="00780845">
        <w:rPr>
          <w:rtl/>
          <w:lang w:bidi="ar-EG"/>
        </w:rPr>
        <w:t xml:space="preserve"> الدنيا وتوسيع مشاوراتها مع</w:t>
      </w:r>
      <w:r w:rsidR="00260EDC" w:rsidRPr="00780845">
        <w:rPr>
          <w:rFonts w:hint="cs"/>
          <w:rtl/>
          <w:lang w:bidi="ar-EG"/>
        </w:rPr>
        <w:t> </w:t>
      </w:r>
      <w:r w:rsidRPr="00780845">
        <w:rPr>
          <w:rtl/>
          <w:lang w:bidi="ar-EG"/>
        </w:rPr>
        <w:t>سويسرا بهدف تنفيذ تدابير التخفيف المناسبة.</w:t>
      </w:r>
    </w:p>
    <w:p w:rsidR="0055586E" w:rsidRPr="00780845" w:rsidRDefault="0055586E" w:rsidP="0055586E">
      <w:pPr>
        <w:pStyle w:val="Heading1"/>
        <w:rPr>
          <w:rtl/>
          <w:lang w:bidi="ar-EG"/>
        </w:rPr>
      </w:pPr>
      <w:r w:rsidRPr="00780845">
        <w:rPr>
          <w:lang w:bidi="ar-EG"/>
        </w:rPr>
        <w:t>3</w:t>
      </w:r>
      <w:r w:rsidRPr="00780845">
        <w:rPr>
          <w:rtl/>
          <w:lang w:bidi="ar-EG"/>
        </w:rPr>
        <w:tab/>
        <w:t>التنظيم والإدارة</w:t>
      </w:r>
    </w:p>
    <w:p w:rsidR="0055586E" w:rsidRPr="00780845" w:rsidRDefault="0055586E" w:rsidP="00CC3DC2">
      <w:pPr>
        <w:rPr>
          <w:rtl/>
          <w:lang w:bidi="ar-EG"/>
        </w:rPr>
      </w:pPr>
      <w:r w:rsidRPr="00780845">
        <w:rPr>
          <w:lang w:bidi="ar-EG"/>
        </w:rPr>
        <w:t>1.3</w:t>
      </w:r>
      <w:r w:rsidRPr="00780845">
        <w:rPr>
          <w:rtl/>
          <w:lang w:bidi="ar-EG"/>
        </w:rPr>
        <w:tab/>
      </w:r>
      <w:r w:rsidR="00CC3DC2" w:rsidRPr="00780845">
        <w:rPr>
          <w:rFonts w:hint="cs"/>
          <w:rtl/>
          <w:lang w:bidi="ar-EG"/>
        </w:rPr>
        <w:t>عرضت على</w:t>
      </w:r>
      <w:r w:rsidRPr="00780845">
        <w:rPr>
          <w:rtl/>
          <w:lang w:bidi="ar-EG"/>
        </w:rPr>
        <w:t xml:space="preserve"> الفريق الاستشاري للدول الأعضاء </w:t>
      </w:r>
      <w:r w:rsidR="00CC3DC2" w:rsidRPr="00780845">
        <w:rPr>
          <w:rFonts w:hint="cs"/>
          <w:rtl/>
          <w:lang w:bidi="ar-EG"/>
        </w:rPr>
        <w:t>المعلومات</w:t>
      </w:r>
      <w:r w:rsidRPr="00780845">
        <w:rPr>
          <w:rtl/>
          <w:lang w:bidi="ar-EG"/>
        </w:rPr>
        <w:t xml:space="preserve"> المحدَّثة المتعلقة بإدارة المشروع.</w:t>
      </w:r>
    </w:p>
    <w:p w:rsidR="0055586E" w:rsidRPr="00780845" w:rsidRDefault="0055586E" w:rsidP="0055586E">
      <w:pPr>
        <w:pStyle w:val="Heading1"/>
        <w:rPr>
          <w:rtl/>
          <w:lang w:val="es-ES" w:bidi="ar-EG"/>
        </w:rPr>
      </w:pPr>
      <w:r w:rsidRPr="00780845">
        <w:rPr>
          <w:lang w:bidi="ar-EG"/>
        </w:rPr>
        <w:t>4</w:t>
      </w:r>
      <w:r w:rsidRPr="00780845">
        <w:rPr>
          <w:rtl/>
          <w:lang w:bidi="ar-EG"/>
        </w:rPr>
        <w:tab/>
        <w:t xml:space="preserve">التمويل: القرار </w:t>
      </w:r>
      <w:r w:rsidRPr="00780845">
        <w:rPr>
          <w:lang w:val="es-ES" w:bidi="ar-EG"/>
        </w:rPr>
        <w:t>212</w:t>
      </w:r>
      <w:r w:rsidRPr="00780845">
        <w:rPr>
          <w:rtl/>
          <w:lang w:val="es-ES" w:bidi="ar-EG"/>
        </w:rPr>
        <w:t xml:space="preserve"> </w:t>
      </w:r>
      <w:r w:rsidRPr="00780845">
        <w:rPr>
          <w:rtl/>
          <w:lang w:bidi="ar-EG"/>
        </w:rPr>
        <w:t xml:space="preserve">والمقرر </w:t>
      </w:r>
      <w:r w:rsidRPr="00780845">
        <w:rPr>
          <w:lang w:val="es-ES" w:bidi="ar-EG"/>
        </w:rPr>
        <w:t>5</w:t>
      </w:r>
      <w:r w:rsidRPr="00780845">
        <w:rPr>
          <w:rtl/>
          <w:lang w:val="es-ES" w:bidi="ar-EG"/>
        </w:rPr>
        <w:t xml:space="preserve"> </w:t>
      </w:r>
      <w:r w:rsidRPr="00780845">
        <w:rPr>
          <w:rtl/>
          <w:lang w:bidi="ar-EG"/>
        </w:rPr>
        <w:t>الصاد</w:t>
      </w:r>
      <w:r w:rsidR="00260EDC" w:rsidRPr="00780845">
        <w:rPr>
          <w:rtl/>
          <w:lang w:bidi="ar-EG"/>
        </w:rPr>
        <w:t>ران عن مؤتمر المندوبين المفوضين</w:t>
      </w:r>
    </w:p>
    <w:p w:rsidR="0055586E" w:rsidRPr="00780845" w:rsidRDefault="0055586E" w:rsidP="0055586E">
      <w:pPr>
        <w:rPr>
          <w:lang w:bidi="ar-EG"/>
        </w:rPr>
      </w:pPr>
      <w:r w:rsidRPr="00780845">
        <w:rPr>
          <w:lang w:bidi="ar-EG"/>
        </w:rPr>
        <w:t>1.4</w:t>
      </w:r>
      <w:r w:rsidRPr="00780845">
        <w:rPr>
          <w:rtl/>
          <w:lang w:bidi="ar-EG"/>
        </w:rPr>
        <w:tab/>
        <w:t xml:space="preserve">يدعو الفريق الاستشاري للدول الأعضاء إلى توخي الحرص لدى افتراض أن </w:t>
      </w:r>
      <w:r w:rsidRPr="00780845">
        <w:rPr>
          <w:rtl/>
          <w:lang w:bidi="ar-SY"/>
        </w:rPr>
        <w:t xml:space="preserve">مؤتمر المندوبين المفوضين لعام </w:t>
      </w:r>
      <w:r w:rsidRPr="00780845">
        <w:rPr>
          <w:lang w:bidi="ar-SY"/>
        </w:rPr>
        <w:t>2018</w:t>
      </w:r>
      <w:r w:rsidRPr="00780845">
        <w:rPr>
          <w:rtl/>
          <w:lang w:bidi="ar-SY"/>
        </w:rPr>
        <w:t xml:space="preserve"> قد أقرّ في قراره </w:t>
      </w:r>
      <w:r w:rsidRPr="00780845">
        <w:rPr>
          <w:lang w:bidi="ar-SY"/>
        </w:rPr>
        <w:t>212</w:t>
      </w:r>
      <w:r w:rsidRPr="00780845">
        <w:rPr>
          <w:rtl/>
          <w:lang w:bidi="ar-SY"/>
        </w:rPr>
        <w:t xml:space="preserve"> أن الصندوق المؤقت ("صندوق مشروع المبنى الجديد") وأي أنشطة رعاية أو تبرعات قد ترد يمكن أن تزيد المحفظة المالية للمشروع، بينما لا يزال مقرر المجلس </w:t>
      </w:r>
      <w:r w:rsidRPr="00780845">
        <w:rPr>
          <w:lang w:bidi="ar-SY"/>
        </w:rPr>
        <w:t>588</w:t>
      </w:r>
      <w:r w:rsidRPr="00780845">
        <w:rPr>
          <w:rtl/>
          <w:lang w:bidi="ar-SY"/>
        </w:rPr>
        <w:t xml:space="preserve"> نافذاً.</w:t>
      </w:r>
    </w:p>
    <w:p w:rsidR="0055586E" w:rsidRPr="00780845" w:rsidRDefault="0055586E" w:rsidP="00CC3DC2">
      <w:pPr>
        <w:rPr>
          <w:rtl/>
          <w:lang w:val="es-ES" w:bidi="ar-EG"/>
        </w:rPr>
      </w:pPr>
      <w:r w:rsidRPr="00780845">
        <w:rPr>
          <w:lang w:bidi="ar-EG"/>
        </w:rPr>
        <w:t>2.4</w:t>
      </w:r>
      <w:r w:rsidRPr="00780845">
        <w:rPr>
          <w:rtl/>
          <w:lang w:bidi="ar-EG"/>
        </w:rPr>
        <w:tab/>
        <w:t xml:space="preserve">فقد أُنشئ الصندوق المؤقت من أجل البنود الإضافية المستثناة من التمويل بالقرض حصرياً، لتغطية التكاليف التي لا يمكن تغطيتها قانونياً بالقرض المقدم من البلد المضيف، وفقاً للمقرر </w:t>
      </w:r>
      <w:r w:rsidRPr="00780845">
        <w:rPr>
          <w:lang w:val="es-ES" w:bidi="ar-EG"/>
        </w:rPr>
        <w:t>5</w:t>
      </w:r>
      <w:r w:rsidRPr="00780845">
        <w:rPr>
          <w:rtl/>
          <w:lang w:val="es-ES" w:bidi="ar-EG"/>
        </w:rPr>
        <w:t>. ويؤيد الفريق الاستشاري للدول الأعضاء مقترح تخصيص</w:t>
      </w:r>
      <w:r w:rsidRPr="00780845">
        <w:rPr>
          <w:rtl/>
          <w:lang w:bidi="ar-EG"/>
        </w:rPr>
        <w:t xml:space="preserve"> ستة ملايين فرنك سويسري من </w:t>
      </w:r>
      <w:r w:rsidR="00CC3DC2" w:rsidRPr="00780845">
        <w:rPr>
          <w:rFonts w:hint="cs"/>
          <w:rtl/>
          <w:lang w:bidi="ar-EG"/>
        </w:rPr>
        <w:t>وفورات</w:t>
      </w:r>
      <w:r w:rsidRPr="00780845">
        <w:rPr>
          <w:rtl/>
          <w:lang w:bidi="ar-EG"/>
        </w:rPr>
        <w:t xml:space="preserve"> عام </w:t>
      </w:r>
      <w:r w:rsidRPr="00780845">
        <w:rPr>
          <w:lang w:val="es-ES" w:bidi="ar-EG"/>
        </w:rPr>
        <w:t>2018</w:t>
      </w:r>
      <w:r w:rsidRPr="00780845">
        <w:rPr>
          <w:rtl/>
          <w:lang w:bidi="ar-EG"/>
        </w:rPr>
        <w:t xml:space="preserve"> ل</w:t>
      </w:r>
      <w:r w:rsidRPr="00780845">
        <w:rPr>
          <w:rtl/>
          <w:lang w:bidi="ar-SY"/>
        </w:rPr>
        <w:t>صندوق مشروع المبنى الجديد</w:t>
      </w:r>
      <w:r w:rsidRPr="00780845">
        <w:rPr>
          <w:rtl/>
          <w:lang w:bidi="ar-EG"/>
        </w:rPr>
        <w:t>.</w:t>
      </w:r>
    </w:p>
    <w:p w:rsidR="0055586E" w:rsidRPr="00780845" w:rsidRDefault="0055586E" w:rsidP="00CC3DC2">
      <w:pPr>
        <w:rPr>
          <w:rtl/>
          <w:lang w:bidi="ar-EG"/>
        </w:rPr>
      </w:pPr>
      <w:r w:rsidRPr="00780845">
        <w:rPr>
          <w:lang w:bidi="ar-EG"/>
        </w:rPr>
        <w:t>3.4</w:t>
      </w:r>
      <w:r w:rsidRPr="00780845">
        <w:rPr>
          <w:rtl/>
          <w:lang w:bidi="ar-EG"/>
        </w:rPr>
        <w:tab/>
        <w:t xml:space="preserve">وأشار الفريق الاستشاري للدول الأعضاء إلى أن مبلغ السبعة ملايين فرنك سويسري المخصص للطوارئ يدخل في تمويل المشروع فحسب، لكنه لا يندرج في (نفقات) التكلفة </w:t>
      </w:r>
      <w:r w:rsidR="00CC3DC2" w:rsidRPr="00780845">
        <w:rPr>
          <w:rFonts w:hint="cs"/>
          <w:rtl/>
          <w:lang w:bidi="ar-EG"/>
        </w:rPr>
        <w:t>المبينة</w:t>
      </w:r>
      <w:r w:rsidRPr="00780845">
        <w:rPr>
          <w:rtl/>
          <w:lang w:bidi="ar-EG"/>
        </w:rPr>
        <w:t xml:space="preserve"> في الوثيقة </w:t>
      </w:r>
      <w:hyperlink r:id="rId16" w:history="1">
        <w:r w:rsidRPr="00780845">
          <w:rPr>
            <w:rStyle w:val="Hyperlink"/>
            <w:rFonts w:asciiTheme="minorHAnsi" w:hAnsiTheme="minorHAnsi"/>
            <w:szCs w:val="24"/>
          </w:rPr>
          <w:t>C19/7</w:t>
        </w:r>
      </w:hyperlink>
      <w:r w:rsidRPr="00780845">
        <w:rPr>
          <w:rtl/>
          <w:lang w:bidi="ar-EG"/>
        </w:rPr>
        <w:t>. ولحساب تمويل بند الطوارئ على النحو السليم يجب الاعتراف بالتكاليف العرضية بتخصيص مبلغ مساوٍ لها.</w:t>
      </w:r>
    </w:p>
    <w:p w:rsidR="0055586E" w:rsidRPr="00780845" w:rsidRDefault="0055586E" w:rsidP="0055586E">
      <w:pPr>
        <w:rPr>
          <w:rtl/>
          <w:lang w:bidi="ar-EG"/>
        </w:rPr>
      </w:pPr>
      <w:r w:rsidRPr="00780845">
        <w:rPr>
          <w:lang w:bidi="ar-EG"/>
        </w:rPr>
        <w:t>4.4</w:t>
      </w:r>
      <w:r w:rsidRPr="00780845">
        <w:rPr>
          <w:rtl/>
          <w:lang w:bidi="ar-EG"/>
        </w:rPr>
        <w:tab/>
        <w:t xml:space="preserve">وينبغي أن يُراعى في أسوأ سيناريو أن تقديرات تكلفة </w:t>
      </w:r>
      <w:r w:rsidR="00CC3DC2" w:rsidRPr="00780845">
        <w:rPr>
          <w:rFonts w:hint="cs"/>
          <w:rtl/>
          <w:lang w:bidi="ar-EG"/>
        </w:rPr>
        <w:t>ال</w:t>
      </w:r>
      <w:r w:rsidRPr="00780845">
        <w:rPr>
          <w:rtl/>
          <w:lang w:bidi="ar-EG"/>
        </w:rPr>
        <w:t xml:space="preserve">بنود </w:t>
      </w:r>
      <w:r w:rsidRPr="00780845">
        <w:rPr>
          <w:lang w:val="es-ES" w:bidi="ar-EG"/>
        </w:rPr>
        <w:t>CFC1-4</w:t>
      </w:r>
      <w:r w:rsidRPr="00780845">
        <w:rPr>
          <w:rtl/>
          <w:lang w:val="es-ES" w:bidi="ar-EG"/>
        </w:rPr>
        <w:t xml:space="preserve"> قد تزيد أو تنخفض </w:t>
      </w:r>
      <w:r w:rsidRPr="00780845">
        <w:rPr>
          <w:rtl/>
          <w:lang w:bidi="ar-EG"/>
        </w:rPr>
        <w:t xml:space="preserve">بنسبة </w:t>
      </w:r>
      <w:r w:rsidRPr="00780845">
        <w:rPr>
          <w:lang w:val="es-ES" w:bidi="ar-EG"/>
        </w:rPr>
        <w:t>15</w:t>
      </w:r>
      <w:r w:rsidRPr="00780845">
        <w:rPr>
          <w:rFonts w:asciiTheme="minorHAnsi" w:hAnsiTheme="minorHAnsi" w:cstheme="minorHAnsi" w:hint="cs"/>
          <w:szCs w:val="22"/>
          <w:rtl/>
          <w:lang w:bidi="ar-EG"/>
        </w:rPr>
        <w:t>%</w:t>
      </w:r>
      <w:r w:rsidRPr="00780845">
        <w:rPr>
          <w:rtl/>
          <w:lang w:bidi="ar-EG"/>
        </w:rPr>
        <w:t xml:space="preserve"> في هذه المرحلة. وبالتالي، قد يلزم مبلغ إضافي قدره </w:t>
      </w:r>
      <w:r w:rsidRPr="00780845">
        <w:rPr>
          <w:lang w:val="es-ES" w:bidi="ar-EG"/>
        </w:rPr>
        <w:t>18 717 000</w:t>
      </w:r>
      <w:r w:rsidRPr="00780845">
        <w:rPr>
          <w:rtl/>
          <w:lang w:bidi="ar-EG"/>
        </w:rPr>
        <w:t xml:space="preserve"> فرنك سويسري وقد يزداد إجمالي التمويل المتبقي اللازم إلى </w:t>
      </w:r>
      <w:r w:rsidRPr="00780845">
        <w:rPr>
          <w:lang w:val="es-ES" w:bidi="ar-EG"/>
        </w:rPr>
        <w:t>52 159 000</w:t>
      </w:r>
      <w:r w:rsidRPr="00780845">
        <w:rPr>
          <w:rtl/>
          <w:lang w:bidi="ar-EG"/>
        </w:rPr>
        <w:t xml:space="preserve"> فرنك سويسري كحد أقصى. ومن ثم، فقد تزداد التكلفة الإجمالية للمشروع (باستثناء رواتب أعضاء فريق المشروع الإضافية المقرر صرفها من الميزانية العادية) لتصل إلى </w:t>
      </w:r>
      <w:r w:rsidRPr="00780845">
        <w:rPr>
          <w:lang w:val="es-ES" w:bidi="ar-EG"/>
        </w:rPr>
        <w:t>220 299 000</w:t>
      </w:r>
      <w:r w:rsidRPr="00780845">
        <w:rPr>
          <w:rtl/>
          <w:lang w:bidi="ar-EG"/>
        </w:rPr>
        <w:t xml:space="preserve"> فرنك سويسري، وهو مبلغ يتجاوز المبلغ الوراد في الخيار </w:t>
      </w:r>
      <w:r w:rsidRPr="00780845">
        <w:rPr>
          <w:lang w:val="es-ES" w:bidi="ar-EG"/>
        </w:rPr>
        <w:t>1</w:t>
      </w:r>
      <w:r w:rsidRPr="00780845">
        <w:rPr>
          <w:rtl/>
          <w:lang w:bidi="ar-EG"/>
        </w:rPr>
        <w:t xml:space="preserve"> في </w:t>
      </w:r>
      <w:hyperlink r:id="rId17" w:history="1">
        <w:r w:rsidRPr="00780845">
          <w:rPr>
            <w:rStyle w:val="Hyperlink"/>
            <w:rtl/>
            <w:lang w:bidi="ar-EG"/>
          </w:rPr>
          <w:t xml:space="preserve">الوثيقة </w:t>
        </w:r>
        <w:r w:rsidRPr="00780845">
          <w:rPr>
            <w:rStyle w:val="Hyperlink"/>
            <w:lang w:val="es-ES" w:bidi="ar-EG"/>
          </w:rPr>
          <w:t>57(Rev.1)</w:t>
        </w:r>
      </w:hyperlink>
      <w:r w:rsidRPr="00780845">
        <w:rPr>
          <w:rtl/>
          <w:lang w:bidi="ar-EG"/>
        </w:rPr>
        <w:t xml:space="preserve"> التي قُدمت إلى مؤتمر المندوبين المفوضين لعام </w:t>
      </w:r>
      <w:r w:rsidRPr="00780845">
        <w:rPr>
          <w:lang w:val="es-ES" w:bidi="ar-EG"/>
        </w:rPr>
        <w:t>2014</w:t>
      </w:r>
      <w:r w:rsidRPr="00780845">
        <w:rPr>
          <w:rtl/>
          <w:lang w:bidi="ar-EG"/>
        </w:rPr>
        <w:t xml:space="preserve"> ولم يستطع المؤتمر الموافقة عليها.</w:t>
      </w:r>
    </w:p>
    <w:p w:rsidR="0055586E" w:rsidRPr="00780845" w:rsidRDefault="0055586E" w:rsidP="000434D1">
      <w:pPr>
        <w:keepLines/>
        <w:rPr>
          <w:rtl/>
          <w:lang w:bidi="ar"/>
        </w:rPr>
      </w:pPr>
      <w:r w:rsidRPr="00780845">
        <w:rPr>
          <w:lang w:bidi="ar-EG"/>
        </w:rPr>
        <w:t>5.4</w:t>
      </w:r>
      <w:r w:rsidRPr="00780845">
        <w:rPr>
          <w:rtl/>
          <w:lang w:bidi="ar-EG"/>
        </w:rPr>
        <w:tab/>
        <w:t xml:space="preserve">وراجع الفريق الاستشاري للدول الأعضاء الملحق </w:t>
      </w:r>
      <w:r w:rsidRPr="00780845">
        <w:rPr>
          <w:lang w:val="es-ES" w:bidi="ar-EG"/>
        </w:rPr>
        <w:t>2</w:t>
      </w:r>
      <w:r w:rsidRPr="00780845">
        <w:rPr>
          <w:rtl/>
          <w:lang w:bidi="ar-EG"/>
        </w:rPr>
        <w:t xml:space="preserve"> للوثيقة </w:t>
      </w:r>
      <w:hyperlink r:id="rId18" w:history="1">
        <w:r w:rsidRPr="00780845">
          <w:rPr>
            <w:rStyle w:val="Hyperlink"/>
            <w:rFonts w:asciiTheme="minorHAnsi" w:hAnsiTheme="minorHAnsi"/>
            <w:szCs w:val="24"/>
          </w:rPr>
          <w:t>C19/7</w:t>
        </w:r>
      </w:hyperlink>
      <w:r w:rsidRPr="00780845">
        <w:rPr>
          <w:rtl/>
          <w:lang w:bidi="ar-EG"/>
        </w:rPr>
        <w:t xml:space="preserve"> آخذاً في اعتباره كذلك أسوأ سيناريو محتمل بناءً على التقديرات التي أُتيح له الاطلاع عليها حتى أبريل </w:t>
      </w:r>
      <w:r w:rsidRPr="00780845">
        <w:rPr>
          <w:lang w:val="es-ES" w:bidi="ar-EG"/>
        </w:rPr>
        <w:t>2019</w:t>
      </w:r>
      <w:r w:rsidRPr="00780845">
        <w:rPr>
          <w:rtl/>
          <w:lang w:val="es-ES" w:bidi="ar-EG"/>
        </w:rPr>
        <w:t xml:space="preserve">، في حين يشمل تمويل المشروع رعاية بقيمة </w:t>
      </w:r>
      <w:r w:rsidRPr="00780845">
        <w:rPr>
          <w:lang w:bidi="ar"/>
        </w:rPr>
        <w:t>10</w:t>
      </w:r>
      <w:r w:rsidRPr="00780845">
        <w:rPr>
          <w:rtl/>
          <w:lang w:bidi="ar"/>
        </w:rPr>
        <w:t> ملايين فرنك سويسري و</w:t>
      </w:r>
      <w:r w:rsidRPr="00780845">
        <w:rPr>
          <w:lang w:bidi="ar"/>
        </w:rPr>
        <w:t>5</w:t>
      </w:r>
      <w:r w:rsidRPr="00780845">
        <w:rPr>
          <w:rtl/>
          <w:lang w:bidi="ar"/>
        </w:rPr>
        <w:t> ملايين فرنك سويسري جادت ب</w:t>
      </w:r>
      <w:r w:rsidRPr="00780845">
        <w:rPr>
          <w:rtl/>
          <w:lang w:val="es-ES" w:bidi="ar-EG"/>
        </w:rPr>
        <w:t xml:space="preserve">الالتزام بمنحهما </w:t>
      </w:r>
      <w:r w:rsidRPr="00780845">
        <w:rPr>
          <w:rtl/>
          <w:lang w:bidi="ar"/>
        </w:rPr>
        <w:t>المملكة العربية السعودية والإمارات العربية المتحدة، على التوالي، وتبرعيْن بقيمة</w:t>
      </w:r>
      <w:r w:rsidR="000434D1" w:rsidRPr="00780845">
        <w:rPr>
          <w:rFonts w:hint="cs"/>
          <w:rtl/>
          <w:lang w:bidi="ar"/>
        </w:rPr>
        <w:t> </w:t>
      </w:r>
      <w:r w:rsidRPr="00780845">
        <w:rPr>
          <w:lang w:bidi="ar"/>
        </w:rPr>
        <w:t>100 000</w:t>
      </w:r>
      <w:r w:rsidRPr="00780845">
        <w:rPr>
          <w:rtl/>
          <w:lang w:bidi="ar"/>
        </w:rPr>
        <w:t> فرنك سويسري و</w:t>
      </w:r>
      <w:r w:rsidRPr="00780845">
        <w:rPr>
          <w:lang w:bidi="ar"/>
        </w:rPr>
        <w:t>40 000</w:t>
      </w:r>
      <w:r w:rsidRPr="00780845">
        <w:rPr>
          <w:rtl/>
          <w:lang w:bidi="ar"/>
        </w:rPr>
        <w:t xml:space="preserve"> فرنك سويسري تكرّمت بالمساهمة بهما الجمهورية التشيكية وغانا، على التوالي.</w:t>
      </w:r>
    </w:p>
    <w:tbl>
      <w:tblPr>
        <w:tblStyle w:val="TableGrid"/>
        <w:bidiVisual/>
        <w:tblW w:w="9322" w:type="dxa"/>
        <w:jc w:val="center"/>
        <w:tblLook w:val="04A0" w:firstRow="1" w:lastRow="0" w:firstColumn="1" w:lastColumn="0" w:noHBand="0" w:noVBand="1"/>
      </w:tblPr>
      <w:tblGrid>
        <w:gridCol w:w="3107"/>
        <w:gridCol w:w="3107"/>
        <w:gridCol w:w="3108"/>
      </w:tblGrid>
      <w:tr w:rsidR="0055586E" w:rsidRPr="00780845" w:rsidTr="00D05774">
        <w:trPr>
          <w:jc w:val="center"/>
        </w:trPr>
        <w:tc>
          <w:tcPr>
            <w:tcW w:w="9322" w:type="dxa"/>
            <w:gridSpan w:val="3"/>
            <w:tcBorders>
              <w:top w:val="single" w:sz="4" w:space="0" w:color="auto"/>
              <w:left w:val="single" w:sz="4" w:space="0" w:color="auto"/>
              <w:bottom w:val="single" w:sz="4" w:space="0" w:color="auto"/>
              <w:right w:val="single" w:sz="4" w:space="0" w:color="auto"/>
            </w:tcBorders>
            <w:hideMark/>
          </w:tcPr>
          <w:p w:rsidR="0055586E" w:rsidRPr="00780845" w:rsidRDefault="0055586E" w:rsidP="00D05774">
            <w:pPr>
              <w:tabs>
                <w:tab w:val="left" w:pos="0"/>
              </w:tabs>
              <w:snapToGrid w:val="0"/>
              <w:spacing w:before="240" w:after="120"/>
              <w:jc w:val="center"/>
              <w:outlineLvl w:val="0"/>
              <w:rPr>
                <w:rFonts w:asciiTheme="minorHAnsi" w:eastAsia="Calibri" w:hAnsiTheme="minorHAnsi"/>
                <w:b/>
                <w:bCs/>
                <w:color w:val="000000" w:themeColor="text1"/>
                <w:rtl/>
              </w:rPr>
            </w:pPr>
            <w:r w:rsidRPr="00780845">
              <w:rPr>
                <w:rFonts w:asciiTheme="minorHAnsi" w:eastAsia="Calibri" w:hAnsiTheme="minorHAnsi"/>
                <w:b/>
                <w:bCs/>
                <w:color w:val="000000" w:themeColor="text1"/>
                <w:rtl/>
              </w:rPr>
              <w:t>السيناريو المطروح وفقاً للوثيق</w:t>
            </w:r>
            <w:r w:rsidRPr="00780845">
              <w:rPr>
                <w:rFonts w:asciiTheme="minorHAnsi" w:eastAsia="Calibri" w:hAnsiTheme="minorHAnsi"/>
                <w:b/>
                <w:bCs/>
                <w:color w:val="000000" w:themeColor="text1"/>
                <w:rtl/>
                <w:lang w:bidi="ar-EG"/>
              </w:rPr>
              <w:t xml:space="preserve">ة </w:t>
            </w:r>
            <w:r w:rsidRPr="00780845">
              <w:rPr>
                <w:rFonts w:asciiTheme="minorHAnsi" w:eastAsia="Calibri" w:hAnsiTheme="minorHAnsi"/>
                <w:b/>
                <w:bCs/>
                <w:color w:val="000000" w:themeColor="text1"/>
                <w:lang w:val="es-ES"/>
              </w:rPr>
              <w:t>C19/7</w:t>
            </w:r>
            <w:r w:rsidRPr="00780845">
              <w:rPr>
                <w:rFonts w:asciiTheme="minorHAnsi" w:eastAsia="Calibri" w:hAnsiTheme="minorHAnsi"/>
                <w:b/>
                <w:bCs/>
                <w:color w:val="000000" w:themeColor="text1"/>
                <w:rtl/>
                <w:lang w:val="es-ES"/>
              </w:rPr>
              <w:t xml:space="preserve"> </w:t>
            </w:r>
            <w:r w:rsidRPr="00780845">
              <w:rPr>
                <w:rFonts w:asciiTheme="minorHAnsi" w:eastAsia="Calibri" w:hAnsiTheme="minorHAnsi"/>
                <w:b/>
                <w:bCs/>
                <w:color w:val="000000" w:themeColor="text1"/>
                <w:rtl/>
              </w:rPr>
              <w:t>والمعدَّل ليشمل بند الطوارئ</w:t>
            </w:r>
          </w:p>
        </w:tc>
      </w:tr>
      <w:tr w:rsidR="0055586E" w:rsidRPr="00780845" w:rsidTr="00D05774">
        <w:trPr>
          <w:jc w:val="center"/>
        </w:trPr>
        <w:tc>
          <w:tcPr>
            <w:tcW w:w="3107" w:type="dxa"/>
            <w:tcBorders>
              <w:top w:val="single" w:sz="4" w:space="0" w:color="auto"/>
              <w:left w:val="single" w:sz="4" w:space="0" w:color="auto"/>
              <w:bottom w:val="single" w:sz="4" w:space="0" w:color="auto"/>
              <w:right w:val="single" w:sz="4" w:space="0" w:color="auto"/>
            </w:tcBorders>
            <w:hideMark/>
          </w:tcPr>
          <w:p w:rsidR="0055586E" w:rsidRPr="00780845" w:rsidRDefault="0055586E" w:rsidP="00D05774">
            <w:pPr>
              <w:tabs>
                <w:tab w:val="left" w:pos="0"/>
              </w:tabs>
              <w:snapToGrid w:val="0"/>
              <w:spacing w:before="60" w:after="60" w:line="280" w:lineRule="exact"/>
              <w:jc w:val="center"/>
              <w:outlineLvl w:val="0"/>
              <w:rPr>
                <w:rFonts w:asciiTheme="minorHAnsi" w:eastAsia="Calibri" w:hAnsiTheme="minorHAnsi"/>
                <w:color w:val="000000" w:themeColor="text1"/>
                <w:rtl/>
              </w:rPr>
            </w:pPr>
            <w:r w:rsidRPr="00780845">
              <w:rPr>
                <w:rFonts w:asciiTheme="minorHAnsi" w:eastAsia="Calibri" w:hAnsiTheme="minorHAnsi"/>
                <w:color w:val="000000" w:themeColor="text1"/>
                <w:rtl/>
              </w:rPr>
              <w:lastRenderedPageBreak/>
              <w:t>التكلفة الإجمالية للمشروع (بآلاف</w:t>
            </w:r>
            <w:r w:rsidR="000434D1" w:rsidRPr="00780845">
              <w:rPr>
                <w:rFonts w:asciiTheme="minorHAnsi" w:eastAsia="Calibri" w:hAnsiTheme="minorHAnsi" w:hint="cs"/>
                <w:color w:val="000000" w:themeColor="text1"/>
                <w:rtl/>
              </w:rPr>
              <w:t> </w:t>
            </w:r>
            <w:r w:rsidRPr="00780845">
              <w:rPr>
                <w:rFonts w:asciiTheme="minorHAnsi" w:eastAsia="Calibri" w:hAnsiTheme="minorHAnsi"/>
                <w:color w:val="000000" w:themeColor="text1"/>
                <w:rtl/>
              </w:rPr>
              <w:t>الفرنكات السويسرية)</w:t>
            </w:r>
          </w:p>
        </w:tc>
        <w:tc>
          <w:tcPr>
            <w:tcW w:w="3107" w:type="dxa"/>
            <w:tcBorders>
              <w:top w:val="single" w:sz="4" w:space="0" w:color="auto"/>
              <w:left w:val="single" w:sz="4" w:space="0" w:color="auto"/>
              <w:bottom w:val="single" w:sz="4" w:space="0" w:color="auto"/>
              <w:right w:val="single" w:sz="4" w:space="0" w:color="auto"/>
            </w:tcBorders>
            <w:hideMark/>
          </w:tcPr>
          <w:p w:rsidR="0055586E" w:rsidRPr="00780845" w:rsidRDefault="0055586E" w:rsidP="00D05774">
            <w:pPr>
              <w:tabs>
                <w:tab w:val="left" w:pos="0"/>
              </w:tabs>
              <w:snapToGrid w:val="0"/>
              <w:spacing w:before="60" w:after="60" w:line="280" w:lineRule="exact"/>
              <w:jc w:val="center"/>
              <w:outlineLvl w:val="0"/>
              <w:rPr>
                <w:rFonts w:asciiTheme="minorHAnsi" w:eastAsia="Calibri" w:hAnsiTheme="minorHAnsi"/>
                <w:color w:val="000000" w:themeColor="text1"/>
              </w:rPr>
            </w:pPr>
            <w:r w:rsidRPr="00780845">
              <w:rPr>
                <w:rFonts w:asciiTheme="minorHAnsi" w:eastAsia="Calibri" w:hAnsiTheme="minorHAnsi"/>
                <w:color w:val="000000" w:themeColor="text1"/>
                <w:rtl/>
              </w:rPr>
              <w:t>التمويل المتبقي اللازم (بآلاف</w:t>
            </w:r>
            <w:r w:rsidR="000434D1" w:rsidRPr="00780845">
              <w:rPr>
                <w:rFonts w:asciiTheme="minorHAnsi" w:eastAsia="Calibri" w:hAnsiTheme="minorHAnsi" w:hint="cs"/>
                <w:color w:val="000000" w:themeColor="text1"/>
                <w:rtl/>
              </w:rPr>
              <w:t> </w:t>
            </w:r>
            <w:r w:rsidRPr="00780845">
              <w:rPr>
                <w:rFonts w:asciiTheme="minorHAnsi" w:eastAsia="Calibri" w:hAnsiTheme="minorHAnsi"/>
                <w:color w:val="000000" w:themeColor="text1"/>
                <w:rtl/>
              </w:rPr>
              <w:t>الفرنكات السويسرية)</w:t>
            </w:r>
          </w:p>
        </w:tc>
        <w:tc>
          <w:tcPr>
            <w:tcW w:w="3108" w:type="dxa"/>
            <w:tcBorders>
              <w:top w:val="single" w:sz="4" w:space="0" w:color="auto"/>
              <w:left w:val="single" w:sz="4" w:space="0" w:color="auto"/>
              <w:bottom w:val="single" w:sz="4" w:space="0" w:color="auto"/>
              <w:right w:val="single" w:sz="4" w:space="0" w:color="auto"/>
            </w:tcBorders>
            <w:hideMark/>
          </w:tcPr>
          <w:p w:rsidR="0055586E" w:rsidRPr="00780845" w:rsidRDefault="0055586E" w:rsidP="00D05774">
            <w:pPr>
              <w:tabs>
                <w:tab w:val="left" w:pos="0"/>
              </w:tabs>
              <w:snapToGrid w:val="0"/>
              <w:spacing w:before="60" w:after="60" w:line="280" w:lineRule="exact"/>
              <w:jc w:val="center"/>
              <w:outlineLvl w:val="0"/>
              <w:rPr>
                <w:rFonts w:asciiTheme="minorHAnsi" w:eastAsia="Calibri" w:hAnsiTheme="minorHAnsi"/>
                <w:color w:val="000000" w:themeColor="text1"/>
                <w:lang w:val="es-ES"/>
              </w:rPr>
            </w:pPr>
            <w:r w:rsidRPr="00780845">
              <w:rPr>
                <w:rFonts w:asciiTheme="minorHAnsi" w:eastAsia="Calibri" w:hAnsiTheme="minorHAnsi"/>
                <w:color w:val="000000" w:themeColor="text1"/>
                <w:rtl/>
              </w:rPr>
              <w:t xml:space="preserve">الفوائض </w:t>
            </w:r>
            <w:r w:rsidR="00CC3DC2" w:rsidRPr="00780845">
              <w:rPr>
                <w:rFonts w:asciiTheme="minorHAnsi" w:eastAsia="Calibri" w:hAnsiTheme="minorHAnsi" w:hint="cs"/>
                <w:color w:val="000000" w:themeColor="text1"/>
                <w:rtl/>
              </w:rPr>
              <w:t>و</w:t>
            </w:r>
            <w:r w:rsidRPr="00780845">
              <w:rPr>
                <w:rFonts w:asciiTheme="minorHAnsi" w:eastAsia="Calibri" w:hAnsiTheme="minorHAnsi"/>
                <w:color w:val="000000" w:themeColor="text1"/>
                <w:rtl/>
              </w:rPr>
              <w:t>الرعاية (بآلاف</w:t>
            </w:r>
            <w:r w:rsidR="000434D1" w:rsidRPr="00780845">
              <w:rPr>
                <w:rFonts w:asciiTheme="minorHAnsi" w:eastAsia="Calibri" w:hAnsiTheme="minorHAnsi" w:hint="cs"/>
                <w:color w:val="000000" w:themeColor="text1"/>
                <w:rtl/>
              </w:rPr>
              <w:t> </w:t>
            </w:r>
            <w:r w:rsidRPr="00780845">
              <w:rPr>
                <w:rFonts w:asciiTheme="minorHAnsi" w:eastAsia="Calibri" w:hAnsiTheme="minorHAnsi"/>
                <w:color w:val="000000" w:themeColor="text1"/>
                <w:rtl/>
              </w:rPr>
              <w:t>الفرنكات</w:t>
            </w:r>
            <w:r w:rsidR="000434D1" w:rsidRPr="00780845">
              <w:rPr>
                <w:rFonts w:asciiTheme="minorHAnsi" w:eastAsia="Calibri" w:hAnsiTheme="minorHAnsi" w:hint="cs"/>
                <w:color w:val="000000" w:themeColor="text1"/>
                <w:rtl/>
              </w:rPr>
              <w:t> </w:t>
            </w:r>
            <w:r w:rsidRPr="00780845">
              <w:rPr>
                <w:rFonts w:asciiTheme="minorHAnsi" w:eastAsia="Calibri" w:hAnsiTheme="minorHAnsi"/>
                <w:color w:val="000000" w:themeColor="text1"/>
                <w:rtl/>
              </w:rPr>
              <w:t>السويسرية)</w:t>
            </w:r>
            <w:r w:rsidR="000434D1" w:rsidRPr="00780845">
              <w:rPr>
                <w:rFonts w:asciiTheme="minorHAnsi" w:eastAsia="Calibri" w:hAnsiTheme="minorHAnsi" w:hint="cs"/>
                <w:color w:val="000000" w:themeColor="text1"/>
                <w:rtl/>
              </w:rPr>
              <w:t xml:space="preserve"> </w:t>
            </w:r>
            <w:r w:rsidR="000434D1" w:rsidRPr="00780845">
              <w:rPr>
                <w:rFonts w:asciiTheme="minorHAnsi" w:eastAsia="Calibri" w:hAnsiTheme="minorHAnsi"/>
                <w:color w:val="000000" w:themeColor="text1"/>
                <w:rtl/>
              </w:rPr>
              <w:br/>
            </w:r>
            <w:r w:rsidRPr="00780845">
              <w:rPr>
                <w:rFonts w:asciiTheme="minorHAnsi" w:eastAsia="Calibri" w:hAnsiTheme="minorHAnsi"/>
                <w:color w:val="000000" w:themeColor="text1"/>
                <w:rtl/>
              </w:rPr>
              <w:t>السنوية في الفتر</w:t>
            </w:r>
            <w:r w:rsidR="000434D1" w:rsidRPr="00780845">
              <w:rPr>
                <w:rFonts w:asciiTheme="minorHAnsi" w:eastAsia="Calibri" w:hAnsiTheme="minorHAnsi" w:hint="cs"/>
                <w:color w:val="000000" w:themeColor="text1"/>
                <w:rtl/>
              </w:rPr>
              <w:t xml:space="preserve">ة </w:t>
            </w:r>
            <w:r w:rsidRPr="00780845">
              <w:rPr>
                <w:rFonts w:asciiTheme="minorHAnsi" w:eastAsia="Calibri" w:hAnsiTheme="minorHAnsi"/>
                <w:color w:val="000000" w:themeColor="text1"/>
                <w:lang w:val="es-ES"/>
              </w:rPr>
              <w:t>2025-2019</w:t>
            </w:r>
          </w:p>
        </w:tc>
      </w:tr>
      <w:tr w:rsidR="0055586E" w:rsidRPr="00780845" w:rsidTr="00D05774">
        <w:trPr>
          <w:jc w:val="center"/>
        </w:trPr>
        <w:tc>
          <w:tcPr>
            <w:tcW w:w="3107" w:type="dxa"/>
            <w:tcBorders>
              <w:top w:val="single" w:sz="4" w:space="0" w:color="auto"/>
              <w:left w:val="single" w:sz="4" w:space="0" w:color="auto"/>
              <w:bottom w:val="single" w:sz="4" w:space="0" w:color="auto"/>
              <w:right w:val="single" w:sz="4" w:space="0" w:color="auto"/>
            </w:tcBorders>
            <w:hideMark/>
          </w:tcPr>
          <w:p w:rsidR="0055586E" w:rsidRPr="00780845" w:rsidRDefault="0055586E" w:rsidP="00D05774">
            <w:pPr>
              <w:tabs>
                <w:tab w:val="left" w:pos="0"/>
              </w:tabs>
              <w:snapToGrid w:val="0"/>
              <w:spacing w:before="60" w:after="60" w:line="280" w:lineRule="exact"/>
              <w:jc w:val="center"/>
              <w:outlineLvl w:val="0"/>
              <w:rPr>
                <w:rFonts w:asciiTheme="minorHAnsi" w:eastAsia="Calibri" w:hAnsiTheme="minorHAnsi"/>
                <w:color w:val="000000" w:themeColor="text1"/>
              </w:rPr>
            </w:pPr>
            <w:r w:rsidRPr="00780845">
              <w:rPr>
                <w:rFonts w:asciiTheme="minorHAnsi" w:eastAsia="Calibri" w:hAnsiTheme="minorHAnsi"/>
                <w:color w:val="000000" w:themeColor="text1"/>
              </w:rPr>
              <w:t>198 582</w:t>
            </w:r>
          </w:p>
        </w:tc>
        <w:tc>
          <w:tcPr>
            <w:tcW w:w="3107" w:type="dxa"/>
            <w:tcBorders>
              <w:top w:val="single" w:sz="4" w:space="0" w:color="auto"/>
              <w:left w:val="single" w:sz="4" w:space="0" w:color="auto"/>
              <w:bottom w:val="single" w:sz="4" w:space="0" w:color="auto"/>
              <w:right w:val="single" w:sz="4" w:space="0" w:color="auto"/>
            </w:tcBorders>
            <w:hideMark/>
          </w:tcPr>
          <w:p w:rsidR="0055586E" w:rsidRPr="00780845" w:rsidRDefault="0055586E" w:rsidP="00D05774">
            <w:pPr>
              <w:tabs>
                <w:tab w:val="left" w:pos="0"/>
              </w:tabs>
              <w:snapToGrid w:val="0"/>
              <w:spacing w:before="60" w:after="60" w:line="280" w:lineRule="exact"/>
              <w:jc w:val="center"/>
              <w:outlineLvl w:val="0"/>
              <w:rPr>
                <w:rFonts w:asciiTheme="minorHAnsi" w:eastAsia="Calibri" w:hAnsiTheme="minorHAnsi"/>
                <w:color w:val="000000" w:themeColor="text1"/>
              </w:rPr>
            </w:pPr>
            <w:r w:rsidRPr="00780845">
              <w:rPr>
                <w:rFonts w:asciiTheme="minorHAnsi" w:eastAsia="Calibri" w:hAnsiTheme="minorHAnsi"/>
                <w:color w:val="000000" w:themeColor="text1"/>
              </w:rPr>
              <w:t>30 442</w:t>
            </w:r>
          </w:p>
        </w:tc>
        <w:tc>
          <w:tcPr>
            <w:tcW w:w="3108" w:type="dxa"/>
            <w:tcBorders>
              <w:top w:val="single" w:sz="4" w:space="0" w:color="auto"/>
              <w:left w:val="single" w:sz="4" w:space="0" w:color="auto"/>
              <w:bottom w:val="single" w:sz="4" w:space="0" w:color="auto"/>
              <w:right w:val="single" w:sz="4" w:space="0" w:color="auto"/>
            </w:tcBorders>
            <w:hideMark/>
          </w:tcPr>
          <w:p w:rsidR="0055586E" w:rsidRPr="00780845" w:rsidRDefault="0055586E" w:rsidP="00D05774">
            <w:pPr>
              <w:tabs>
                <w:tab w:val="left" w:pos="0"/>
              </w:tabs>
              <w:snapToGrid w:val="0"/>
              <w:spacing w:before="60" w:after="60" w:line="280" w:lineRule="exact"/>
              <w:jc w:val="center"/>
              <w:outlineLvl w:val="0"/>
              <w:rPr>
                <w:rFonts w:asciiTheme="minorHAnsi" w:eastAsia="Calibri" w:hAnsiTheme="minorHAnsi"/>
                <w:color w:val="000000" w:themeColor="text1"/>
              </w:rPr>
            </w:pPr>
            <w:r w:rsidRPr="00780845">
              <w:rPr>
                <w:rFonts w:asciiTheme="minorHAnsi" w:eastAsia="Calibri" w:hAnsiTheme="minorHAnsi"/>
                <w:color w:val="000000" w:themeColor="text1"/>
              </w:rPr>
              <w:t>4 348</w:t>
            </w:r>
          </w:p>
        </w:tc>
      </w:tr>
      <w:tr w:rsidR="0055586E" w:rsidRPr="00780845" w:rsidTr="00D05774">
        <w:trPr>
          <w:jc w:val="center"/>
        </w:trPr>
        <w:tc>
          <w:tcPr>
            <w:tcW w:w="3107" w:type="dxa"/>
            <w:tcBorders>
              <w:top w:val="single" w:sz="4" w:space="0" w:color="auto"/>
              <w:left w:val="single" w:sz="4" w:space="0" w:color="auto"/>
              <w:bottom w:val="single" w:sz="4" w:space="0" w:color="auto"/>
              <w:right w:val="single" w:sz="4" w:space="0" w:color="auto"/>
            </w:tcBorders>
            <w:hideMark/>
          </w:tcPr>
          <w:p w:rsidR="0055586E" w:rsidRPr="00780845" w:rsidRDefault="0055586E" w:rsidP="00D05774">
            <w:pPr>
              <w:tabs>
                <w:tab w:val="left" w:pos="0"/>
              </w:tabs>
              <w:snapToGrid w:val="0"/>
              <w:spacing w:before="60" w:after="60" w:line="280" w:lineRule="exact"/>
              <w:jc w:val="center"/>
              <w:outlineLvl w:val="0"/>
              <w:rPr>
                <w:rFonts w:asciiTheme="minorHAnsi" w:eastAsia="Calibri" w:hAnsiTheme="minorHAnsi"/>
                <w:color w:val="000000" w:themeColor="text1"/>
              </w:rPr>
            </w:pPr>
            <w:r w:rsidRPr="00780845">
              <w:rPr>
                <w:rFonts w:asciiTheme="minorHAnsi" w:eastAsia="Calibri" w:hAnsiTheme="minorHAnsi"/>
                <w:color w:val="000000" w:themeColor="text1"/>
              </w:rPr>
              <w:t>201 582</w:t>
            </w:r>
          </w:p>
        </w:tc>
        <w:tc>
          <w:tcPr>
            <w:tcW w:w="3107" w:type="dxa"/>
            <w:tcBorders>
              <w:top w:val="single" w:sz="4" w:space="0" w:color="auto"/>
              <w:left w:val="single" w:sz="4" w:space="0" w:color="auto"/>
              <w:bottom w:val="single" w:sz="4" w:space="0" w:color="auto"/>
              <w:right w:val="single" w:sz="4" w:space="0" w:color="auto"/>
            </w:tcBorders>
            <w:hideMark/>
          </w:tcPr>
          <w:p w:rsidR="0055586E" w:rsidRPr="00780845" w:rsidRDefault="0055586E" w:rsidP="00D05774">
            <w:pPr>
              <w:tabs>
                <w:tab w:val="left" w:pos="0"/>
              </w:tabs>
              <w:snapToGrid w:val="0"/>
              <w:spacing w:before="60" w:after="60" w:line="280" w:lineRule="exact"/>
              <w:jc w:val="center"/>
              <w:outlineLvl w:val="0"/>
              <w:rPr>
                <w:rFonts w:asciiTheme="minorHAnsi" w:eastAsia="Calibri" w:hAnsiTheme="minorHAnsi"/>
                <w:color w:val="000000" w:themeColor="text1"/>
              </w:rPr>
            </w:pPr>
            <w:r w:rsidRPr="00780845">
              <w:rPr>
                <w:rFonts w:asciiTheme="minorHAnsi" w:eastAsia="Calibri" w:hAnsiTheme="minorHAnsi"/>
                <w:color w:val="000000" w:themeColor="text1"/>
              </w:rPr>
              <w:t>33 442</w:t>
            </w:r>
          </w:p>
        </w:tc>
        <w:tc>
          <w:tcPr>
            <w:tcW w:w="3108" w:type="dxa"/>
            <w:tcBorders>
              <w:top w:val="single" w:sz="4" w:space="0" w:color="auto"/>
              <w:left w:val="single" w:sz="4" w:space="0" w:color="auto"/>
              <w:bottom w:val="single" w:sz="4" w:space="0" w:color="auto"/>
              <w:right w:val="single" w:sz="4" w:space="0" w:color="auto"/>
            </w:tcBorders>
            <w:hideMark/>
          </w:tcPr>
          <w:p w:rsidR="0055586E" w:rsidRPr="00780845" w:rsidRDefault="0055586E" w:rsidP="00D05774">
            <w:pPr>
              <w:tabs>
                <w:tab w:val="left" w:pos="0"/>
              </w:tabs>
              <w:snapToGrid w:val="0"/>
              <w:spacing w:before="60" w:after="60" w:line="280" w:lineRule="exact"/>
              <w:jc w:val="center"/>
              <w:outlineLvl w:val="0"/>
              <w:rPr>
                <w:rFonts w:asciiTheme="minorHAnsi" w:eastAsia="Calibri" w:hAnsiTheme="minorHAnsi"/>
                <w:color w:val="000000" w:themeColor="text1"/>
              </w:rPr>
            </w:pPr>
            <w:r w:rsidRPr="00780845">
              <w:rPr>
                <w:rFonts w:asciiTheme="minorHAnsi" w:eastAsia="Calibri" w:hAnsiTheme="minorHAnsi"/>
                <w:color w:val="000000" w:themeColor="text1"/>
              </w:rPr>
              <w:t>4 777</w:t>
            </w:r>
          </w:p>
        </w:tc>
      </w:tr>
      <w:tr w:rsidR="0055586E" w:rsidRPr="00780845" w:rsidTr="00D05774">
        <w:trPr>
          <w:jc w:val="center"/>
        </w:trPr>
        <w:tc>
          <w:tcPr>
            <w:tcW w:w="9322" w:type="dxa"/>
            <w:gridSpan w:val="3"/>
            <w:tcBorders>
              <w:top w:val="single" w:sz="4" w:space="0" w:color="auto"/>
              <w:left w:val="single" w:sz="4" w:space="0" w:color="auto"/>
              <w:bottom w:val="single" w:sz="4" w:space="0" w:color="auto"/>
              <w:right w:val="single" w:sz="4" w:space="0" w:color="auto"/>
            </w:tcBorders>
            <w:hideMark/>
          </w:tcPr>
          <w:p w:rsidR="0055586E" w:rsidRPr="00780845" w:rsidRDefault="0055586E" w:rsidP="00D05774">
            <w:pPr>
              <w:tabs>
                <w:tab w:val="left" w:pos="0"/>
              </w:tabs>
              <w:snapToGrid w:val="0"/>
              <w:spacing w:before="240" w:after="120"/>
              <w:jc w:val="center"/>
              <w:outlineLvl w:val="0"/>
              <w:rPr>
                <w:rFonts w:asciiTheme="minorHAnsi" w:eastAsia="Calibri" w:hAnsiTheme="minorHAnsi"/>
                <w:b/>
                <w:bCs/>
                <w:color w:val="000000" w:themeColor="text1"/>
                <w:rtl/>
                <w:lang w:bidi="ar-EG"/>
              </w:rPr>
            </w:pPr>
            <w:r w:rsidRPr="00780845">
              <w:rPr>
                <w:rFonts w:asciiTheme="minorHAnsi" w:eastAsia="Calibri" w:hAnsiTheme="minorHAnsi"/>
                <w:b/>
                <w:bCs/>
                <w:color w:val="000000" w:themeColor="text1"/>
                <w:rtl/>
              </w:rPr>
              <w:t xml:space="preserve">أسوأ سيناريو وفقاً للوثيقة </w:t>
            </w:r>
            <w:r w:rsidRPr="00780845">
              <w:rPr>
                <w:rFonts w:asciiTheme="minorHAnsi" w:eastAsia="Calibri" w:hAnsiTheme="minorHAnsi"/>
                <w:b/>
                <w:bCs/>
                <w:color w:val="000000" w:themeColor="text1"/>
                <w:lang w:val="es-ES"/>
              </w:rPr>
              <w:t>C19/7</w:t>
            </w:r>
            <w:r w:rsidRPr="00780845">
              <w:rPr>
                <w:rFonts w:asciiTheme="minorHAnsi" w:eastAsia="Calibri" w:hAnsiTheme="minorHAnsi"/>
                <w:b/>
                <w:bCs/>
                <w:color w:val="000000" w:themeColor="text1"/>
                <w:rtl/>
                <w:lang w:val="es-ES"/>
              </w:rPr>
              <w:t xml:space="preserve"> بعد تعديله ليشمل بند الطوارئ </w:t>
            </w:r>
            <w:r w:rsidR="00D05774">
              <w:rPr>
                <w:rFonts w:asciiTheme="minorHAnsi" w:eastAsia="Calibri" w:hAnsiTheme="minorHAnsi"/>
                <w:b/>
                <w:bCs/>
                <w:color w:val="000000" w:themeColor="text1"/>
                <w:rtl/>
                <w:lang w:val="es-ES"/>
              </w:rPr>
              <w:br/>
            </w:r>
            <w:r w:rsidRPr="00780845">
              <w:rPr>
                <w:rFonts w:asciiTheme="minorHAnsi" w:eastAsia="Calibri" w:hAnsiTheme="minorHAnsi"/>
                <w:b/>
                <w:bCs/>
                <w:color w:val="000000" w:themeColor="text1"/>
                <w:rtl/>
                <w:lang w:val="es-ES"/>
              </w:rPr>
              <w:t xml:space="preserve">وزيادة التكلفة المقدرة </w:t>
            </w:r>
            <w:r w:rsidR="00CC3DC2" w:rsidRPr="00780845">
              <w:rPr>
                <w:rFonts w:asciiTheme="minorHAnsi" w:eastAsia="Calibri" w:hAnsiTheme="minorHAnsi" w:hint="cs"/>
                <w:b/>
                <w:bCs/>
                <w:color w:val="000000" w:themeColor="text1"/>
                <w:rtl/>
                <w:lang w:val="es-ES"/>
              </w:rPr>
              <w:t>لل</w:t>
            </w:r>
            <w:r w:rsidRPr="00780845">
              <w:rPr>
                <w:rFonts w:asciiTheme="minorHAnsi" w:eastAsia="Calibri" w:hAnsiTheme="minorHAnsi"/>
                <w:b/>
                <w:bCs/>
                <w:color w:val="000000" w:themeColor="text1"/>
                <w:rtl/>
                <w:lang w:val="es-ES"/>
              </w:rPr>
              <w:t xml:space="preserve">بنود </w:t>
            </w:r>
            <w:r w:rsidRPr="00780845">
              <w:rPr>
                <w:rFonts w:asciiTheme="minorHAnsi" w:eastAsia="Calibri" w:hAnsiTheme="minorHAnsi"/>
                <w:b/>
                <w:bCs/>
                <w:color w:val="000000" w:themeColor="text1"/>
                <w:lang w:val="es-ES"/>
              </w:rPr>
              <w:t>CFC1-4</w:t>
            </w:r>
            <w:r w:rsidRPr="00780845">
              <w:rPr>
                <w:rFonts w:asciiTheme="minorHAnsi" w:eastAsia="Calibri" w:hAnsiTheme="minorHAnsi"/>
                <w:b/>
                <w:bCs/>
                <w:color w:val="000000" w:themeColor="text1"/>
                <w:rtl/>
                <w:lang w:bidi="ar-EG"/>
              </w:rPr>
              <w:t xml:space="preserve"> بنسبة</w:t>
            </w:r>
            <w:r w:rsidR="000434D1" w:rsidRPr="00780845">
              <w:rPr>
                <w:rFonts w:asciiTheme="minorHAnsi" w:eastAsia="Calibri" w:hAnsiTheme="minorHAnsi" w:hint="cs"/>
                <w:b/>
                <w:bCs/>
                <w:color w:val="000000" w:themeColor="text1"/>
                <w:rtl/>
                <w:lang w:bidi="ar-EG"/>
              </w:rPr>
              <w:t> </w:t>
            </w:r>
            <w:r w:rsidRPr="00780845">
              <w:rPr>
                <w:rFonts w:asciiTheme="minorHAnsi" w:eastAsia="Calibri" w:hAnsiTheme="minorHAnsi"/>
                <w:b/>
                <w:bCs/>
                <w:color w:val="000000" w:themeColor="text1"/>
                <w:lang w:val="es-ES" w:bidi="ar-EG"/>
              </w:rPr>
              <w:t>15</w:t>
            </w:r>
            <w:r w:rsidRPr="00780845">
              <w:rPr>
                <w:rFonts w:asciiTheme="minorHAnsi" w:eastAsia="Calibri" w:hAnsiTheme="minorHAnsi"/>
                <w:b/>
                <w:bCs/>
                <w:color w:val="000000" w:themeColor="text1"/>
                <w:szCs w:val="22"/>
                <w:rtl/>
                <w:lang w:bidi="ar-EG"/>
              </w:rPr>
              <w:t>%</w:t>
            </w:r>
          </w:p>
        </w:tc>
      </w:tr>
      <w:tr w:rsidR="0055586E" w:rsidRPr="00780845" w:rsidTr="00D05774">
        <w:trPr>
          <w:jc w:val="center"/>
        </w:trPr>
        <w:tc>
          <w:tcPr>
            <w:tcW w:w="3107" w:type="dxa"/>
            <w:tcBorders>
              <w:top w:val="single" w:sz="4" w:space="0" w:color="auto"/>
              <w:left w:val="single" w:sz="4" w:space="0" w:color="auto"/>
              <w:bottom w:val="single" w:sz="4" w:space="0" w:color="auto"/>
              <w:right w:val="single" w:sz="4" w:space="0" w:color="auto"/>
            </w:tcBorders>
            <w:hideMark/>
          </w:tcPr>
          <w:p w:rsidR="0055586E" w:rsidRPr="00780845" w:rsidRDefault="0055586E" w:rsidP="00D05774">
            <w:pPr>
              <w:tabs>
                <w:tab w:val="left" w:pos="0"/>
              </w:tabs>
              <w:snapToGrid w:val="0"/>
              <w:spacing w:before="60" w:after="60" w:line="280" w:lineRule="exact"/>
              <w:jc w:val="center"/>
              <w:outlineLvl w:val="0"/>
              <w:rPr>
                <w:rFonts w:asciiTheme="minorHAnsi" w:eastAsia="Calibri" w:hAnsiTheme="minorHAnsi"/>
                <w:color w:val="000000" w:themeColor="text1"/>
                <w:rtl/>
              </w:rPr>
            </w:pPr>
            <w:r w:rsidRPr="00780845">
              <w:rPr>
                <w:rFonts w:asciiTheme="minorHAnsi" w:eastAsia="Calibri" w:hAnsiTheme="minorHAnsi"/>
                <w:color w:val="000000" w:themeColor="text1"/>
                <w:rtl/>
              </w:rPr>
              <w:t>التكلفة الإجمالية للمشروع (بآلاف</w:t>
            </w:r>
            <w:r w:rsidR="000434D1" w:rsidRPr="00780845">
              <w:rPr>
                <w:rFonts w:asciiTheme="minorHAnsi" w:eastAsia="Calibri" w:hAnsiTheme="minorHAnsi" w:hint="cs"/>
                <w:color w:val="000000" w:themeColor="text1"/>
                <w:rtl/>
              </w:rPr>
              <w:t> </w:t>
            </w:r>
            <w:r w:rsidRPr="00780845">
              <w:rPr>
                <w:rFonts w:asciiTheme="minorHAnsi" w:eastAsia="Calibri" w:hAnsiTheme="minorHAnsi"/>
                <w:color w:val="000000" w:themeColor="text1"/>
                <w:rtl/>
              </w:rPr>
              <w:t>الفرنكات السويسرية)</w:t>
            </w:r>
          </w:p>
        </w:tc>
        <w:tc>
          <w:tcPr>
            <w:tcW w:w="3107" w:type="dxa"/>
            <w:tcBorders>
              <w:top w:val="single" w:sz="4" w:space="0" w:color="auto"/>
              <w:left w:val="single" w:sz="4" w:space="0" w:color="auto"/>
              <w:bottom w:val="single" w:sz="4" w:space="0" w:color="auto"/>
              <w:right w:val="single" w:sz="4" w:space="0" w:color="auto"/>
            </w:tcBorders>
            <w:hideMark/>
          </w:tcPr>
          <w:p w:rsidR="0055586E" w:rsidRPr="00780845" w:rsidRDefault="0055586E" w:rsidP="00D05774">
            <w:pPr>
              <w:tabs>
                <w:tab w:val="left" w:pos="0"/>
              </w:tabs>
              <w:snapToGrid w:val="0"/>
              <w:spacing w:before="60" w:after="60" w:line="280" w:lineRule="exact"/>
              <w:jc w:val="center"/>
              <w:outlineLvl w:val="0"/>
              <w:rPr>
                <w:rFonts w:asciiTheme="minorHAnsi" w:eastAsia="Calibri" w:hAnsiTheme="minorHAnsi"/>
                <w:color w:val="000000" w:themeColor="text1"/>
              </w:rPr>
            </w:pPr>
            <w:r w:rsidRPr="00780845">
              <w:rPr>
                <w:rFonts w:asciiTheme="minorHAnsi" w:eastAsia="Calibri" w:hAnsiTheme="minorHAnsi"/>
                <w:color w:val="000000" w:themeColor="text1"/>
                <w:rtl/>
              </w:rPr>
              <w:t>التمويل المتبقي اللازم (بآلاف</w:t>
            </w:r>
            <w:r w:rsidR="000434D1" w:rsidRPr="00780845">
              <w:rPr>
                <w:rFonts w:asciiTheme="minorHAnsi" w:eastAsia="Calibri" w:hAnsiTheme="minorHAnsi" w:hint="cs"/>
                <w:color w:val="000000" w:themeColor="text1"/>
                <w:rtl/>
              </w:rPr>
              <w:t> </w:t>
            </w:r>
            <w:r w:rsidRPr="00780845">
              <w:rPr>
                <w:rFonts w:asciiTheme="minorHAnsi" w:eastAsia="Calibri" w:hAnsiTheme="minorHAnsi"/>
                <w:color w:val="000000" w:themeColor="text1"/>
                <w:rtl/>
              </w:rPr>
              <w:t>الفرنكات السويسرية)</w:t>
            </w:r>
          </w:p>
        </w:tc>
        <w:tc>
          <w:tcPr>
            <w:tcW w:w="3108" w:type="dxa"/>
            <w:tcBorders>
              <w:top w:val="single" w:sz="4" w:space="0" w:color="auto"/>
              <w:left w:val="single" w:sz="4" w:space="0" w:color="auto"/>
              <w:bottom w:val="single" w:sz="4" w:space="0" w:color="auto"/>
              <w:right w:val="single" w:sz="4" w:space="0" w:color="auto"/>
            </w:tcBorders>
            <w:hideMark/>
          </w:tcPr>
          <w:p w:rsidR="0055586E" w:rsidRPr="00780845" w:rsidRDefault="0055586E" w:rsidP="00D05774">
            <w:pPr>
              <w:tabs>
                <w:tab w:val="left" w:pos="0"/>
              </w:tabs>
              <w:snapToGrid w:val="0"/>
              <w:spacing w:before="60" w:after="60" w:line="280" w:lineRule="exact"/>
              <w:jc w:val="center"/>
              <w:outlineLvl w:val="0"/>
              <w:rPr>
                <w:rFonts w:asciiTheme="minorHAnsi" w:eastAsia="Calibri" w:hAnsiTheme="minorHAnsi"/>
                <w:color w:val="000000" w:themeColor="text1"/>
              </w:rPr>
            </w:pPr>
            <w:r w:rsidRPr="00780845">
              <w:rPr>
                <w:rFonts w:asciiTheme="minorHAnsi" w:eastAsia="Calibri" w:hAnsiTheme="minorHAnsi"/>
                <w:color w:val="000000" w:themeColor="text1"/>
                <w:rtl/>
              </w:rPr>
              <w:t>الف</w:t>
            </w:r>
            <w:r w:rsidRPr="00780845">
              <w:rPr>
                <w:rFonts w:asciiTheme="minorHAnsi" w:eastAsia="Calibri" w:hAnsiTheme="minorHAnsi"/>
                <w:color w:val="000000" w:themeColor="text1"/>
                <w:rtl/>
                <w:lang w:bidi="ar-EG"/>
              </w:rPr>
              <w:t>وائض</w:t>
            </w:r>
            <w:r w:rsidRPr="00780845">
              <w:rPr>
                <w:rFonts w:asciiTheme="minorHAnsi" w:eastAsia="Calibri" w:hAnsiTheme="minorHAnsi"/>
                <w:color w:val="000000" w:themeColor="text1"/>
                <w:rtl/>
              </w:rPr>
              <w:t xml:space="preserve"> وأنشطة الرعاية (بآلاف</w:t>
            </w:r>
            <w:r w:rsidR="000434D1" w:rsidRPr="00780845">
              <w:rPr>
                <w:rFonts w:asciiTheme="minorHAnsi" w:eastAsia="Calibri" w:hAnsiTheme="minorHAnsi" w:hint="cs"/>
                <w:color w:val="000000" w:themeColor="text1"/>
                <w:rtl/>
              </w:rPr>
              <w:t> </w:t>
            </w:r>
            <w:r w:rsidRPr="00780845">
              <w:rPr>
                <w:rFonts w:asciiTheme="minorHAnsi" w:eastAsia="Calibri" w:hAnsiTheme="minorHAnsi"/>
                <w:color w:val="000000" w:themeColor="text1"/>
                <w:rtl/>
              </w:rPr>
              <w:t>الفرنكات السويسرية)</w:t>
            </w:r>
            <w:r w:rsidR="000434D1" w:rsidRPr="00780845">
              <w:rPr>
                <w:rFonts w:asciiTheme="minorHAnsi" w:eastAsia="Calibri" w:hAnsiTheme="minorHAnsi" w:hint="cs"/>
                <w:color w:val="000000" w:themeColor="text1"/>
                <w:rtl/>
              </w:rPr>
              <w:t xml:space="preserve"> </w:t>
            </w:r>
            <w:r w:rsidR="000434D1" w:rsidRPr="00780845">
              <w:rPr>
                <w:rFonts w:asciiTheme="minorHAnsi" w:eastAsia="Calibri" w:hAnsiTheme="minorHAnsi"/>
                <w:color w:val="000000" w:themeColor="text1"/>
                <w:rtl/>
              </w:rPr>
              <w:br/>
            </w:r>
            <w:r w:rsidRPr="00780845">
              <w:rPr>
                <w:rFonts w:asciiTheme="minorHAnsi" w:eastAsia="Calibri" w:hAnsiTheme="minorHAnsi"/>
                <w:color w:val="000000" w:themeColor="text1"/>
                <w:rtl/>
              </w:rPr>
              <w:t xml:space="preserve">السنوية في الفترة </w:t>
            </w:r>
            <w:r w:rsidRPr="00780845">
              <w:rPr>
                <w:rFonts w:asciiTheme="minorHAnsi" w:eastAsia="Calibri" w:hAnsiTheme="minorHAnsi"/>
                <w:color w:val="000000" w:themeColor="text1"/>
                <w:lang w:val="es-ES"/>
              </w:rPr>
              <w:t>2025-2019</w:t>
            </w:r>
          </w:p>
        </w:tc>
      </w:tr>
      <w:tr w:rsidR="0055586E" w:rsidRPr="00780845" w:rsidTr="00D05774">
        <w:trPr>
          <w:jc w:val="center"/>
        </w:trPr>
        <w:tc>
          <w:tcPr>
            <w:tcW w:w="3107" w:type="dxa"/>
            <w:tcBorders>
              <w:top w:val="single" w:sz="4" w:space="0" w:color="auto"/>
              <w:left w:val="single" w:sz="4" w:space="0" w:color="auto"/>
              <w:bottom w:val="single" w:sz="4" w:space="0" w:color="auto"/>
              <w:right w:val="single" w:sz="4" w:space="0" w:color="auto"/>
            </w:tcBorders>
            <w:hideMark/>
          </w:tcPr>
          <w:p w:rsidR="0055586E" w:rsidRPr="00780845" w:rsidRDefault="0055586E" w:rsidP="00D05774">
            <w:pPr>
              <w:tabs>
                <w:tab w:val="left" w:pos="0"/>
              </w:tabs>
              <w:snapToGrid w:val="0"/>
              <w:spacing w:before="60" w:after="60" w:line="280" w:lineRule="exact"/>
              <w:jc w:val="center"/>
              <w:outlineLvl w:val="0"/>
              <w:rPr>
                <w:rFonts w:asciiTheme="minorHAnsi" w:eastAsia="Calibri" w:hAnsiTheme="minorHAnsi"/>
                <w:color w:val="000000" w:themeColor="text1"/>
              </w:rPr>
            </w:pPr>
            <w:r w:rsidRPr="00780845">
              <w:rPr>
                <w:rFonts w:asciiTheme="minorHAnsi" w:eastAsia="Calibri" w:hAnsiTheme="minorHAnsi"/>
                <w:color w:val="000000" w:themeColor="text1"/>
              </w:rPr>
              <w:t>217 299</w:t>
            </w:r>
          </w:p>
        </w:tc>
        <w:tc>
          <w:tcPr>
            <w:tcW w:w="3107" w:type="dxa"/>
            <w:tcBorders>
              <w:top w:val="single" w:sz="4" w:space="0" w:color="auto"/>
              <w:left w:val="single" w:sz="4" w:space="0" w:color="auto"/>
              <w:bottom w:val="single" w:sz="4" w:space="0" w:color="auto"/>
              <w:right w:val="single" w:sz="4" w:space="0" w:color="auto"/>
            </w:tcBorders>
            <w:hideMark/>
          </w:tcPr>
          <w:p w:rsidR="0055586E" w:rsidRPr="00780845" w:rsidRDefault="0055586E" w:rsidP="00D05774">
            <w:pPr>
              <w:tabs>
                <w:tab w:val="left" w:pos="0"/>
              </w:tabs>
              <w:snapToGrid w:val="0"/>
              <w:spacing w:before="60" w:after="60" w:line="280" w:lineRule="exact"/>
              <w:jc w:val="center"/>
              <w:outlineLvl w:val="0"/>
              <w:rPr>
                <w:rFonts w:asciiTheme="minorHAnsi" w:eastAsia="Calibri" w:hAnsiTheme="minorHAnsi"/>
                <w:color w:val="000000" w:themeColor="text1"/>
              </w:rPr>
            </w:pPr>
            <w:r w:rsidRPr="00780845">
              <w:rPr>
                <w:rFonts w:asciiTheme="minorHAnsi" w:eastAsia="Calibri" w:hAnsiTheme="minorHAnsi"/>
                <w:color w:val="000000" w:themeColor="text1"/>
              </w:rPr>
              <w:t>49 159</w:t>
            </w:r>
          </w:p>
        </w:tc>
        <w:tc>
          <w:tcPr>
            <w:tcW w:w="3108" w:type="dxa"/>
            <w:tcBorders>
              <w:top w:val="single" w:sz="4" w:space="0" w:color="auto"/>
              <w:left w:val="single" w:sz="4" w:space="0" w:color="auto"/>
              <w:bottom w:val="single" w:sz="4" w:space="0" w:color="auto"/>
              <w:right w:val="single" w:sz="4" w:space="0" w:color="auto"/>
            </w:tcBorders>
            <w:hideMark/>
          </w:tcPr>
          <w:p w:rsidR="0055586E" w:rsidRPr="00780845" w:rsidRDefault="0055586E" w:rsidP="00D05774">
            <w:pPr>
              <w:tabs>
                <w:tab w:val="left" w:pos="0"/>
              </w:tabs>
              <w:snapToGrid w:val="0"/>
              <w:spacing w:before="60" w:after="60" w:line="280" w:lineRule="exact"/>
              <w:jc w:val="center"/>
              <w:outlineLvl w:val="0"/>
              <w:rPr>
                <w:rFonts w:asciiTheme="minorHAnsi" w:eastAsia="Calibri" w:hAnsiTheme="minorHAnsi"/>
                <w:color w:val="000000" w:themeColor="text1"/>
              </w:rPr>
            </w:pPr>
            <w:r w:rsidRPr="00780845">
              <w:rPr>
                <w:rFonts w:asciiTheme="minorHAnsi" w:eastAsia="Calibri" w:hAnsiTheme="minorHAnsi"/>
                <w:color w:val="000000" w:themeColor="text1"/>
              </w:rPr>
              <w:t>7 022</w:t>
            </w:r>
          </w:p>
        </w:tc>
      </w:tr>
      <w:tr w:rsidR="0055586E" w:rsidRPr="00780845" w:rsidTr="00D05774">
        <w:trPr>
          <w:jc w:val="center"/>
        </w:trPr>
        <w:tc>
          <w:tcPr>
            <w:tcW w:w="3107" w:type="dxa"/>
            <w:tcBorders>
              <w:top w:val="single" w:sz="4" w:space="0" w:color="auto"/>
              <w:left w:val="single" w:sz="4" w:space="0" w:color="auto"/>
              <w:bottom w:val="single" w:sz="4" w:space="0" w:color="auto"/>
              <w:right w:val="single" w:sz="4" w:space="0" w:color="auto"/>
            </w:tcBorders>
            <w:hideMark/>
          </w:tcPr>
          <w:p w:rsidR="0055586E" w:rsidRPr="00780845" w:rsidRDefault="0055586E" w:rsidP="00D05774">
            <w:pPr>
              <w:tabs>
                <w:tab w:val="left" w:pos="0"/>
              </w:tabs>
              <w:snapToGrid w:val="0"/>
              <w:spacing w:before="60" w:after="60" w:line="280" w:lineRule="exact"/>
              <w:jc w:val="center"/>
              <w:outlineLvl w:val="0"/>
              <w:rPr>
                <w:rFonts w:asciiTheme="minorHAnsi" w:eastAsia="Calibri" w:hAnsiTheme="minorHAnsi"/>
                <w:color w:val="000000" w:themeColor="text1"/>
              </w:rPr>
            </w:pPr>
            <w:r w:rsidRPr="00780845">
              <w:rPr>
                <w:rFonts w:asciiTheme="minorHAnsi" w:eastAsia="Calibri" w:hAnsiTheme="minorHAnsi"/>
                <w:color w:val="000000" w:themeColor="text1"/>
              </w:rPr>
              <w:t>220 299</w:t>
            </w:r>
          </w:p>
        </w:tc>
        <w:tc>
          <w:tcPr>
            <w:tcW w:w="3107" w:type="dxa"/>
            <w:tcBorders>
              <w:top w:val="single" w:sz="4" w:space="0" w:color="auto"/>
              <w:left w:val="single" w:sz="4" w:space="0" w:color="auto"/>
              <w:bottom w:val="single" w:sz="4" w:space="0" w:color="auto"/>
              <w:right w:val="single" w:sz="4" w:space="0" w:color="auto"/>
            </w:tcBorders>
            <w:hideMark/>
          </w:tcPr>
          <w:p w:rsidR="0055586E" w:rsidRPr="00780845" w:rsidRDefault="0055586E" w:rsidP="00D05774">
            <w:pPr>
              <w:tabs>
                <w:tab w:val="left" w:pos="0"/>
              </w:tabs>
              <w:snapToGrid w:val="0"/>
              <w:spacing w:before="60" w:after="60" w:line="280" w:lineRule="exact"/>
              <w:jc w:val="center"/>
              <w:outlineLvl w:val="0"/>
              <w:rPr>
                <w:rFonts w:asciiTheme="minorHAnsi" w:eastAsia="Calibri" w:hAnsiTheme="minorHAnsi"/>
                <w:color w:val="000000" w:themeColor="text1"/>
              </w:rPr>
            </w:pPr>
            <w:r w:rsidRPr="00780845">
              <w:rPr>
                <w:rFonts w:asciiTheme="minorHAnsi" w:eastAsia="Calibri" w:hAnsiTheme="minorHAnsi"/>
                <w:color w:val="000000" w:themeColor="text1"/>
              </w:rPr>
              <w:t>52 159</w:t>
            </w:r>
          </w:p>
        </w:tc>
        <w:tc>
          <w:tcPr>
            <w:tcW w:w="3108" w:type="dxa"/>
            <w:tcBorders>
              <w:top w:val="single" w:sz="4" w:space="0" w:color="auto"/>
              <w:left w:val="single" w:sz="4" w:space="0" w:color="auto"/>
              <w:bottom w:val="single" w:sz="4" w:space="0" w:color="auto"/>
              <w:right w:val="single" w:sz="4" w:space="0" w:color="auto"/>
            </w:tcBorders>
            <w:hideMark/>
          </w:tcPr>
          <w:p w:rsidR="0055586E" w:rsidRPr="00780845" w:rsidRDefault="0055586E" w:rsidP="00D05774">
            <w:pPr>
              <w:tabs>
                <w:tab w:val="left" w:pos="0"/>
              </w:tabs>
              <w:snapToGrid w:val="0"/>
              <w:spacing w:before="60" w:after="60" w:line="280" w:lineRule="exact"/>
              <w:jc w:val="center"/>
              <w:outlineLvl w:val="0"/>
              <w:rPr>
                <w:rFonts w:asciiTheme="minorHAnsi" w:eastAsia="Calibri" w:hAnsiTheme="minorHAnsi"/>
                <w:color w:val="000000" w:themeColor="text1"/>
              </w:rPr>
            </w:pPr>
            <w:r w:rsidRPr="00780845">
              <w:rPr>
                <w:rFonts w:asciiTheme="minorHAnsi" w:eastAsia="Calibri" w:hAnsiTheme="minorHAnsi"/>
                <w:color w:val="000000" w:themeColor="text1"/>
              </w:rPr>
              <w:t>7 451</w:t>
            </w:r>
          </w:p>
        </w:tc>
      </w:tr>
    </w:tbl>
    <w:p w:rsidR="0055586E" w:rsidRPr="00780845" w:rsidRDefault="0055586E" w:rsidP="00D05774">
      <w:pPr>
        <w:spacing w:before="240"/>
        <w:rPr>
          <w:lang w:bidi="ar-EG"/>
        </w:rPr>
      </w:pPr>
      <w:r w:rsidRPr="00780845">
        <w:rPr>
          <w:lang w:bidi="ar-EG"/>
        </w:rPr>
        <w:t>6.4</w:t>
      </w:r>
      <w:r w:rsidRPr="00780845">
        <w:rPr>
          <w:rtl/>
          <w:lang w:bidi="ar-EG"/>
        </w:rPr>
        <w:tab/>
        <w:t xml:space="preserve">وترى الأمانة أن </w:t>
      </w:r>
      <w:r w:rsidR="00CC3DC2" w:rsidRPr="00780845">
        <w:rPr>
          <w:rFonts w:hint="cs"/>
          <w:rtl/>
          <w:lang w:bidi="ar-EG"/>
        </w:rPr>
        <w:t>هامش</w:t>
      </w:r>
      <w:r w:rsidRPr="00780845">
        <w:rPr>
          <w:rtl/>
          <w:lang w:bidi="ar-EG"/>
        </w:rPr>
        <w:t xml:space="preserve"> الخطأ هذا، </w:t>
      </w:r>
      <w:r w:rsidR="00CC3DC2" w:rsidRPr="00780845">
        <w:rPr>
          <w:rFonts w:hint="cs"/>
          <w:rtl/>
          <w:lang w:bidi="ar-EG"/>
        </w:rPr>
        <w:t>أي</w:t>
      </w:r>
      <w:r w:rsidRPr="00780845">
        <w:rPr>
          <w:rtl/>
          <w:lang w:bidi="ar-EG"/>
        </w:rPr>
        <w:t xml:space="preserve"> </w:t>
      </w:r>
      <w:r w:rsidR="00D05774" w:rsidRPr="00780845">
        <w:rPr>
          <w:rtl/>
          <w:lang w:val="es-ES" w:bidi="ar-EG"/>
        </w:rPr>
        <w:t xml:space="preserve">تزيد أو تنخفض </w:t>
      </w:r>
      <w:r w:rsidR="00D05774" w:rsidRPr="00780845">
        <w:rPr>
          <w:rtl/>
          <w:lang w:bidi="ar-EG"/>
        </w:rPr>
        <w:t xml:space="preserve">بنسبة </w:t>
      </w:r>
      <w:r w:rsidRPr="00780845">
        <w:rPr>
          <w:lang w:val="es-ES" w:bidi="ar-EG"/>
        </w:rPr>
        <w:t>15</w:t>
      </w:r>
      <w:r w:rsidRPr="00780845">
        <w:rPr>
          <w:rFonts w:asciiTheme="minorHAnsi" w:hAnsiTheme="minorHAnsi" w:cstheme="minorHAnsi" w:hint="cs"/>
          <w:szCs w:val="22"/>
          <w:rtl/>
          <w:lang w:bidi="ar-EG"/>
        </w:rPr>
        <w:t>%</w:t>
      </w:r>
      <w:r w:rsidRPr="00780845">
        <w:rPr>
          <w:rtl/>
          <w:lang w:bidi="ar-EG"/>
        </w:rPr>
        <w:t xml:space="preserve">، معتدل جداً (انظر الفقرة </w:t>
      </w:r>
      <w:r w:rsidRPr="00780845">
        <w:rPr>
          <w:lang w:val="es-ES" w:bidi="ar-EG"/>
        </w:rPr>
        <w:t>1</w:t>
      </w:r>
      <w:r w:rsidR="000434D1" w:rsidRPr="00780845">
        <w:rPr>
          <w:lang w:val="es-ES" w:bidi="ar-EG"/>
        </w:rPr>
        <w:t>.</w:t>
      </w:r>
      <w:r w:rsidRPr="00780845">
        <w:rPr>
          <w:lang w:val="es-ES" w:bidi="ar-EG"/>
        </w:rPr>
        <w:t>2</w:t>
      </w:r>
      <w:r w:rsidRPr="00780845">
        <w:rPr>
          <w:rtl/>
          <w:lang w:bidi="ar-EG"/>
        </w:rPr>
        <w:t xml:space="preserve"> أعلاه). إلا أنه بافتراض دقة التقديرات التي أجراها المهندس المعماري، يتبيّن أن مجموع التكاليف المباشرة وغير المباشرة يتجاوز </w:t>
      </w:r>
      <w:r w:rsidR="00CC3DC2" w:rsidRPr="00780845">
        <w:rPr>
          <w:rFonts w:hint="cs"/>
          <w:rtl/>
          <w:lang w:bidi="ar-EG"/>
        </w:rPr>
        <w:t>المبلغ</w:t>
      </w:r>
      <w:r w:rsidRPr="00780845">
        <w:rPr>
          <w:rtl/>
          <w:lang w:bidi="ar-EG"/>
        </w:rPr>
        <w:t xml:space="preserve"> </w:t>
      </w:r>
      <w:r w:rsidRPr="00780845">
        <w:rPr>
          <w:lang w:val="es-ES" w:bidi="ar-EG"/>
        </w:rPr>
        <w:t>180</w:t>
      </w:r>
      <w:r w:rsidRPr="00780845">
        <w:rPr>
          <w:rtl/>
          <w:lang w:bidi="ar-EG"/>
        </w:rPr>
        <w:t xml:space="preserve"> مليون فرنك سويسري المشار إليه في الوثيقة </w:t>
      </w:r>
      <w:hyperlink r:id="rId19" w:history="1">
        <w:r w:rsidRPr="00780845">
          <w:rPr>
            <w:rStyle w:val="Hyperlink"/>
            <w:rFonts w:asciiTheme="minorHAnsi" w:hAnsiTheme="minorHAnsi"/>
            <w:szCs w:val="24"/>
          </w:rPr>
          <w:t>C18/123</w:t>
        </w:r>
      </w:hyperlink>
      <w:r w:rsidRPr="00780845">
        <w:rPr>
          <w:rtl/>
          <w:lang w:bidi="ar-EG"/>
        </w:rPr>
        <w:t xml:space="preserve"> بـفارق </w:t>
      </w:r>
      <w:r w:rsidRPr="00780845">
        <w:rPr>
          <w:lang w:val="es-ES" w:bidi="ar-EG"/>
        </w:rPr>
        <w:t>20</w:t>
      </w:r>
      <w:r w:rsidRPr="00780845">
        <w:rPr>
          <w:rtl/>
          <w:lang w:bidi="ar-EG"/>
        </w:rPr>
        <w:t xml:space="preserve"> مليون فرنك سويسري أخرى، ونحو </w:t>
      </w:r>
      <w:r w:rsidRPr="00780845">
        <w:rPr>
          <w:lang w:val="es-ES" w:bidi="ar-EG"/>
        </w:rPr>
        <w:t>25</w:t>
      </w:r>
      <w:r w:rsidR="00CC3DC2" w:rsidRPr="00780845">
        <w:rPr>
          <w:rFonts w:hint="cs"/>
          <w:rtl/>
          <w:lang w:bidi="ar-EG"/>
        </w:rPr>
        <w:t xml:space="preserve"> مليون </w:t>
      </w:r>
      <w:r w:rsidRPr="00780845">
        <w:rPr>
          <w:rtl/>
          <w:lang w:bidi="ar-EG"/>
        </w:rPr>
        <w:t>فرنك سويسري إذا احتُسبت التكاليف المتصلة بالموظفين العاملين في فريق المشروع.</w:t>
      </w:r>
    </w:p>
    <w:p w:rsidR="0055586E" w:rsidRPr="00780845" w:rsidRDefault="0055586E" w:rsidP="000434D1">
      <w:pPr>
        <w:rPr>
          <w:rtl/>
          <w:lang w:bidi="ar-EG"/>
        </w:rPr>
      </w:pPr>
      <w:r w:rsidRPr="00780845">
        <w:rPr>
          <w:lang w:bidi="ar-EG"/>
        </w:rPr>
        <w:t>7.4</w:t>
      </w:r>
      <w:r w:rsidRPr="00780845">
        <w:rPr>
          <w:rtl/>
          <w:lang w:bidi="ar-EG"/>
        </w:rPr>
        <w:tab/>
        <w:t xml:space="preserve">وتساور الفريق الاستشاري للدول الأعضاء شواغل بشأن </w:t>
      </w:r>
      <w:r w:rsidR="00CC3DC2" w:rsidRPr="00780845">
        <w:rPr>
          <w:rFonts w:hint="cs"/>
          <w:rtl/>
          <w:lang w:bidi="ar-EG"/>
        </w:rPr>
        <w:t>تعذر</w:t>
      </w:r>
      <w:r w:rsidRPr="00780845">
        <w:rPr>
          <w:rtl/>
          <w:lang w:bidi="ar-EG"/>
        </w:rPr>
        <w:t xml:space="preserve"> ضمان </w:t>
      </w:r>
      <w:r w:rsidR="00CC3DC2" w:rsidRPr="00780845">
        <w:rPr>
          <w:rFonts w:hint="cs"/>
          <w:rtl/>
          <w:lang w:bidi="ar-EG"/>
        </w:rPr>
        <w:t>الوفورات</w:t>
      </w:r>
      <w:r w:rsidRPr="00780845">
        <w:rPr>
          <w:rtl/>
          <w:lang w:bidi="ar-EG"/>
        </w:rPr>
        <w:t xml:space="preserve"> المستقبلية، التي يعتمد عليها المشروع، على الرغم من توفر </w:t>
      </w:r>
      <w:r w:rsidR="00CC3DC2" w:rsidRPr="00780845">
        <w:rPr>
          <w:rFonts w:hint="cs"/>
          <w:rtl/>
          <w:lang w:bidi="ar-EG"/>
        </w:rPr>
        <w:t>وفورات</w:t>
      </w:r>
      <w:r w:rsidRPr="00780845">
        <w:rPr>
          <w:rtl/>
          <w:lang w:bidi="ar-EG"/>
        </w:rPr>
        <w:t xml:space="preserve"> من تنفيذ ميزانية عام </w:t>
      </w:r>
      <w:r w:rsidRPr="00780845">
        <w:rPr>
          <w:lang w:val="es-ES" w:bidi="ar-EG"/>
        </w:rPr>
        <w:t>2018</w:t>
      </w:r>
      <w:r w:rsidRPr="00780845">
        <w:rPr>
          <w:rtl/>
          <w:lang w:bidi="ar-EG"/>
        </w:rPr>
        <w:t xml:space="preserve"> يُقترح استخدامها. وفي حال توفر </w:t>
      </w:r>
      <w:r w:rsidR="00CC3DC2" w:rsidRPr="00780845">
        <w:rPr>
          <w:rFonts w:hint="cs"/>
          <w:rtl/>
          <w:lang w:bidi="ar-EG"/>
        </w:rPr>
        <w:t>وفورات</w:t>
      </w:r>
      <w:r w:rsidRPr="00780845">
        <w:rPr>
          <w:rtl/>
          <w:lang w:bidi="ar-EG"/>
        </w:rPr>
        <w:t>، سيلتهم المشروع معظمها، إن</w:t>
      </w:r>
      <w:r w:rsidR="000434D1" w:rsidRPr="00780845">
        <w:rPr>
          <w:lang w:bidi="ar-EG"/>
        </w:rPr>
        <w:t> </w:t>
      </w:r>
      <w:r w:rsidRPr="00780845">
        <w:rPr>
          <w:rtl/>
          <w:lang w:bidi="ar-EG"/>
        </w:rPr>
        <w:t>لم يلتهمها كلها، خلال السنوات السبع المقبلة، الأمر الذي سيقيّد قدرة الاتحاد على التعامل مع النفقات العر</w:t>
      </w:r>
      <w:r w:rsidR="00CC3DC2" w:rsidRPr="00780845">
        <w:rPr>
          <w:rFonts w:hint="cs"/>
          <w:rtl/>
          <w:lang w:bidi="ar-EG"/>
        </w:rPr>
        <w:t>َ</w:t>
      </w:r>
      <w:r w:rsidRPr="00780845">
        <w:rPr>
          <w:rtl/>
          <w:lang w:bidi="ar-EG"/>
        </w:rPr>
        <w:t>ضية.</w:t>
      </w:r>
    </w:p>
    <w:p w:rsidR="0055586E" w:rsidRPr="00780845" w:rsidRDefault="0055586E" w:rsidP="0055586E">
      <w:pPr>
        <w:pStyle w:val="Heading1"/>
        <w:rPr>
          <w:rtl/>
          <w:lang w:bidi="ar-EG"/>
        </w:rPr>
      </w:pPr>
      <w:r w:rsidRPr="00780845">
        <w:rPr>
          <w:lang w:bidi="ar-EG"/>
        </w:rPr>
        <w:t>5</w:t>
      </w:r>
      <w:r w:rsidRPr="00780845">
        <w:rPr>
          <w:rtl/>
          <w:lang w:bidi="ar-EG"/>
        </w:rPr>
        <w:tab/>
        <w:t>الخلاصة</w:t>
      </w:r>
    </w:p>
    <w:p w:rsidR="0055586E" w:rsidRPr="00780845" w:rsidRDefault="0055586E" w:rsidP="0055586E">
      <w:pPr>
        <w:rPr>
          <w:rtl/>
          <w:lang w:bidi="ar-EG"/>
        </w:rPr>
      </w:pPr>
      <w:r w:rsidRPr="00780845">
        <w:rPr>
          <w:lang w:bidi="ar-EG"/>
        </w:rPr>
        <w:t>1.5</w:t>
      </w:r>
      <w:r w:rsidRPr="00780845">
        <w:rPr>
          <w:rtl/>
          <w:lang w:bidi="ar-EG"/>
        </w:rPr>
        <w:tab/>
        <w:t>يُدعى المجلس إلى الإحاطة علماً بالمخاطر المالية المتصلة بتنفيذ التصميم الفائز لمشروع مبنى مقر الاتحاد. وللحد منها، يُقترح ألا تتجاوز التكلفة الإجمالية القصوى لجميع البنود التي يمكن أن يشملها القرض المقدم من البلد المضيف قيمة هذا القرض مضافاً إليها قيمة التبرعات وأنشطة الرعاية المتفق عليها.</w:t>
      </w:r>
    </w:p>
    <w:p w:rsidR="0055586E" w:rsidRPr="00780845" w:rsidRDefault="0055586E" w:rsidP="0055586E">
      <w:pPr>
        <w:spacing w:before="960"/>
        <w:rPr>
          <w:i/>
          <w:iCs/>
          <w:rtl/>
          <w:lang w:bidi="ar-EG"/>
        </w:rPr>
      </w:pPr>
      <w:r w:rsidRPr="00780845">
        <w:rPr>
          <w:b/>
          <w:bCs/>
          <w:i/>
          <w:iCs/>
          <w:rtl/>
          <w:lang w:bidi="ar-EG"/>
        </w:rPr>
        <w:t>الملحق</w:t>
      </w:r>
      <w:r w:rsidRPr="00780845">
        <w:rPr>
          <w:i/>
          <w:iCs/>
          <w:rtl/>
          <w:lang w:bidi="ar-EG"/>
        </w:rPr>
        <w:t xml:space="preserve">: </w:t>
      </w:r>
      <w:r w:rsidRPr="00780845">
        <w:rPr>
          <w:i/>
          <w:iCs/>
          <w:lang w:bidi="ar-EG"/>
        </w:rPr>
        <w:t>1</w:t>
      </w:r>
    </w:p>
    <w:p w:rsidR="0055586E" w:rsidRPr="00780845" w:rsidRDefault="0055586E" w:rsidP="0055586E">
      <w:pPr>
        <w:rPr>
          <w:rtl/>
          <w:lang w:bidi="ar-EG"/>
        </w:rPr>
      </w:pPr>
      <w:r w:rsidRPr="00780845">
        <w:rPr>
          <w:rtl/>
          <w:lang w:bidi="ar-EG"/>
        </w:rPr>
        <w:br w:type="page"/>
      </w:r>
    </w:p>
    <w:p w:rsidR="0055586E" w:rsidRPr="00780845" w:rsidRDefault="0055586E" w:rsidP="0055586E">
      <w:pPr>
        <w:pStyle w:val="AnnexNo"/>
        <w:rPr>
          <w:rtl/>
        </w:rPr>
      </w:pPr>
      <w:r w:rsidRPr="00780845">
        <w:rPr>
          <w:rtl/>
        </w:rPr>
        <w:lastRenderedPageBreak/>
        <w:t>الملحق</w:t>
      </w:r>
    </w:p>
    <w:p w:rsidR="0055586E" w:rsidRPr="00780845" w:rsidRDefault="00CC3DC2" w:rsidP="00CC3DC2">
      <w:pPr>
        <w:pStyle w:val="Annextitle"/>
        <w:spacing w:after="120"/>
        <w:rPr>
          <w:rtl/>
        </w:rPr>
      </w:pPr>
      <w:r w:rsidRPr="00780845">
        <w:rPr>
          <w:rFonts w:hint="cs"/>
          <w:rtl/>
        </w:rPr>
        <w:t>ال</w:t>
      </w:r>
      <w:r w:rsidR="0055586E" w:rsidRPr="00780845">
        <w:rPr>
          <w:rtl/>
        </w:rPr>
        <w:t>تفاصيل المالية</w:t>
      </w:r>
      <w:r w:rsidRPr="00780845">
        <w:rPr>
          <w:rFonts w:hint="cs"/>
          <w:rtl/>
        </w:rPr>
        <w:t xml:space="preserve"> لل</w:t>
      </w:r>
      <w:r w:rsidRPr="00780845">
        <w:rPr>
          <w:rtl/>
        </w:rPr>
        <w:t>ميزانية</w:t>
      </w:r>
    </w:p>
    <w:p w:rsidR="0055586E" w:rsidRPr="00780845" w:rsidRDefault="0055586E" w:rsidP="0055586E">
      <w:pPr>
        <w:jc w:val="center"/>
        <w:rPr>
          <w:rtl/>
          <w:lang w:bidi="ar-EG"/>
        </w:rPr>
      </w:pPr>
      <w:r w:rsidRPr="00780845">
        <w:rPr>
          <w:rtl/>
          <w:lang w:bidi="ar-EG"/>
        </w:rPr>
        <w:t xml:space="preserve">راجعها </w:t>
      </w:r>
      <w:r w:rsidRPr="00780845">
        <w:rPr>
          <w:rtl/>
        </w:rPr>
        <w:t xml:space="preserve">الفريق الاستشاري للدول الأعضاء (تُبيّن الأرقام الجديدة </w:t>
      </w:r>
      <w:r w:rsidRPr="00780845">
        <w:rPr>
          <w:i/>
          <w:iCs/>
          <w:rtl/>
        </w:rPr>
        <w:t xml:space="preserve">بالخط </w:t>
      </w:r>
      <w:r w:rsidRPr="00780845">
        <w:rPr>
          <w:i/>
          <w:iCs/>
          <w:color w:val="FF0000"/>
          <w:rtl/>
        </w:rPr>
        <w:t>المائل</w:t>
      </w:r>
      <w:r w:rsidRPr="00780845">
        <w:rPr>
          <w:rtl/>
        </w:rPr>
        <w:t>)</w:t>
      </w:r>
    </w:p>
    <w:p w:rsidR="0055586E" w:rsidRPr="00780845" w:rsidRDefault="0055586E" w:rsidP="00CC3DC2">
      <w:pPr>
        <w:spacing w:after="240"/>
        <w:jc w:val="center"/>
        <w:rPr>
          <w:b/>
          <w:bCs/>
          <w:rtl/>
          <w:lang w:bidi="ar-EG"/>
        </w:rPr>
      </w:pPr>
      <w:r w:rsidRPr="00780845">
        <w:rPr>
          <w:b/>
          <w:bCs/>
          <w:rtl/>
        </w:rPr>
        <w:t xml:space="preserve">جدول: التفاصيل المالية، فئات </w:t>
      </w:r>
      <w:r w:rsidR="00CC3DC2" w:rsidRPr="00780845">
        <w:rPr>
          <w:rFonts w:hint="cs"/>
          <w:b/>
          <w:bCs/>
          <w:rtl/>
        </w:rPr>
        <w:t>بنود نفقات</w:t>
      </w:r>
      <w:r w:rsidRPr="00780845">
        <w:rPr>
          <w:b/>
          <w:bCs/>
          <w:rtl/>
        </w:rPr>
        <w:t xml:space="preserve"> البناء </w:t>
      </w:r>
      <w:r w:rsidRPr="00780845">
        <w:rPr>
          <w:b/>
          <w:bCs/>
        </w:rPr>
        <w:t>(</w:t>
      </w:r>
      <w:r w:rsidRPr="00780845">
        <w:rPr>
          <w:b/>
          <w:bCs/>
          <w:lang w:val="en-GB"/>
        </w:rPr>
        <w:t>CFC)</w:t>
      </w:r>
      <w:r w:rsidRPr="00780845">
        <w:rPr>
          <w:b/>
          <w:bCs/>
          <w:rtl/>
        </w:rPr>
        <w:t xml:space="preserve">: </w:t>
      </w:r>
      <w:r w:rsidR="00CC3DC2" w:rsidRPr="00780845">
        <w:rPr>
          <w:rFonts w:hint="cs"/>
          <w:b/>
          <w:bCs/>
          <w:rtl/>
        </w:rPr>
        <w:t>بآلاف الفرنكات السويسرية</w:t>
      </w:r>
      <w:r w:rsidRPr="00780845">
        <w:rPr>
          <w:b/>
          <w:bCs/>
          <w:rtl/>
        </w:rPr>
        <w:t xml:space="preserve"> (أبريل </w:t>
      </w:r>
      <w:r w:rsidRPr="00780845">
        <w:rPr>
          <w:b/>
          <w:bCs/>
        </w:rPr>
        <w:t>2019</w:t>
      </w:r>
      <w:r w:rsidRPr="00780845">
        <w:rPr>
          <w:b/>
          <w:bCs/>
          <w:rtl/>
        </w:rPr>
        <w:t>)</w:t>
      </w:r>
    </w:p>
    <w:tbl>
      <w:tblPr>
        <w:tblStyle w:val="TableGrid"/>
        <w:bidiVisual/>
        <w:tblW w:w="5000" w:type="pct"/>
        <w:jc w:val="center"/>
        <w:tblLayout w:type="fixed"/>
        <w:tblLook w:val="04A0" w:firstRow="1" w:lastRow="0" w:firstColumn="1" w:lastColumn="0" w:noHBand="0" w:noVBand="1"/>
      </w:tblPr>
      <w:tblGrid>
        <w:gridCol w:w="6319"/>
        <w:gridCol w:w="2107"/>
        <w:gridCol w:w="1203"/>
      </w:tblGrid>
      <w:tr w:rsidR="0055586E" w:rsidRPr="003C4A9A" w:rsidTr="0055586E">
        <w:trPr>
          <w:jc w:val="center"/>
        </w:trPr>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pStyle w:val="TableHead"/>
              <w:spacing w:before="30" w:after="30" w:line="320" w:lineRule="exact"/>
              <w:jc w:val="left"/>
              <w:rPr>
                <w:rtl/>
                <w:lang w:bidi="ar-EG"/>
              </w:rPr>
            </w:pPr>
            <w:r w:rsidRPr="003C4A9A">
              <w:rPr>
                <w:rtl/>
                <w:lang w:bidi="ar-EG"/>
              </w:rPr>
              <w:t>البند</w:t>
            </w:r>
          </w:p>
        </w:tc>
        <w:tc>
          <w:tcPr>
            <w:tcW w:w="1985"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pStyle w:val="TableHead"/>
              <w:spacing w:before="30" w:after="30" w:line="320" w:lineRule="exact"/>
              <w:jc w:val="left"/>
              <w:rPr>
                <w:rtl/>
              </w:rPr>
            </w:pPr>
            <w:r w:rsidRPr="003C4A9A">
              <w:rPr>
                <w:rtl/>
                <w:lang w:bidi="ar-EG"/>
              </w:rPr>
              <w:t>(مدى) التكلفة</w:t>
            </w:r>
          </w:p>
        </w:tc>
        <w:tc>
          <w:tcPr>
            <w:tcW w:w="113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pStyle w:val="TableHead"/>
              <w:spacing w:before="30" w:after="30" w:line="320" w:lineRule="exact"/>
              <w:jc w:val="left"/>
            </w:pPr>
            <w:r w:rsidRPr="003C4A9A">
              <w:rPr>
                <w:rtl/>
                <w:lang w:bidi="ar-EG"/>
              </w:rPr>
              <w:t>التمويل</w:t>
            </w:r>
          </w:p>
        </w:tc>
      </w:tr>
      <w:tr w:rsidR="0055586E" w:rsidRPr="003C4A9A" w:rsidTr="0055586E">
        <w:trPr>
          <w:jc w:val="center"/>
        </w:trPr>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spacing w:before="30" w:after="30" w:line="320" w:lineRule="exact"/>
              <w:rPr>
                <w:sz w:val="20"/>
                <w:szCs w:val="26"/>
              </w:rPr>
            </w:pPr>
            <w:r w:rsidRPr="003C4A9A">
              <w:rPr>
                <w:sz w:val="20"/>
                <w:szCs w:val="26"/>
                <w:rtl/>
              </w:rPr>
              <w:t xml:space="preserve">رواتب </w:t>
            </w:r>
            <w:r w:rsidRPr="003C4A9A">
              <w:rPr>
                <w:sz w:val="20"/>
                <w:szCs w:val="26"/>
                <w:rtl/>
                <w:lang w:bidi="ar-EG"/>
              </w:rPr>
              <w:t>ال</w:t>
            </w:r>
            <w:r w:rsidRPr="003C4A9A">
              <w:rPr>
                <w:sz w:val="20"/>
                <w:szCs w:val="26"/>
                <w:rtl/>
              </w:rPr>
              <w:t xml:space="preserve">موظفين من فئات </w:t>
            </w:r>
            <w:r w:rsidRPr="003C4A9A">
              <w:rPr>
                <w:sz w:val="20"/>
                <w:szCs w:val="26"/>
                <w:lang w:val="en-GB"/>
              </w:rPr>
              <w:t>P5</w:t>
            </w:r>
            <w:r w:rsidRPr="003C4A9A">
              <w:rPr>
                <w:sz w:val="20"/>
                <w:szCs w:val="26"/>
                <w:rtl/>
              </w:rPr>
              <w:t xml:space="preserve"> و</w:t>
            </w:r>
            <w:r w:rsidRPr="003C4A9A">
              <w:rPr>
                <w:sz w:val="20"/>
                <w:szCs w:val="26"/>
                <w:lang w:val="en-GB"/>
              </w:rPr>
              <w:t>P3</w:t>
            </w:r>
            <w:r w:rsidRPr="003C4A9A">
              <w:rPr>
                <w:sz w:val="20"/>
                <w:szCs w:val="26"/>
                <w:rtl/>
              </w:rPr>
              <w:t xml:space="preserve"> و</w:t>
            </w:r>
            <w:r w:rsidRPr="003C4A9A">
              <w:rPr>
                <w:sz w:val="20"/>
                <w:szCs w:val="26"/>
                <w:lang w:val="en-GB"/>
              </w:rPr>
              <w:t>G6</w:t>
            </w:r>
            <w:r w:rsidRPr="003C4A9A">
              <w:rPr>
                <w:sz w:val="20"/>
                <w:szCs w:val="26"/>
                <w:rtl/>
                <w:lang w:val="en-GB"/>
              </w:rPr>
              <w:t xml:space="preserve"> من ميزانية الاتحاد</w:t>
            </w:r>
          </w:p>
        </w:tc>
        <w:tc>
          <w:tcPr>
            <w:tcW w:w="1985"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spacing w:before="30" w:after="30" w:line="320" w:lineRule="exact"/>
              <w:jc w:val="left"/>
              <w:rPr>
                <w:sz w:val="20"/>
                <w:szCs w:val="26"/>
              </w:rPr>
            </w:pPr>
            <w:r w:rsidRPr="003C4A9A">
              <w:rPr>
                <w:sz w:val="20"/>
                <w:szCs w:val="26"/>
              </w:rPr>
              <w:t>4 840</w:t>
            </w:r>
          </w:p>
        </w:tc>
        <w:tc>
          <w:tcPr>
            <w:tcW w:w="113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spacing w:before="30" w:after="30" w:line="320" w:lineRule="exact"/>
              <w:jc w:val="left"/>
              <w:rPr>
                <w:b/>
                <w:sz w:val="20"/>
                <w:szCs w:val="26"/>
              </w:rPr>
            </w:pPr>
            <w:r w:rsidRPr="003C4A9A">
              <w:rPr>
                <w:b/>
                <w:sz w:val="20"/>
                <w:szCs w:val="26"/>
              </w:rPr>
              <w:t>4 840</w:t>
            </w:r>
          </w:p>
        </w:tc>
      </w:tr>
    </w:tbl>
    <w:p w:rsidR="0055586E" w:rsidRPr="003C4A9A" w:rsidRDefault="0055586E" w:rsidP="0055586E">
      <w:pPr>
        <w:spacing w:before="0" w:line="240" w:lineRule="exact"/>
        <w:rPr>
          <w:sz w:val="20"/>
          <w:szCs w:val="26"/>
          <w:lang w:bidi="ar-EG"/>
        </w:rPr>
      </w:pPr>
    </w:p>
    <w:tbl>
      <w:tblPr>
        <w:tblStyle w:val="TableGrid"/>
        <w:bidiVisual/>
        <w:tblW w:w="5000" w:type="pct"/>
        <w:tblLayout w:type="fixed"/>
        <w:tblLook w:val="04A0" w:firstRow="1" w:lastRow="0" w:firstColumn="1" w:lastColumn="0" w:noHBand="0" w:noVBand="1"/>
      </w:tblPr>
      <w:tblGrid>
        <w:gridCol w:w="6319"/>
        <w:gridCol w:w="2107"/>
        <w:gridCol w:w="1203"/>
      </w:tblGrid>
      <w:tr w:rsidR="0055586E" w:rsidRPr="003C4A9A" w:rsidTr="0055586E">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spacing w:before="30" w:after="30" w:line="320" w:lineRule="exact"/>
              <w:rPr>
                <w:b/>
                <w:sz w:val="20"/>
                <w:szCs w:val="26"/>
                <w:rtl/>
              </w:rPr>
            </w:pPr>
            <w:r w:rsidRPr="003C4A9A">
              <w:rPr>
                <w:b/>
                <w:bCs/>
                <w:sz w:val="20"/>
                <w:szCs w:val="26"/>
                <w:rtl/>
              </w:rPr>
              <w:t>البنود التي يمكن أن يشملها قرض البلد المضيف</w:t>
            </w:r>
          </w:p>
        </w:tc>
        <w:tc>
          <w:tcPr>
            <w:tcW w:w="1985"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spacing w:before="30" w:after="30" w:line="320" w:lineRule="exact"/>
              <w:jc w:val="center"/>
              <w:rPr>
                <w:b/>
                <w:sz w:val="20"/>
                <w:szCs w:val="26"/>
              </w:rPr>
            </w:pPr>
          </w:p>
        </w:tc>
        <w:tc>
          <w:tcPr>
            <w:tcW w:w="1134"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spacing w:before="30" w:after="30" w:line="320" w:lineRule="exact"/>
              <w:jc w:val="center"/>
              <w:rPr>
                <w:b/>
                <w:sz w:val="20"/>
                <w:szCs w:val="26"/>
              </w:rPr>
            </w:pPr>
          </w:p>
        </w:tc>
      </w:tr>
      <w:tr w:rsidR="0055586E" w:rsidRPr="003C4A9A" w:rsidTr="0055586E">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AD6355">
            <w:pPr>
              <w:spacing w:before="30" w:after="30" w:line="320" w:lineRule="exact"/>
              <w:rPr>
                <w:sz w:val="20"/>
                <w:szCs w:val="26"/>
              </w:rPr>
            </w:pPr>
            <w:r w:rsidRPr="003C4A9A">
              <w:rPr>
                <w:sz w:val="20"/>
                <w:szCs w:val="26"/>
              </w:rPr>
              <w:t>CFC 1-4</w:t>
            </w:r>
            <w:r w:rsidRPr="003C4A9A">
              <w:rPr>
                <w:sz w:val="20"/>
                <w:szCs w:val="26"/>
                <w:rtl/>
              </w:rPr>
              <w:t xml:space="preserve"> البناء </w:t>
            </w:r>
            <w:r w:rsidR="00AD6355" w:rsidRPr="003C4A9A">
              <w:rPr>
                <w:rFonts w:hint="cs"/>
                <w:sz w:val="20"/>
                <w:szCs w:val="26"/>
                <w:rtl/>
              </w:rPr>
              <w:t>(</w:t>
            </w:r>
            <w:r w:rsidR="00AD6355" w:rsidRPr="003C4A9A">
              <w:rPr>
                <w:sz w:val="20"/>
                <w:szCs w:val="26"/>
                <w:rtl/>
                <w:lang w:val="es-ES" w:bidi="ar-EG"/>
              </w:rPr>
              <w:t xml:space="preserve">تزيد أو تنخفض </w:t>
            </w:r>
            <w:r w:rsidR="00AD6355" w:rsidRPr="003C4A9A">
              <w:rPr>
                <w:sz w:val="20"/>
                <w:szCs w:val="26"/>
                <w:rtl/>
                <w:lang w:bidi="ar-EG"/>
              </w:rPr>
              <w:t xml:space="preserve">بنسبة </w:t>
            </w:r>
            <w:r w:rsidRPr="003C4A9A">
              <w:rPr>
                <w:sz w:val="20"/>
                <w:szCs w:val="26"/>
              </w:rPr>
              <w:t>%15</w:t>
            </w:r>
            <w:r w:rsidR="00AD6355" w:rsidRPr="003C4A9A">
              <w:rPr>
                <w:rFonts w:hint="cs"/>
                <w:sz w:val="20"/>
                <w:szCs w:val="26"/>
                <w:rtl/>
              </w:rPr>
              <w:t>)</w:t>
            </w:r>
          </w:p>
        </w:tc>
        <w:tc>
          <w:tcPr>
            <w:tcW w:w="1985"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spacing w:before="30" w:after="30" w:line="320" w:lineRule="exact"/>
              <w:jc w:val="left"/>
              <w:rPr>
                <w:sz w:val="20"/>
                <w:szCs w:val="26"/>
              </w:rPr>
            </w:pPr>
            <w:r w:rsidRPr="003C4A9A">
              <w:rPr>
                <w:sz w:val="20"/>
                <w:szCs w:val="26"/>
              </w:rPr>
              <w:t>124 780</w:t>
            </w:r>
          </w:p>
        </w:tc>
        <w:tc>
          <w:tcPr>
            <w:tcW w:w="1134"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spacing w:before="30" w:after="30" w:line="320" w:lineRule="exact"/>
              <w:jc w:val="left"/>
              <w:rPr>
                <w:sz w:val="20"/>
                <w:szCs w:val="26"/>
              </w:rPr>
            </w:pPr>
          </w:p>
        </w:tc>
      </w:tr>
      <w:tr w:rsidR="0055586E" w:rsidRPr="003C4A9A" w:rsidTr="0055586E">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spacing w:before="30" w:after="30" w:line="320" w:lineRule="exact"/>
              <w:rPr>
                <w:color w:val="FF0000"/>
                <w:sz w:val="20"/>
                <w:szCs w:val="26"/>
              </w:rPr>
            </w:pPr>
            <w:r w:rsidRPr="003C4A9A">
              <w:rPr>
                <w:color w:val="FF0000"/>
                <w:sz w:val="20"/>
                <w:szCs w:val="26"/>
                <w:rtl/>
              </w:rPr>
              <w:t>الطوارئ</w:t>
            </w:r>
          </w:p>
        </w:tc>
        <w:tc>
          <w:tcPr>
            <w:tcW w:w="1985"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spacing w:before="30" w:after="30" w:line="320" w:lineRule="exact"/>
              <w:jc w:val="left"/>
              <w:rPr>
                <w:i/>
                <w:color w:val="FF0000"/>
                <w:sz w:val="20"/>
                <w:szCs w:val="26"/>
              </w:rPr>
            </w:pPr>
            <w:r w:rsidRPr="003C4A9A">
              <w:rPr>
                <w:i/>
                <w:color w:val="FF0000"/>
                <w:sz w:val="20"/>
                <w:szCs w:val="26"/>
              </w:rPr>
              <w:t>7 000</w:t>
            </w:r>
          </w:p>
        </w:tc>
        <w:tc>
          <w:tcPr>
            <w:tcW w:w="113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spacing w:before="30" w:after="30" w:line="320" w:lineRule="exact"/>
              <w:jc w:val="left"/>
              <w:rPr>
                <w:b/>
                <w:i/>
                <w:color w:val="FF0000"/>
                <w:sz w:val="20"/>
                <w:szCs w:val="26"/>
              </w:rPr>
            </w:pPr>
            <w:r w:rsidRPr="003C4A9A">
              <w:rPr>
                <w:b/>
                <w:i/>
                <w:color w:val="FF0000"/>
                <w:sz w:val="20"/>
                <w:szCs w:val="26"/>
              </w:rPr>
              <w:t>7 000</w:t>
            </w:r>
          </w:p>
        </w:tc>
      </w:tr>
      <w:tr w:rsidR="0055586E" w:rsidRPr="003C4A9A" w:rsidTr="0055586E">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pStyle w:val="Tabletexte"/>
              <w:spacing w:before="30" w:after="30" w:line="320" w:lineRule="exact"/>
            </w:pPr>
            <w:r w:rsidRPr="003C4A9A">
              <w:t>CFC4</w:t>
            </w:r>
            <w:r w:rsidRPr="003C4A9A">
              <w:rPr>
                <w:rtl/>
              </w:rPr>
              <w:t xml:space="preserve"> تدابير السلامة والأمن الإضافية وفق</w:t>
            </w:r>
            <w:r w:rsidRPr="003C4A9A">
              <w:rPr>
                <w:rtl/>
                <w:lang w:bidi="ar-EG"/>
              </w:rPr>
              <w:t xml:space="preserve"> المعايير الأمنية</w:t>
            </w:r>
            <w:r w:rsidR="00CC3DC2" w:rsidRPr="003C4A9A">
              <w:rPr>
                <w:rFonts w:hint="cs"/>
                <w:rtl/>
                <w:lang w:bidi="ar-EG"/>
              </w:rPr>
              <w:t xml:space="preserve"> التشغيلية</w:t>
            </w:r>
            <w:r w:rsidRPr="003C4A9A">
              <w:rPr>
                <w:rtl/>
                <w:lang w:bidi="ar-EG"/>
              </w:rPr>
              <w:t xml:space="preserve"> الدنيا المعتمدة في الأمم المتحدة </w:t>
            </w:r>
            <w:r w:rsidR="000434D1" w:rsidRPr="003C4A9A">
              <w:rPr>
                <w:lang w:bidi="ar-EG"/>
              </w:rPr>
              <w:t>(</w:t>
            </w:r>
            <w:r w:rsidR="000434D1" w:rsidRPr="003C4A9A">
              <w:rPr>
                <w:lang w:val="en-GB"/>
              </w:rPr>
              <w:t>UN-MOSS</w:t>
            </w:r>
            <w:r w:rsidR="000434D1" w:rsidRPr="003C4A9A">
              <w:rPr>
                <w:lang w:bidi="ar-EG"/>
              </w:rPr>
              <w:t>)</w:t>
            </w:r>
          </w:p>
        </w:tc>
        <w:tc>
          <w:tcPr>
            <w:tcW w:w="1985"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spacing w:before="30" w:after="30" w:line="320" w:lineRule="exact"/>
              <w:jc w:val="left"/>
              <w:rPr>
                <w:sz w:val="20"/>
                <w:szCs w:val="26"/>
              </w:rPr>
            </w:pPr>
            <w:bookmarkStart w:id="41" w:name="lt_pId214"/>
            <w:r w:rsidRPr="003C4A9A">
              <w:rPr>
                <w:sz w:val="20"/>
                <w:szCs w:val="26"/>
              </w:rPr>
              <w:t>3 000</w:t>
            </w:r>
            <w:r w:rsidRPr="003C4A9A">
              <w:rPr>
                <w:sz w:val="20"/>
                <w:szCs w:val="26"/>
                <w:rtl/>
                <w:lang w:bidi="ar-EG"/>
              </w:rPr>
              <w:t xml:space="preserve"> إلى </w:t>
            </w:r>
            <w:r w:rsidRPr="003C4A9A">
              <w:rPr>
                <w:sz w:val="20"/>
                <w:szCs w:val="26"/>
              </w:rPr>
              <w:t>6 000</w:t>
            </w:r>
            <w:bookmarkEnd w:id="41"/>
          </w:p>
        </w:tc>
        <w:tc>
          <w:tcPr>
            <w:tcW w:w="1134"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spacing w:before="30" w:after="30" w:line="320" w:lineRule="exact"/>
              <w:jc w:val="left"/>
              <w:rPr>
                <w:sz w:val="20"/>
                <w:szCs w:val="26"/>
              </w:rPr>
            </w:pPr>
          </w:p>
        </w:tc>
      </w:tr>
      <w:tr w:rsidR="0055586E" w:rsidRPr="003C4A9A" w:rsidTr="0055586E">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pStyle w:val="Tabletexte"/>
              <w:spacing w:before="30" w:after="30" w:line="320" w:lineRule="exact"/>
              <w:rPr>
                <w:lang w:val="fr-FR"/>
              </w:rPr>
            </w:pPr>
            <w:r w:rsidRPr="003C4A9A">
              <w:t>CFC 5</w:t>
            </w:r>
            <w:r w:rsidRPr="003C4A9A">
              <w:rPr>
                <w:rtl/>
              </w:rPr>
              <w:t xml:space="preserve"> رخصة البناء والضرائب والتأمينات</w:t>
            </w:r>
          </w:p>
        </w:tc>
        <w:tc>
          <w:tcPr>
            <w:tcW w:w="1985"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spacing w:before="30" w:after="30" w:line="320" w:lineRule="exact"/>
              <w:jc w:val="left"/>
              <w:rPr>
                <w:sz w:val="20"/>
                <w:szCs w:val="26"/>
              </w:rPr>
            </w:pPr>
            <w:r w:rsidRPr="003C4A9A">
              <w:rPr>
                <w:sz w:val="20"/>
                <w:szCs w:val="26"/>
              </w:rPr>
              <w:t>1 280</w:t>
            </w:r>
          </w:p>
        </w:tc>
        <w:tc>
          <w:tcPr>
            <w:tcW w:w="1134"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spacing w:before="30" w:after="30" w:line="320" w:lineRule="exact"/>
              <w:jc w:val="left"/>
              <w:rPr>
                <w:sz w:val="20"/>
                <w:szCs w:val="26"/>
              </w:rPr>
            </w:pPr>
          </w:p>
        </w:tc>
      </w:tr>
      <w:tr w:rsidR="0055586E" w:rsidRPr="003C4A9A" w:rsidTr="0055586E">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pStyle w:val="Tabletexte"/>
              <w:spacing w:before="30" w:after="30" w:line="320" w:lineRule="exact"/>
            </w:pPr>
            <w:r w:rsidRPr="003C4A9A">
              <w:t>CFC 5</w:t>
            </w:r>
            <w:r w:rsidRPr="003C4A9A">
              <w:rPr>
                <w:rtl/>
                <w:lang w:bidi="ar-SA"/>
              </w:rPr>
              <w:t xml:space="preserve"> </w:t>
            </w:r>
            <w:r w:rsidRPr="003C4A9A">
              <w:rPr>
                <w:rtl/>
              </w:rPr>
              <w:t>مسابقة مشروع مبنى المقر</w:t>
            </w:r>
          </w:p>
        </w:tc>
        <w:tc>
          <w:tcPr>
            <w:tcW w:w="1985"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spacing w:before="30" w:after="30" w:line="320" w:lineRule="exact"/>
              <w:jc w:val="left"/>
              <w:rPr>
                <w:sz w:val="20"/>
                <w:szCs w:val="26"/>
              </w:rPr>
            </w:pPr>
            <w:r w:rsidRPr="003C4A9A">
              <w:rPr>
                <w:sz w:val="20"/>
                <w:szCs w:val="26"/>
              </w:rPr>
              <w:t>722</w:t>
            </w:r>
          </w:p>
        </w:tc>
        <w:tc>
          <w:tcPr>
            <w:tcW w:w="1134"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spacing w:before="30" w:after="30" w:line="320" w:lineRule="exact"/>
              <w:jc w:val="left"/>
              <w:rPr>
                <w:sz w:val="20"/>
                <w:szCs w:val="26"/>
              </w:rPr>
            </w:pPr>
          </w:p>
        </w:tc>
      </w:tr>
      <w:tr w:rsidR="0055586E" w:rsidRPr="003C4A9A" w:rsidTr="0055586E">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pStyle w:val="Tabletexte"/>
              <w:spacing w:before="30" w:after="30" w:line="320" w:lineRule="exact"/>
            </w:pPr>
            <w:r w:rsidRPr="003C4A9A">
              <w:t>CFC 5</w:t>
            </w:r>
            <w:r w:rsidRPr="003C4A9A">
              <w:rPr>
                <w:rtl/>
              </w:rPr>
              <w:t xml:space="preserve"> خدمات الدعم الخارجي</w:t>
            </w:r>
          </w:p>
        </w:tc>
        <w:tc>
          <w:tcPr>
            <w:tcW w:w="1985"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spacing w:before="30" w:after="30" w:line="320" w:lineRule="exact"/>
              <w:jc w:val="left"/>
              <w:rPr>
                <w:sz w:val="20"/>
                <w:szCs w:val="26"/>
              </w:rPr>
            </w:pPr>
            <w:r w:rsidRPr="003C4A9A">
              <w:rPr>
                <w:sz w:val="20"/>
                <w:szCs w:val="26"/>
              </w:rPr>
              <w:t>5 700</w:t>
            </w:r>
          </w:p>
        </w:tc>
        <w:tc>
          <w:tcPr>
            <w:tcW w:w="1134"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spacing w:before="30" w:after="30" w:line="320" w:lineRule="exact"/>
              <w:jc w:val="left"/>
              <w:rPr>
                <w:sz w:val="20"/>
                <w:szCs w:val="26"/>
              </w:rPr>
            </w:pPr>
          </w:p>
        </w:tc>
      </w:tr>
      <w:tr w:rsidR="0055586E" w:rsidRPr="003C4A9A" w:rsidTr="0055586E">
        <w:trPr>
          <w:trHeight w:val="449"/>
        </w:trPr>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pStyle w:val="Tabletexte"/>
              <w:spacing w:before="30" w:after="30" w:line="320" w:lineRule="exact"/>
            </w:pPr>
            <w:r w:rsidRPr="003C4A9A">
              <w:t>CFC 5</w:t>
            </w:r>
            <w:r w:rsidRPr="003C4A9A">
              <w:rPr>
                <w:rtl/>
              </w:rPr>
              <w:t xml:space="preserve"> رسوم شركة </w:t>
            </w:r>
            <w:r w:rsidRPr="003C4A9A">
              <w:rPr>
                <w:lang w:val="en-GB"/>
              </w:rPr>
              <w:t>CDTK</w:t>
            </w:r>
          </w:p>
        </w:tc>
        <w:tc>
          <w:tcPr>
            <w:tcW w:w="1985"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spacing w:before="30" w:after="30" w:line="320" w:lineRule="exact"/>
              <w:jc w:val="left"/>
              <w:rPr>
                <w:sz w:val="20"/>
                <w:szCs w:val="26"/>
              </w:rPr>
            </w:pPr>
            <w:r w:rsidRPr="003C4A9A">
              <w:rPr>
                <w:sz w:val="20"/>
                <w:szCs w:val="26"/>
              </w:rPr>
              <w:t>26 000</w:t>
            </w:r>
          </w:p>
        </w:tc>
        <w:tc>
          <w:tcPr>
            <w:tcW w:w="1134"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spacing w:before="30" w:after="30" w:line="320" w:lineRule="exact"/>
              <w:jc w:val="left"/>
              <w:rPr>
                <w:sz w:val="20"/>
                <w:szCs w:val="26"/>
              </w:rPr>
            </w:pPr>
          </w:p>
        </w:tc>
      </w:tr>
      <w:tr w:rsidR="0055586E" w:rsidRPr="003C4A9A" w:rsidTr="0055586E">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pStyle w:val="Tabletexte"/>
              <w:spacing w:before="30" w:after="30" w:line="320" w:lineRule="exact"/>
            </w:pPr>
            <w:r w:rsidRPr="003C4A9A">
              <w:t>CFC 5</w:t>
            </w:r>
            <w:r w:rsidRPr="003C4A9A">
              <w:rPr>
                <w:rtl/>
              </w:rPr>
              <w:t xml:space="preserve"> رسوم المقاول العام</w:t>
            </w:r>
          </w:p>
        </w:tc>
        <w:tc>
          <w:tcPr>
            <w:tcW w:w="1985"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tabs>
                <w:tab w:val="left" w:pos="1335"/>
              </w:tabs>
              <w:spacing w:before="30" w:after="30" w:line="320" w:lineRule="exact"/>
              <w:jc w:val="left"/>
              <w:rPr>
                <w:sz w:val="20"/>
                <w:szCs w:val="26"/>
              </w:rPr>
            </w:pPr>
            <w:r w:rsidRPr="003C4A9A">
              <w:rPr>
                <w:sz w:val="20"/>
                <w:szCs w:val="26"/>
              </w:rPr>
              <w:t>4 600</w:t>
            </w:r>
          </w:p>
        </w:tc>
        <w:tc>
          <w:tcPr>
            <w:tcW w:w="1134"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spacing w:before="30" w:after="30" w:line="320" w:lineRule="exact"/>
              <w:jc w:val="left"/>
              <w:rPr>
                <w:sz w:val="20"/>
                <w:szCs w:val="26"/>
              </w:rPr>
            </w:pPr>
          </w:p>
        </w:tc>
      </w:tr>
      <w:tr w:rsidR="0055586E" w:rsidRPr="003C4A9A" w:rsidTr="0055586E">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pStyle w:val="Tabletexte"/>
              <w:spacing w:before="30" w:after="30" w:line="320" w:lineRule="exact"/>
            </w:pPr>
            <w:r w:rsidRPr="003C4A9A">
              <w:rPr>
                <w:lang w:val="en-GB"/>
              </w:rPr>
              <w:t>CFC 8</w:t>
            </w:r>
            <w:r w:rsidRPr="003C4A9A">
              <w:rPr>
                <w:rtl/>
              </w:rPr>
              <w:t xml:space="preserve"> انتقال الموظفين</w:t>
            </w:r>
          </w:p>
        </w:tc>
        <w:tc>
          <w:tcPr>
            <w:tcW w:w="1985"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spacing w:before="30" w:after="30" w:line="320" w:lineRule="exact"/>
              <w:jc w:val="left"/>
              <w:rPr>
                <w:sz w:val="20"/>
                <w:szCs w:val="26"/>
              </w:rPr>
            </w:pPr>
            <w:r w:rsidRPr="003C4A9A">
              <w:rPr>
                <w:sz w:val="20"/>
                <w:szCs w:val="26"/>
              </w:rPr>
              <w:t>11 000</w:t>
            </w:r>
          </w:p>
        </w:tc>
        <w:tc>
          <w:tcPr>
            <w:tcW w:w="1134"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spacing w:before="30" w:after="30" w:line="320" w:lineRule="exact"/>
              <w:jc w:val="left"/>
              <w:rPr>
                <w:sz w:val="20"/>
                <w:szCs w:val="26"/>
              </w:rPr>
            </w:pPr>
          </w:p>
        </w:tc>
      </w:tr>
      <w:tr w:rsidR="0055586E" w:rsidRPr="003C4A9A" w:rsidTr="0055586E">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pStyle w:val="Tabletexte"/>
              <w:spacing w:before="30" w:after="30" w:line="320" w:lineRule="exact"/>
              <w:rPr>
                <w:bCs/>
              </w:rPr>
            </w:pPr>
            <w:r w:rsidRPr="003C4A9A">
              <w:rPr>
                <w:bCs/>
                <w:rtl/>
              </w:rPr>
              <w:t xml:space="preserve">المجموع </w:t>
            </w:r>
          </w:p>
        </w:tc>
        <w:tc>
          <w:tcPr>
            <w:tcW w:w="1985"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spacing w:before="30" w:after="30" w:line="320" w:lineRule="exact"/>
              <w:jc w:val="left"/>
              <w:rPr>
                <w:b/>
                <w:sz w:val="20"/>
                <w:szCs w:val="26"/>
              </w:rPr>
            </w:pPr>
            <w:bookmarkStart w:id="42" w:name="lt_pId228"/>
            <w:r w:rsidRPr="003C4A9A">
              <w:rPr>
                <w:b/>
                <w:i/>
                <w:color w:val="FF0000"/>
                <w:sz w:val="20"/>
                <w:szCs w:val="26"/>
              </w:rPr>
              <w:t>184 082</w:t>
            </w:r>
            <w:r w:rsidRPr="003C4A9A">
              <w:rPr>
                <w:b/>
                <w:color w:val="FF0000"/>
                <w:sz w:val="20"/>
                <w:szCs w:val="26"/>
                <w:rtl/>
              </w:rPr>
              <w:t xml:space="preserve"> </w:t>
            </w:r>
            <w:r w:rsidRPr="003C4A9A">
              <w:rPr>
                <w:bCs/>
                <w:sz w:val="20"/>
                <w:szCs w:val="26"/>
                <w:rtl/>
              </w:rPr>
              <w:t>إلى</w:t>
            </w:r>
            <w:r w:rsidRPr="003C4A9A">
              <w:rPr>
                <w:b/>
                <w:sz w:val="20"/>
                <w:szCs w:val="26"/>
                <w:rtl/>
              </w:rPr>
              <w:t xml:space="preserve"> </w:t>
            </w:r>
            <w:r w:rsidRPr="003C4A9A">
              <w:rPr>
                <w:b/>
                <w:i/>
                <w:color w:val="FF0000"/>
                <w:sz w:val="20"/>
                <w:szCs w:val="26"/>
              </w:rPr>
              <w:t>187 082</w:t>
            </w:r>
            <w:bookmarkEnd w:id="42"/>
          </w:p>
        </w:tc>
        <w:tc>
          <w:tcPr>
            <w:tcW w:w="1134"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spacing w:before="30" w:after="30" w:line="320" w:lineRule="exact"/>
              <w:jc w:val="left"/>
              <w:rPr>
                <w:sz w:val="20"/>
                <w:szCs w:val="26"/>
              </w:rPr>
            </w:pPr>
          </w:p>
        </w:tc>
      </w:tr>
      <w:tr w:rsidR="0055586E" w:rsidRPr="003C4A9A" w:rsidTr="0055586E">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pStyle w:val="Tabletexte"/>
              <w:spacing w:before="30" w:after="30" w:line="320" w:lineRule="exact"/>
              <w:jc w:val="right"/>
              <w:rPr>
                <w:bCs/>
              </w:rPr>
            </w:pPr>
            <w:r w:rsidRPr="003C4A9A">
              <w:rPr>
                <w:bCs/>
                <w:rtl/>
              </w:rPr>
              <w:t>قرض البلد المضيف</w:t>
            </w:r>
          </w:p>
        </w:tc>
        <w:tc>
          <w:tcPr>
            <w:tcW w:w="1985"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spacing w:before="30" w:after="30" w:line="320" w:lineRule="exact"/>
              <w:jc w:val="left"/>
              <w:rPr>
                <w:b/>
                <w:sz w:val="20"/>
                <w:szCs w:val="26"/>
              </w:rPr>
            </w:pPr>
          </w:p>
        </w:tc>
        <w:tc>
          <w:tcPr>
            <w:tcW w:w="113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spacing w:before="30" w:after="30" w:line="320" w:lineRule="exact"/>
              <w:jc w:val="left"/>
              <w:rPr>
                <w:i/>
                <w:sz w:val="20"/>
                <w:szCs w:val="26"/>
              </w:rPr>
            </w:pPr>
            <w:r w:rsidRPr="003C4A9A">
              <w:rPr>
                <w:b/>
                <w:i/>
                <w:color w:val="FF0000"/>
                <w:sz w:val="20"/>
                <w:szCs w:val="26"/>
              </w:rPr>
              <w:t>140 000</w:t>
            </w:r>
          </w:p>
        </w:tc>
      </w:tr>
      <w:tr w:rsidR="0055586E" w:rsidRPr="003C4A9A" w:rsidTr="0055586E">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pStyle w:val="Tabletexte"/>
              <w:spacing w:before="30" w:after="30" w:line="320" w:lineRule="exact"/>
              <w:jc w:val="right"/>
              <w:rPr>
                <w:bCs/>
              </w:rPr>
            </w:pPr>
            <w:r w:rsidRPr="003C4A9A">
              <w:rPr>
                <w:bCs/>
                <w:rtl/>
              </w:rPr>
              <w:t xml:space="preserve">ما تبقى من البنود </w:t>
            </w:r>
            <w:r w:rsidRPr="003C4A9A">
              <w:rPr>
                <w:b/>
                <w:bCs/>
                <w:rtl/>
              </w:rPr>
              <w:t>التي</w:t>
            </w:r>
            <w:r w:rsidRPr="003C4A9A">
              <w:rPr>
                <w:b/>
                <w:bCs/>
                <w:rtl/>
                <w:lang w:bidi="ar-SA"/>
              </w:rPr>
              <w:t xml:space="preserve"> يمكن أن</w:t>
            </w:r>
            <w:r w:rsidRPr="003C4A9A">
              <w:rPr>
                <w:b/>
                <w:bCs/>
                <w:rtl/>
              </w:rPr>
              <w:t xml:space="preserve"> يشملها </w:t>
            </w:r>
            <w:r w:rsidRPr="003C4A9A">
              <w:rPr>
                <w:bCs/>
                <w:rtl/>
              </w:rPr>
              <w:t>القرض والتي يتعين تمويلها</w:t>
            </w:r>
          </w:p>
        </w:tc>
        <w:tc>
          <w:tcPr>
            <w:tcW w:w="1985"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spacing w:before="30" w:after="30" w:line="320" w:lineRule="exact"/>
              <w:jc w:val="left"/>
              <w:rPr>
                <w:b/>
                <w:sz w:val="20"/>
                <w:szCs w:val="26"/>
              </w:rPr>
            </w:pPr>
            <w:bookmarkStart w:id="43" w:name="lt_pId232"/>
            <w:r w:rsidRPr="003C4A9A">
              <w:rPr>
                <w:b/>
                <w:i/>
                <w:color w:val="FF0000"/>
                <w:sz w:val="20"/>
                <w:szCs w:val="26"/>
              </w:rPr>
              <w:t>37 082</w:t>
            </w:r>
            <w:r w:rsidRPr="003C4A9A">
              <w:rPr>
                <w:b/>
                <w:sz w:val="20"/>
                <w:szCs w:val="26"/>
                <w:rtl/>
              </w:rPr>
              <w:t xml:space="preserve"> </w:t>
            </w:r>
            <w:r w:rsidRPr="003C4A9A">
              <w:rPr>
                <w:bCs/>
                <w:sz w:val="20"/>
                <w:szCs w:val="26"/>
                <w:rtl/>
              </w:rPr>
              <w:t>إلى</w:t>
            </w:r>
            <w:r w:rsidRPr="003C4A9A">
              <w:rPr>
                <w:b/>
                <w:sz w:val="20"/>
                <w:szCs w:val="26"/>
                <w:rtl/>
              </w:rPr>
              <w:t xml:space="preserve"> </w:t>
            </w:r>
            <w:r w:rsidRPr="003C4A9A">
              <w:rPr>
                <w:b/>
                <w:i/>
                <w:color w:val="FF0000"/>
                <w:sz w:val="20"/>
                <w:szCs w:val="26"/>
              </w:rPr>
              <w:t>40 082</w:t>
            </w:r>
            <w:bookmarkEnd w:id="43"/>
          </w:p>
        </w:tc>
        <w:tc>
          <w:tcPr>
            <w:tcW w:w="1134"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spacing w:before="30" w:after="30" w:line="320" w:lineRule="exact"/>
              <w:jc w:val="left"/>
              <w:rPr>
                <w:sz w:val="20"/>
                <w:szCs w:val="26"/>
              </w:rPr>
            </w:pPr>
          </w:p>
        </w:tc>
      </w:tr>
    </w:tbl>
    <w:p w:rsidR="0055586E" w:rsidRPr="003C4A9A" w:rsidRDefault="0055586E" w:rsidP="0055586E">
      <w:pPr>
        <w:spacing w:before="0" w:line="240" w:lineRule="exact"/>
        <w:rPr>
          <w:sz w:val="20"/>
          <w:szCs w:val="26"/>
          <w:lang w:bidi="ar-EG"/>
        </w:rPr>
      </w:pPr>
    </w:p>
    <w:tbl>
      <w:tblPr>
        <w:tblStyle w:val="TableGrid"/>
        <w:bidiVisual/>
        <w:tblW w:w="5000" w:type="pct"/>
        <w:jc w:val="center"/>
        <w:tblLayout w:type="fixed"/>
        <w:tblLook w:val="04A0" w:firstRow="1" w:lastRow="0" w:firstColumn="1" w:lastColumn="0" w:noHBand="0" w:noVBand="1"/>
      </w:tblPr>
      <w:tblGrid>
        <w:gridCol w:w="6319"/>
        <w:gridCol w:w="2107"/>
        <w:gridCol w:w="1203"/>
      </w:tblGrid>
      <w:tr w:rsidR="0055586E" w:rsidRPr="003C4A9A" w:rsidTr="0055586E">
        <w:trPr>
          <w:jc w:val="center"/>
        </w:trPr>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CC3DC2" w:rsidP="000434D1">
            <w:pPr>
              <w:pStyle w:val="Tabletexte"/>
              <w:spacing w:before="30" w:after="30" w:line="320" w:lineRule="exact"/>
              <w:rPr>
                <w:b/>
                <w:bCs/>
                <w:rtl/>
              </w:rPr>
            </w:pPr>
            <w:r w:rsidRPr="003C4A9A">
              <w:rPr>
                <w:rFonts w:hint="cs"/>
                <w:b/>
                <w:bCs/>
                <w:rtl/>
              </w:rPr>
              <w:t>بنود</w:t>
            </w:r>
            <w:r w:rsidR="0055586E" w:rsidRPr="003C4A9A">
              <w:rPr>
                <w:b/>
                <w:bCs/>
                <w:rtl/>
              </w:rPr>
              <w:t xml:space="preserve"> إضافية لا </w:t>
            </w:r>
            <w:r w:rsidR="0055586E" w:rsidRPr="003C4A9A">
              <w:rPr>
                <w:b/>
                <w:bCs/>
                <w:rtl/>
                <w:lang w:bidi="ar-SA"/>
              </w:rPr>
              <w:t>يمكن أن</w:t>
            </w:r>
            <w:r w:rsidR="0055586E" w:rsidRPr="003C4A9A">
              <w:rPr>
                <w:b/>
                <w:bCs/>
                <w:rtl/>
              </w:rPr>
              <w:t xml:space="preserve"> يشملها القرض</w:t>
            </w:r>
          </w:p>
        </w:tc>
        <w:tc>
          <w:tcPr>
            <w:tcW w:w="1985"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spacing w:before="30" w:after="30" w:line="320" w:lineRule="exact"/>
              <w:jc w:val="right"/>
              <w:rPr>
                <w:b/>
                <w:sz w:val="20"/>
                <w:szCs w:val="26"/>
              </w:rPr>
            </w:pPr>
          </w:p>
        </w:tc>
        <w:tc>
          <w:tcPr>
            <w:tcW w:w="1134"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spacing w:before="30" w:after="30" w:line="320" w:lineRule="exact"/>
              <w:jc w:val="right"/>
              <w:rPr>
                <w:b/>
                <w:sz w:val="20"/>
                <w:szCs w:val="26"/>
              </w:rPr>
            </w:pPr>
          </w:p>
        </w:tc>
      </w:tr>
      <w:tr w:rsidR="0055586E" w:rsidRPr="003C4A9A" w:rsidTr="0055586E">
        <w:trPr>
          <w:jc w:val="center"/>
        </w:trPr>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pStyle w:val="Tabletexte"/>
              <w:spacing w:before="30" w:after="30" w:line="320" w:lineRule="exact"/>
            </w:pPr>
            <w:r w:rsidRPr="003C4A9A">
              <w:rPr>
                <w:lang w:val="en-GB"/>
              </w:rPr>
              <w:t>CFC 8</w:t>
            </w:r>
            <w:r w:rsidRPr="003C4A9A">
              <w:rPr>
                <w:rtl/>
                <w:lang w:bidi="ar-SA"/>
              </w:rPr>
              <w:t xml:space="preserve"> استئجار مرافق </w:t>
            </w:r>
            <w:r w:rsidRPr="003C4A9A">
              <w:rPr>
                <w:rtl/>
              </w:rPr>
              <w:t>المؤتمرات والاجتماعات</w:t>
            </w:r>
            <w:r w:rsidRPr="003C4A9A">
              <w:rPr>
                <w:rtl/>
                <w:lang w:bidi="ar-SA"/>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spacing w:before="30" w:after="30" w:line="320" w:lineRule="exact"/>
              <w:jc w:val="left"/>
              <w:rPr>
                <w:sz w:val="20"/>
                <w:szCs w:val="26"/>
              </w:rPr>
            </w:pPr>
            <w:r w:rsidRPr="003C4A9A">
              <w:rPr>
                <w:sz w:val="20"/>
                <w:szCs w:val="26"/>
              </w:rPr>
              <w:t>2 500</w:t>
            </w:r>
          </w:p>
        </w:tc>
        <w:tc>
          <w:tcPr>
            <w:tcW w:w="1134"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spacing w:before="30" w:after="30" w:line="320" w:lineRule="exact"/>
              <w:jc w:val="left"/>
              <w:rPr>
                <w:sz w:val="20"/>
                <w:szCs w:val="26"/>
              </w:rPr>
            </w:pPr>
          </w:p>
        </w:tc>
      </w:tr>
      <w:tr w:rsidR="0055586E" w:rsidRPr="003C4A9A" w:rsidTr="0055586E">
        <w:trPr>
          <w:jc w:val="center"/>
        </w:trPr>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pStyle w:val="Tabletexte"/>
              <w:spacing w:before="30" w:after="30" w:line="320" w:lineRule="exact"/>
            </w:pPr>
            <w:r w:rsidRPr="003C4A9A">
              <w:rPr>
                <w:lang w:val="en-GB"/>
              </w:rPr>
              <w:t>CFC 9</w:t>
            </w:r>
            <w:r w:rsidRPr="003C4A9A">
              <w:rPr>
                <w:rtl/>
                <w:lang w:val="en-GB"/>
              </w:rPr>
              <w:t xml:space="preserve"> </w:t>
            </w:r>
            <w:r w:rsidRPr="003C4A9A">
              <w:rPr>
                <w:rtl/>
                <w:lang w:val="en-GB" w:bidi="ar-SA"/>
              </w:rPr>
              <w:t>ال</w:t>
            </w:r>
            <w:r w:rsidRPr="003C4A9A">
              <w:rPr>
                <w:rtl/>
                <w:lang w:val="en-GB"/>
              </w:rPr>
              <w:t>أثاث المنقول</w:t>
            </w:r>
          </w:p>
        </w:tc>
        <w:tc>
          <w:tcPr>
            <w:tcW w:w="1985"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spacing w:before="30" w:after="30" w:line="320" w:lineRule="exact"/>
              <w:jc w:val="left"/>
              <w:rPr>
                <w:sz w:val="20"/>
                <w:szCs w:val="26"/>
              </w:rPr>
            </w:pPr>
            <w:r w:rsidRPr="003C4A9A">
              <w:rPr>
                <w:sz w:val="20"/>
                <w:szCs w:val="26"/>
              </w:rPr>
              <w:t>5 000</w:t>
            </w:r>
          </w:p>
        </w:tc>
        <w:tc>
          <w:tcPr>
            <w:tcW w:w="1134"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spacing w:before="30" w:after="30" w:line="320" w:lineRule="exact"/>
              <w:jc w:val="left"/>
              <w:rPr>
                <w:sz w:val="20"/>
                <w:szCs w:val="26"/>
              </w:rPr>
            </w:pPr>
          </w:p>
        </w:tc>
      </w:tr>
      <w:tr w:rsidR="0055586E" w:rsidRPr="003C4A9A" w:rsidTr="0055586E">
        <w:trPr>
          <w:jc w:val="center"/>
        </w:trPr>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pStyle w:val="Tabletexte"/>
              <w:spacing w:before="30" w:after="30" w:line="320" w:lineRule="exact"/>
            </w:pPr>
            <w:r w:rsidRPr="003C4A9A">
              <w:rPr>
                <w:lang w:val="en-GB"/>
              </w:rPr>
              <w:t>CFC 9</w:t>
            </w:r>
            <w:r w:rsidRPr="003C4A9A">
              <w:rPr>
                <w:rtl/>
                <w:lang w:val="en-GB"/>
              </w:rPr>
              <w:t xml:space="preserve"> </w:t>
            </w:r>
            <w:r w:rsidRPr="003C4A9A">
              <w:rPr>
                <w:rFonts w:hint="cs"/>
                <w:rtl/>
                <w:lang w:val="en-GB"/>
              </w:rPr>
              <w:t>تكنولوجيا المعلومات والاتصالات النشطة</w:t>
            </w:r>
          </w:p>
        </w:tc>
        <w:tc>
          <w:tcPr>
            <w:tcW w:w="1985"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spacing w:before="30" w:after="30" w:line="320" w:lineRule="exact"/>
              <w:jc w:val="left"/>
              <w:rPr>
                <w:sz w:val="20"/>
                <w:szCs w:val="26"/>
              </w:rPr>
            </w:pPr>
            <w:r w:rsidRPr="003C4A9A">
              <w:rPr>
                <w:sz w:val="20"/>
                <w:szCs w:val="26"/>
              </w:rPr>
              <w:t>7 000</w:t>
            </w:r>
          </w:p>
        </w:tc>
        <w:tc>
          <w:tcPr>
            <w:tcW w:w="1134"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spacing w:before="30" w:after="30" w:line="320" w:lineRule="exact"/>
              <w:jc w:val="left"/>
              <w:rPr>
                <w:sz w:val="20"/>
                <w:szCs w:val="26"/>
              </w:rPr>
            </w:pPr>
          </w:p>
        </w:tc>
      </w:tr>
      <w:tr w:rsidR="0055586E" w:rsidRPr="003C4A9A" w:rsidTr="0055586E">
        <w:trPr>
          <w:jc w:val="center"/>
        </w:trPr>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pStyle w:val="Tabletexte"/>
              <w:spacing w:before="30" w:after="30" w:line="320" w:lineRule="exact"/>
              <w:rPr>
                <w:b/>
                <w:bCs/>
              </w:rPr>
            </w:pPr>
            <w:r w:rsidRPr="003C4A9A">
              <w:rPr>
                <w:b/>
                <w:bCs/>
                <w:rtl/>
              </w:rPr>
              <w:t xml:space="preserve">مجموع </w:t>
            </w:r>
            <w:r w:rsidRPr="003C4A9A">
              <w:rPr>
                <w:b/>
                <w:bCs/>
                <w:rtl/>
                <w:lang w:bidi="ar-SA"/>
              </w:rPr>
              <w:t>ما يتعين</w:t>
            </w:r>
            <w:r w:rsidRPr="003C4A9A">
              <w:rPr>
                <w:b/>
                <w:bCs/>
                <w:rtl/>
              </w:rPr>
              <w:t xml:space="preserve"> تمويله خارج القرض قبل تنفيذ تدابير الترشيد</w:t>
            </w:r>
          </w:p>
        </w:tc>
        <w:tc>
          <w:tcPr>
            <w:tcW w:w="1985"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spacing w:before="30" w:after="30" w:line="320" w:lineRule="exact"/>
              <w:jc w:val="left"/>
              <w:rPr>
                <w:b/>
                <w:sz w:val="20"/>
                <w:szCs w:val="26"/>
              </w:rPr>
            </w:pPr>
            <w:bookmarkStart w:id="44" w:name="lt_pId241"/>
            <w:r w:rsidRPr="003C4A9A">
              <w:rPr>
                <w:b/>
                <w:i/>
                <w:color w:val="FF0000"/>
                <w:sz w:val="20"/>
                <w:szCs w:val="26"/>
              </w:rPr>
              <w:t>51 582</w:t>
            </w:r>
            <w:r w:rsidRPr="003C4A9A">
              <w:rPr>
                <w:b/>
                <w:color w:val="FF0000"/>
                <w:sz w:val="20"/>
                <w:szCs w:val="26"/>
                <w:rtl/>
              </w:rPr>
              <w:t xml:space="preserve"> </w:t>
            </w:r>
            <w:r w:rsidRPr="003C4A9A">
              <w:rPr>
                <w:bCs/>
                <w:sz w:val="20"/>
                <w:szCs w:val="26"/>
                <w:rtl/>
              </w:rPr>
              <w:t>إلى</w:t>
            </w:r>
            <w:r w:rsidRPr="003C4A9A">
              <w:rPr>
                <w:b/>
                <w:sz w:val="20"/>
                <w:szCs w:val="26"/>
                <w:rtl/>
              </w:rPr>
              <w:t xml:space="preserve"> </w:t>
            </w:r>
            <w:r w:rsidRPr="003C4A9A">
              <w:rPr>
                <w:b/>
                <w:i/>
                <w:color w:val="FF0000"/>
                <w:sz w:val="20"/>
                <w:szCs w:val="26"/>
              </w:rPr>
              <w:t>54 582</w:t>
            </w:r>
            <w:bookmarkEnd w:id="44"/>
          </w:p>
        </w:tc>
        <w:tc>
          <w:tcPr>
            <w:tcW w:w="1134"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spacing w:before="30" w:after="30" w:line="320" w:lineRule="exact"/>
              <w:jc w:val="left"/>
              <w:rPr>
                <w:b/>
                <w:sz w:val="20"/>
                <w:szCs w:val="26"/>
              </w:rPr>
            </w:pPr>
          </w:p>
        </w:tc>
      </w:tr>
    </w:tbl>
    <w:p w:rsidR="0055586E" w:rsidRPr="003C4A9A" w:rsidRDefault="0055586E" w:rsidP="0055586E">
      <w:pPr>
        <w:spacing w:before="0" w:line="240" w:lineRule="exact"/>
        <w:rPr>
          <w:sz w:val="20"/>
          <w:szCs w:val="26"/>
          <w:lang w:bidi="ar-EG"/>
        </w:rPr>
      </w:pPr>
    </w:p>
    <w:tbl>
      <w:tblPr>
        <w:tblStyle w:val="TableGrid"/>
        <w:bidiVisual/>
        <w:tblW w:w="5000" w:type="pct"/>
        <w:jc w:val="center"/>
        <w:tblLayout w:type="fixed"/>
        <w:tblLook w:val="04A0" w:firstRow="1" w:lastRow="0" w:firstColumn="1" w:lastColumn="0" w:noHBand="0" w:noVBand="1"/>
      </w:tblPr>
      <w:tblGrid>
        <w:gridCol w:w="6319"/>
        <w:gridCol w:w="2107"/>
        <w:gridCol w:w="1203"/>
      </w:tblGrid>
      <w:tr w:rsidR="0055586E" w:rsidRPr="003C4A9A" w:rsidTr="0055586E">
        <w:trPr>
          <w:jc w:val="center"/>
        </w:trPr>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pStyle w:val="Tabletexte"/>
              <w:keepNext/>
              <w:spacing w:before="30" w:after="30" w:line="320" w:lineRule="exact"/>
              <w:rPr>
                <w:b/>
                <w:bCs/>
                <w:rtl/>
                <w:lang w:bidi="ar-EG"/>
              </w:rPr>
            </w:pPr>
            <w:r w:rsidRPr="003C4A9A">
              <w:rPr>
                <w:b/>
                <w:bCs/>
                <w:rtl/>
                <w:lang w:bidi="ar-SA"/>
              </w:rPr>
              <w:t>مصادر تمويل أ</w:t>
            </w:r>
            <w:r w:rsidRPr="003C4A9A">
              <w:rPr>
                <w:b/>
                <w:bCs/>
                <w:rtl/>
              </w:rPr>
              <w:t>خر</w:t>
            </w:r>
            <w:r w:rsidRPr="003C4A9A">
              <w:rPr>
                <w:b/>
                <w:bCs/>
                <w:rtl/>
                <w:lang w:bidi="ar-SA"/>
              </w:rPr>
              <w:t>ى</w:t>
            </w:r>
          </w:p>
        </w:tc>
        <w:tc>
          <w:tcPr>
            <w:tcW w:w="1985"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keepNext/>
              <w:spacing w:before="30" w:after="30" w:line="320" w:lineRule="exact"/>
              <w:jc w:val="left"/>
              <w:rPr>
                <w:b/>
                <w:sz w:val="20"/>
                <w:szCs w:val="26"/>
                <w:rtl/>
              </w:rPr>
            </w:pPr>
          </w:p>
        </w:tc>
        <w:tc>
          <w:tcPr>
            <w:tcW w:w="1134"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keepNext/>
              <w:spacing w:before="30" w:after="30" w:line="320" w:lineRule="exact"/>
              <w:jc w:val="left"/>
              <w:rPr>
                <w:b/>
                <w:sz w:val="20"/>
                <w:szCs w:val="26"/>
              </w:rPr>
            </w:pPr>
          </w:p>
        </w:tc>
      </w:tr>
      <w:tr w:rsidR="0055586E" w:rsidRPr="003C4A9A" w:rsidTr="0055586E">
        <w:trPr>
          <w:jc w:val="center"/>
        </w:trPr>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pStyle w:val="Tabletexte"/>
              <w:keepNext/>
              <w:spacing w:before="30" w:after="30" w:line="320" w:lineRule="exact"/>
            </w:pPr>
            <w:r w:rsidRPr="003C4A9A">
              <w:rPr>
                <w:rtl/>
                <w:lang w:bidi="ar-SA"/>
              </w:rPr>
              <w:lastRenderedPageBreak/>
              <w:t>تبرعات وأنشطة رعاية</w:t>
            </w:r>
            <w:r w:rsidRPr="003C4A9A">
              <w:rPr>
                <w:rtl/>
              </w:rPr>
              <w:t xml:space="preserve"> متفق عليها</w:t>
            </w:r>
          </w:p>
        </w:tc>
        <w:tc>
          <w:tcPr>
            <w:tcW w:w="1985"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keepNext/>
              <w:spacing w:before="30" w:after="30" w:line="320" w:lineRule="exact"/>
              <w:jc w:val="left"/>
              <w:rPr>
                <w:sz w:val="20"/>
                <w:szCs w:val="26"/>
              </w:rPr>
            </w:pPr>
          </w:p>
        </w:tc>
        <w:tc>
          <w:tcPr>
            <w:tcW w:w="113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keepNext/>
              <w:spacing w:before="30" w:after="30" w:line="320" w:lineRule="exact"/>
              <w:jc w:val="left"/>
              <w:rPr>
                <w:b/>
                <w:sz w:val="20"/>
                <w:szCs w:val="26"/>
              </w:rPr>
            </w:pPr>
            <w:r w:rsidRPr="003C4A9A">
              <w:rPr>
                <w:b/>
                <w:sz w:val="20"/>
                <w:szCs w:val="26"/>
              </w:rPr>
              <w:t>15 140</w:t>
            </w:r>
          </w:p>
        </w:tc>
      </w:tr>
      <w:tr w:rsidR="0055586E" w:rsidRPr="003C4A9A" w:rsidTr="0055586E">
        <w:trPr>
          <w:jc w:val="center"/>
        </w:trPr>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C908E3">
            <w:pPr>
              <w:pStyle w:val="Tabletexte"/>
              <w:keepNext/>
              <w:spacing w:before="30" w:after="30" w:line="320" w:lineRule="exact"/>
            </w:pPr>
            <w:r w:rsidRPr="003C4A9A">
              <w:rPr>
                <w:rtl/>
              </w:rPr>
              <w:t>الصندوق المخصص: فائض ميزانية</w:t>
            </w:r>
            <w:r w:rsidRPr="003C4A9A">
              <w:rPr>
                <w:rtl/>
                <w:lang w:bidi="ar-SA"/>
              </w:rPr>
              <w:t xml:space="preserve"> عام </w:t>
            </w:r>
            <w:r w:rsidRPr="003C4A9A">
              <w:t>2018</w:t>
            </w:r>
            <w:r w:rsidRPr="003C4A9A">
              <w:rPr>
                <w:rStyle w:val="FootnoteReference"/>
                <w:sz w:val="20"/>
                <w:szCs w:val="26"/>
                <w:rtl/>
              </w:rPr>
              <w:footnoteReference w:id="1"/>
            </w:r>
          </w:p>
        </w:tc>
        <w:tc>
          <w:tcPr>
            <w:tcW w:w="1985"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keepNext/>
              <w:spacing w:before="30" w:after="30" w:line="320" w:lineRule="exact"/>
              <w:jc w:val="left"/>
              <w:rPr>
                <w:sz w:val="20"/>
                <w:szCs w:val="26"/>
              </w:rPr>
            </w:pPr>
          </w:p>
        </w:tc>
        <w:tc>
          <w:tcPr>
            <w:tcW w:w="113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keepNext/>
              <w:spacing w:before="30" w:after="30" w:line="320" w:lineRule="exact"/>
              <w:jc w:val="left"/>
              <w:rPr>
                <w:b/>
                <w:sz w:val="20"/>
                <w:szCs w:val="26"/>
              </w:rPr>
            </w:pPr>
            <w:r w:rsidRPr="003C4A9A">
              <w:rPr>
                <w:b/>
                <w:sz w:val="20"/>
                <w:szCs w:val="26"/>
              </w:rPr>
              <w:t>6 000</w:t>
            </w:r>
          </w:p>
        </w:tc>
      </w:tr>
      <w:tr w:rsidR="0055586E" w:rsidRPr="003C4A9A" w:rsidTr="0055586E">
        <w:trPr>
          <w:jc w:val="center"/>
        </w:trPr>
        <w:tc>
          <w:tcPr>
            <w:tcW w:w="5954"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pStyle w:val="Tabletexte"/>
              <w:spacing w:before="30" w:after="30" w:line="320" w:lineRule="exact"/>
              <w:rPr>
                <w:b/>
                <w:bCs/>
              </w:rPr>
            </w:pPr>
            <w:r w:rsidRPr="003C4A9A">
              <w:rPr>
                <w:b/>
                <w:bCs/>
                <w:rtl/>
              </w:rPr>
              <w:t xml:space="preserve">التمويل المتبقي المطلوب: من </w:t>
            </w:r>
            <w:r w:rsidRPr="003C4A9A">
              <w:rPr>
                <w:b/>
                <w:bCs/>
                <w:rtl/>
                <w:lang w:bidi="ar-SA"/>
              </w:rPr>
              <w:t>تدابير الترشيد</w:t>
            </w:r>
            <w:r w:rsidRPr="003C4A9A">
              <w:rPr>
                <w:b/>
                <w:bCs/>
                <w:rtl/>
              </w:rPr>
              <w:t xml:space="preserve"> الإضافية، </w:t>
            </w:r>
            <w:r w:rsidRPr="003C4A9A">
              <w:rPr>
                <w:b/>
                <w:bCs/>
                <w:rtl/>
                <w:lang w:bidi="ar-SA"/>
              </w:rPr>
              <w:t>واعتمادات</w:t>
            </w:r>
            <w:r w:rsidRPr="003C4A9A">
              <w:rPr>
                <w:b/>
                <w:bCs/>
                <w:rtl/>
              </w:rPr>
              <w:t xml:space="preserve"> إضافية لصندوق </w:t>
            </w:r>
            <w:r w:rsidRPr="003C4A9A">
              <w:rPr>
                <w:b/>
                <w:bCs/>
                <w:rtl/>
                <w:lang w:bidi="ar-SA"/>
              </w:rPr>
              <w:t>المبنى</w:t>
            </w:r>
            <w:r w:rsidRPr="003C4A9A">
              <w:rPr>
                <w:b/>
                <w:bCs/>
                <w:rtl/>
              </w:rPr>
              <w:t xml:space="preserve"> الجديد من فوائض الميزانية للأعوام </w:t>
            </w:r>
            <w:r w:rsidRPr="003C4A9A">
              <w:rPr>
                <w:b/>
                <w:bCs/>
              </w:rPr>
              <w:t>2025-2019</w:t>
            </w:r>
            <w:r w:rsidRPr="003C4A9A">
              <w:rPr>
                <w:b/>
                <w:bCs/>
                <w:rtl/>
              </w:rPr>
              <w:t xml:space="preserve">، </w:t>
            </w:r>
            <w:r w:rsidRPr="003C4A9A">
              <w:rPr>
                <w:b/>
                <w:bCs/>
                <w:rtl/>
                <w:lang w:bidi="ar-SA"/>
              </w:rPr>
              <w:t>وأنشطة الرعاية</w:t>
            </w:r>
            <w:r w:rsidRPr="003C4A9A">
              <w:rPr>
                <w:b/>
                <w:bCs/>
                <w:rtl/>
              </w:rPr>
              <w:t xml:space="preserve"> والتبرعات</w:t>
            </w:r>
          </w:p>
        </w:tc>
        <w:tc>
          <w:tcPr>
            <w:tcW w:w="1985" w:type="dxa"/>
            <w:tcBorders>
              <w:top w:val="single" w:sz="4" w:space="0" w:color="auto"/>
              <w:left w:val="single" w:sz="4" w:space="0" w:color="auto"/>
              <w:bottom w:val="single" w:sz="4" w:space="0" w:color="auto"/>
              <w:right w:val="single" w:sz="4" w:space="0" w:color="auto"/>
            </w:tcBorders>
            <w:hideMark/>
          </w:tcPr>
          <w:p w:rsidR="0055586E" w:rsidRPr="003C4A9A" w:rsidRDefault="0055586E" w:rsidP="000434D1">
            <w:pPr>
              <w:spacing w:before="30" w:after="30" w:line="320" w:lineRule="exact"/>
              <w:jc w:val="left"/>
              <w:rPr>
                <w:sz w:val="20"/>
                <w:szCs w:val="26"/>
              </w:rPr>
            </w:pPr>
            <w:bookmarkStart w:id="45" w:name="lt_pId248"/>
            <w:r w:rsidRPr="003C4A9A">
              <w:rPr>
                <w:b/>
                <w:i/>
                <w:color w:val="FF0000"/>
                <w:sz w:val="20"/>
                <w:szCs w:val="26"/>
              </w:rPr>
              <w:t>30 442</w:t>
            </w:r>
            <w:r w:rsidRPr="003C4A9A">
              <w:rPr>
                <w:b/>
                <w:color w:val="FF0000"/>
                <w:sz w:val="20"/>
                <w:szCs w:val="26"/>
                <w:rtl/>
              </w:rPr>
              <w:t xml:space="preserve"> </w:t>
            </w:r>
            <w:r w:rsidRPr="003C4A9A">
              <w:rPr>
                <w:bCs/>
                <w:sz w:val="20"/>
                <w:szCs w:val="26"/>
                <w:rtl/>
              </w:rPr>
              <w:t>إلى</w:t>
            </w:r>
            <w:r w:rsidRPr="003C4A9A">
              <w:rPr>
                <w:b/>
                <w:sz w:val="20"/>
                <w:szCs w:val="26"/>
                <w:rtl/>
              </w:rPr>
              <w:t xml:space="preserve"> </w:t>
            </w:r>
            <w:r w:rsidRPr="003C4A9A">
              <w:rPr>
                <w:b/>
                <w:i/>
                <w:color w:val="FF0000"/>
                <w:sz w:val="20"/>
                <w:szCs w:val="26"/>
              </w:rPr>
              <w:t>33 442</w:t>
            </w:r>
            <w:bookmarkEnd w:id="45"/>
          </w:p>
        </w:tc>
        <w:tc>
          <w:tcPr>
            <w:tcW w:w="1134" w:type="dxa"/>
            <w:tcBorders>
              <w:top w:val="single" w:sz="4" w:space="0" w:color="auto"/>
              <w:left w:val="single" w:sz="4" w:space="0" w:color="auto"/>
              <w:bottom w:val="single" w:sz="4" w:space="0" w:color="auto"/>
              <w:right w:val="single" w:sz="4" w:space="0" w:color="auto"/>
            </w:tcBorders>
          </w:tcPr>
          <w:p w:rsidR="0055586E" w:rsidRPr="003C4A9A" w:rsidRDefault="0055586E" w:rsidP="000434D1">
            <w:pPr>
              <w:spacing w:before="30" w:after="30" w:line="320" w:lineRule="exact"/>
              <w:jc w:val="left"/>
              <w:rPr>
                <w:b/>
                <w:sz w:val="20"/>
                <w:szCs w:val="26"/>
              </w:rPr>
            </w:pPr>
          </w:p>
        </w:tc>
      </w:tr>
    </w:tbl>
    <w:p w:rsidR="0074420E" w:rsidRDefault="00F2676C" w:rsidP="000434D1">
      <w:pPr>
        <w:spacing w:before="100"/>
        <w:jc w:val="center"/>
        <w:rPr>
          <w:rtl/>
          <w:lang w:bidi="ar-EG"/>
        </w:rPr>
      </w:pPr>
      <w:r w:rsidRPr="00780845">
        <w:rPr>
          <w:rFonts w:hint="cs"/>
          <w:rtl/>
          <w:lang w:bidi="ar-SY"/>
        </w:rPr>
        <w:t>___________</w:t>
      </w:r>
    </w:p>
    <w:sectPr w:rsidR="0074420E" w:rsidSect="006C3242">
      <w:headerReference w:type="default" r:id="rId20"/>
      <w:foot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653" w:rsidRDefault="00AE1653" w:rsidP="006C3242">
      <w:pPr>
        <w:spacing w:before="0" w:line="240" w:lineRule="auto"/>
      </w:pPr>
      <w:r>
        <w:separator/>
      </w:r>
    </w:p>
  </w:endnote>
  <w:endnote w:type="continuationSeparator" w:id="0">
    <w:p w:rsidR="00AE1653" w:rsidRDefault="00AE165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55586E">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780845">
      <w:rPr>
        <w:rFonts w:ascii="Calibri" w:hAnsi="Calibri" w:cs="Calibri"/>
        <w:noProof/>
        <w:sz w:val="16"/>
        <w:szCs w:val="16"/>
        <w:lang w:val="fr-FR"/>
      </w:rPr>
      <w:t>P:\ARA\SG\CONSEIL\C19\000\048A.docx</w:t>
    </w:r>
    <w:r w:rsidRPr="006C3242">
      <w:rPr>
        <w:rFonts w:ascii="Calibri" w:hAnsi="Calibri" w:cs="Calibri"/>
        <w:sz w:val="16"/>
        <w:szCs w:val="16"/>
      </w:rPr>
      <w:fldChar w:fldCharType="end"/>
    </w:r>
    <w:r w:rsidRPr="00B219EB">
      <w:rPr>
        <w:rFonts w:ascii="Calibri" w:hAnsi="Calibri" w:cs="Calibri"/>
        <w:sz w:val="16"/>
        <w:szCs w:val="16"/>
        <w:lang w:val="fr-CH"/>
      </w:rPr>
      <w:t xml:space="preserve">  </w:t>
    </w:r>
    <w:r w:rsidRPr="006C3242">
      <w:rPr>
        <w:rFonts w:ascii="Calibri" w:hAnsi="Calibri" w:cs="Calibri"/>
        <w:sz w:val="16"/>
        <w:szCs w:val="16"/>
        <w:lang w:val="fr-FR"/>
      </w:rPr>
      <w:t xml:space="preserve"> (</w:t>
    </w:r>
    <w:r w:rsidR="0055586E">
      <w:rPr>
        <w:rFonts w:ascii="Calibri" w:hAnsi="Calibri" w:cs="Calibri"/>
        <w:sz w:val="16"/>
        <w:szCs w:val="16"/>
        <w:lang w:val="fr-FR"/>
      </w:rPr>
      <w:t>450272</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FB50C5">
      <w:rPr>
        <w:rFonts w:ascii="Calibri" w:hAnsi="Calibri" w:cs="Calibri"/>
        <w:noProof/>
        <w:sz w:val="16"/>
        <w:szCs w:val="16"/>
        <w:lang w:val="fr-FR"/>
      </w:rPr>
      <w:t>06.06.19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780845">
      <w:rPr>
        <w:rFonts w:ascii="Calibri" w:hAnsi="Calibri" w:cs="Calibri"/>
        <w:noProof/>
        <w:sz w:val="16"/>
        <w:szCs w:val="16"/>
        <w:lang w:val="fr-FR"/>
      </w:rPr>
      <w:t>06.06.19</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653" w:rsidRDefault="00AE1653" w:rsidP="006C3242">
      <w:pPr>
        <w:spacing w:before="0" w:line="240" w:lineRule="auto"/>
      </w:pPr>
      <w:r>
        <w:separator/>
      </w:r>
    </w:p>
  </w:footnote>
  <w:footnote w:type="continuationSeparator" w:id="0">
    <w:p w:rsidR="00AE1653" w:rsidRDefault="00AE1653" w:rsidP="006C3242">
      <w:pPr>
        <w:spacing w:before="0" w:line="240" w:lineRule="auto"/>
      </w:pPr>
      <w:r>
        <w:continuationSeparator/>
      </w:r>
    </w:p>
  </w:footnote>
  <w:footnote w:id="1">
    <w:p w:rsidR="0055586E" w:rsidRDefault="0055586E" w:rsidP="003C4A9A">
      <w:pPr>
        <w:pStyle w:val="FootnoteText"/>
        <w:tabs>
          <w:tab w:val="clear" w:pos="794"/>
          <w:tab w:val="left" w:pos="425"/>
        </w:tabs>
        <w:rPr>
          <w:lang w:bidi="ar-EG"/>
        </w:rPr>
      </w:pPr>
      <w:r>
        <w:rPr>
          <w:rStyle w:val="FootnoteReference"/>
        </w:rPr>
        <w:footnoteRef/>
      </w:r>
      <w:r>
        <w:rPr>
          <w:rtl/>
        </w:rPr>
        <w:tab/>
      </w:r>
      <w:r>
        <w:rPr>
          <w:rtl/>
          <w:lang w:bidi="ar-SY"/>
        </w:rPr>
        <w:t xml:space="preserve">رهناً بموافقة المجلس في دورته لعام </w:t>
      </w:r>
      <w:r>
        <w:rPr>
          <w:lang w:bidi="ar-SY"/>
        </w:rPr>
        <w:t>2019</w:t>
      </w:r>
      <w:r>
        <w:rPr>
          <w:rtl/>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FB50C5" w:rsidP="0055586E">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3</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55586E">
          <w:rPr>
            <w:rFonts w:cs="Calibri"/>
            <w:noProof/>
            <w:sz w:val="20"/>
            <w:szCs w:val="20"/>
          </w:rPr>
          <w:t>48</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6E"/>
    <w:rsid w:val="000434D1"/>
    <w:rsid w:val="00090574"/>
    <w:rsid w:val="000C1C0E"/>
    <w:rsid w:val="000C548A"/>
    <w:rsid w:val="001C0169"/>
    <w:rsid w:val="001D1D50"/>
    <w:rsid w:val="001D6745"/>
    <w:rsid w:val="001E446E"/>
    <w:rsid w:val="002154EE"/>
    <w:rsid w:val="002276D2"/>
    <w:rsid w:val="0023283D"/>
    <w:rsid w:val="00260EDC"/>
    <w:rsid w:val="00271C43"/>
    <w:rsid w:val="00290728"/>
    <w:rsid w:val="002978F4"/>
    <w:rsid w:val="002B028D"/>
    <w:rsid w:val="002E6541"/>
    <w:rsid w:val="00334924"/>
    <w:rsid w:val="003409BC"/>
    <w:rsid w:val="00357185"/>
    <w:rsid w:val="00383829"/>
    <w:rsid w:val="003C4A9A"/>
    <w:rsid w:val="003F4B29"/>
    <w:rsid w:val="0042686F"/>
    <w:rsid w:val="004317D8"/>
    <w:rsid w:val="00434183"/>
    <w:rsid w:val="00443869"/>
    <w:rsid w:val="00447F32"/>
    <w:rsid w:val="004E11DC"/>
    <w:rsid w:val="005409AC"/>
    <w:rsid w:val="0055516A"/>
    <w:rsid w:val="0055586E"/>
    <w:rsid w:val="0058491B"/>
    <w:rsid w:val="00592EA5"/>
    <w:rsid w:val="005A3170"/>
    <w:rsid w:val="00677396"/>
    <w:rsid w:val="0069200F"/>
    <w:rsid w:val="006A65CB"/>
    <w:rsid w:val="006C3242"/>
    <w:rsid w:val="006C7CC0"/>
    <w:rsid w:val="006F63F7"/>
    <w:rsid w:val="007025C7"/>
    <w:rsid w:val="00706D7A"/>
    <w:rsid w:val="00722F0D"/>
    <w:rsid w:val="0074420E"/>
    <w:rsid w:val="00780845"/>
    <w:rsid w:val="00783E26"/>
    <w:rsid w:val="007C3BC7"/>
    <w:rsid w:val="007D4ACF"/>
    <w:rsid w:val="007F0787"/>
    <w:rsid w:val="00810B7B"/>
    <w:rsid w:val="0082358A"/>
    <w:rsid w:val="008235CD"/>
    <w:rsid w:val="008247DE"/>
    <w:rsid w:val="00840B10"/>
    <w:rsid w:val="008513CB"/>
    <w:rsid w:val="0091702E"/>
    <w:rsid w:val="00923B0C"/>
    <w:rsid w:val="009271F3"/>
    <w:rsid w:val="0094021C"/>
    <w:rsid w:val="00952F86"/>
    <w:rsid w:val="00982B28"/>
    <w:rsid w:val="009D313F"/>
    <w:rsid w:val="009D3406"/>
    <w:rsid w:val="00A47A5A"/>
    <w:rsid w:val="00A6683B"/>
    <w:rsid w:val="00A97F94"/>
    <w:rsid w:val="00AD6355"/>
    <w:rsid w:val="00AE1653"/>
    <w:rsid w:val="00AE7CEE"/>
    <w:rsid w:val="00B05BC8"/>
    <w:rsid w:val="00B0662B"/>
    <w:rsid w:val="00B219EB"/>
    <w:rsid w:val="00B611A1"/>
    <w:rsid w:val="00B64B47"/>
    <w:rsid w:val="00C002DE"/>
    <w:rsid w:val="00C53BF8"/>
    <w:rsid w:val="00C66157"/>
    <w:rsid w:val="00C674FE"/>
    <w:rsid w:val="00C67501"/>
    <w:rsid w:val="00C75633"/>
    <w:rsid w:val="00C76D1B"/>
    <w:rsid w:val="00C82307"/>
    <w:rsid w:val="00C908E3"/>
    <w:rsid w:val="00CC3DC2"/>
    <w:rsid w:val="00CE2EE1"/>
    <w:rsid w:val="00CE3349"/>
    <w:rsid w:val="00CF3FFD"/>
    <w:rsid w:val="00CF7D1B"/>
    <w:rsid w:val="00D05774"/>
    <w:rsid w:val="00D10CCF"/>
    <w:rsid w:val="00D77D0F"/>
    <w:rsid w:val="00DA1CF0"/>
    <w:rsid w:val="00DC1E02"/>
    <w:rsid w:val="00DC24B4"/>
    <w:rsid w:val="00DF16DC"/>
    <w:rsid w:val="00E45211"/>
    <w:rsid w:val="00E92863"/>
    <w:rsid w:val="00EB796D"/>
    <w:rsid w:val="00ED22C6"/>
    <w:rsid w:val="00F058DC"/>
    <w:rsid w:val="00F24FC4"/>
    <w:rsid w:val="00F2676C"/>
    <w:rsid w:val="00F60CDF"/>
    <w:rsid w:val="00F827D8"/>
    <w:rsid w:val="00F84366"/>
    <w:rsid w:val="00F85089"/>
    <w:rsid w:val="00FA6F46"/>
    <w:rsid w:val="00FB50C5"/>
    <w:rsid w:val="00FD17E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0128D58-735E-4B2C-987E-4FAF386E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C82307"/>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1D6745"/>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clear" w:pos="794"/>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TableParagraph">
    <w:name w:val="Table Paragraph"/>
    <w:basedOn w:val="Normal"/>
    <w:uiPriority w:val="1"/>
    <w:qFormat/>
    <w:rsid w:val="0055586E"/>
    <w:pPr>
      <w:widowControl w:val="0"/>
      <w:tabs>
        <w:tab w:val="clear" w:pos="794"/>
      </w:tabs>
      <w:autoSpaceDE w:val="0"/>
      <w:autoSpaceDN w:val="0"/>
      <w:bidi w:val="0"/>
      <w:spacing w:before="0" w:line="240" w:lineRule="auto"/>
      <w:jc w:val="left"/>
    </w:pPr>
    <w:rPr>
      <w:rFonts w:eastAsia="Calibri" w:cs="Calibri"/>
      <w:szCs w:val="22"/>
      <w:lang w:eastAsia="en-US"/>
    </w:rPr>
  </w:style>
  <w:style w:type="table" w:customStyle="1" w:styleId="TableNormal1">
    <w:name w:val="Table Normal1"/>
    <w:uiPriority w:val="2"/>
    <w:semiHidden/>
    <w:qFormat/>
    <w:rsid w:val="0055586E"/>
    <w:pPr>
      <w:widowControl w:val="0"/>
      <w:autoSpaceDE w:val="0"/>
      <w:autoSpaceDN w:val="0"/>
      <w:spacing w:after="0" w:line="240" w:lineRule="auto"/>
    </w:pPr>
    <w:rPr>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0007/en" TargetMode="External"/><Relationship Id="rId18" Type="http://schemas.openxmlformats.org/officeDocument/2006/relationships/hyperlink" Target="https://www.itu.int/md/S19-CL-C-0007/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hq-building/Pages/default.aspx" TargetMode="External"/><Relationship Id="rId17" Type="http://schemas.openxmlformats.org/officeDocument/2006/relationships/hyperlink" Target="https://www.itu.int/md/S14-PP-C-0057/en" TargetMode="External"/><Relationship Id="rId2" Type="http://schemas.openxmlformats.org/officeDocument/2006/relationships/numbering" Target="numbering.xml"/><Relationship Id="rId16" Type="http://schemas.openxmlformats.org/officeDocument/2006/relationships/hyperlink" Target="https://www.itu.int/md/S19-CL-C-0007/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48/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9-CL-C-0007/en" TargetMode="External"/><Relationship Id="rId23" Type="http://schemas.openxmlformats.org/officeDocument/2006/relationships/fontTable" Target="fontTable.xml"/><Relationship Id="rId10" Type="http://schemas.openxmlformats.org/officeDocument/2006/relationships/hyperlink" Target="https://www.itu.int/en/council/Documents/basic-texts/RES-212-A.pdf" TargetMode="External"/><Relationship Id="rId19" Type="http://schemas.openxmlformats.org/officeDocument/2006/relationships/hyperlink" Target="https://www.itu.int/md/S18-CL-C-0123/en" TargetMode="External"/><Relationship Id="rId4" Type="http://schemas.openxmlformats.org/officeDocument/2006/relationships/settings" Target="settings.xml"/><Relationship Id="rId9" Type="http://schemas.openxmlformats.org/officeDocument/2006/relationships/hyperlink" Target="https://www.itu.int/md/S16-CL-C-0124/en" TargetMode="External"/><Relationship Id="rId14" Type="http://schemas.openxmlformats.org/officeDocument/2006/relationships/hyperlink" Target="https://www.itu.int/md/S18-CL-C-0123/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3233-EAC7-4BDB-9D98-C70FCBEE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2346</Words>
  <Characters>13376</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Abdelmessih, George</dc:creator>
  <cp:keywords/>
  <dc:description/>
  <cp:lastModifiedBy>Janin, Patricia</cp:lastModifiedBy>
  <cp:revision>2</cp:revision>
  <cp:lastPrinted>2019-06-06T08:27:00Z</cp:lastPrinted>
  <dcterms:created xsi:type="dcterms:W3CDTF">2019-06-07T07:16:00Z</dcterms:created>
  <dcterms:modified xsi:type="dcterms:W3CDTF">2019-06-07T07:16:00Z</dcterms:modified>
</cp:coreProperties>
</file>