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763DFC">
        <w:trPr>
          <w:cantSplit/>
        </w:trPr>
        <w:tc>
          <w:tcPr>
            <w:tcW w:w="6912" w:type="dxa"/>
          </w:tcPr>
          <w:p w:rsidR="00093EEB" w:rsidRPr="00763DFC" w:rsidRDefault="00093EEB" w:rsidP="00763DFC">
            <w:pPr>
              <w:spacing w:before="360"/>
              <w:rPr>
                <w:szCs w:val="24"/>
                <w:lang w:val="es-ES"/>
              </w:rPr>
            </w:pPr>
            <w:bookmarkStart w:id="0" w:name="dc06"/>
            <w:bookmarkStart w:id="1" w:name="dbluepink" w:colFirst="0" w:colLast="0"/>
            <w:bookmarkEnd w:id="0"/>
            <w:r w:rsidRPr="00763DFC">
              <w:rPr>
                <w:b/>
                <w:bCs/>
                <w:sz w:val="30"/>
                <w:szCs w:val="30"/>
                <w:lang w:val="es-ES"/>
              </w:rPr>
              <w:t>Consejo 201</w:t>
            </w:r>
            <w:r w:rsidR="00C2727F" w:rsidRPr="00763DFC">
              <w:rPr>
                <w:b/>
                <w:bCs/>
                <w:sz w:val="30"/>
                <w:szCs w:val="30"/>
                <w:lang w:val="es-ES"/>
              </w:rPr>
              <w:t>9</w:t>
            </w:r>
            <w:r w:rsidRPr="00763DFC">
              <w:rPr>
                <w:b/>
                <w:bCs/>
                <w:sz w:val="26"/>
                <w:szCs w:val="26"/>
                <w:lang w:val="es-ES"/>
              </w:rPr>
              <w:br/>
            </w:r>
            <w:r w:rsidRPr="00763DFC">
              <w:rPr>
                <w:b/>
                <w:bCs/>
                <w:szCs w:val="24"/>
                <w:lang w:val="es-ES"/>
              </w:rPr>
              <w:t>Ginebra, 1</w:t>
            </w:r>
            <w:r w:rsidR="00C2727F" w:rsidRPr="00763DFC">
              <w:rPr>
                <w:b/>
                <w:bCs/>
                <w:szCs w:val="24"/>
                <w:lang w:val="es-ES"/>
              </w:rPr>
              <w:t>0</w:t>
            </w:r>
            <w:r w:rsidRPr="00763DFC">
              <w:rPr>
                <w:b/>
                <w:bCs/>
                <w:szCs w:val="24"/>
                <w:lang w:val="es-ES"/>
              </w:rPr>
              <w:t>-2</w:t>
            </w:r>
            <w:r w:rsidR="00C2727F" w:rsidRPr="00763DFC">
              <w:rPr>
                <w:b/>
                <w:bCs/>
                <w:szCs w:val="24"/>
                <w:lang w:val="es-ES"/>
              </w:rPr>
              <w:t>0</w:t>
            </w:r>
            <w:r w:rsidRPr="00763DFC">
              <w:rPr>
                <w:b/>
                <w:bCs/>
                <w:szCs w:val="24"/>
                <w:lang w:val="es-ES"/>
              </w:rPr>
              <w:t xml:space="preserve"> de </w:t>
            </w:r>
            <w:r w:rsidR="00C2727F" w:rsidRPr="00763DFC">
              <w:rPr>
                <w:b/>
                <w:bCs/>
                <w:szCs w:val="24"/>
                <w:lang w:val="es-ES"/>
              </w:rPr>
              <w:t>junio</w:t>
            </w:r>
            <w:r w:rsidRPr="00763DFC">
              <w:rPr>
                <w:b/>
                <w:bCs/>
                <w:szCs w:val="24"/>
                <w:lang w:val="es-ES"/>
              </w:rPr>
              <w:t xml:space="preserve"> de 201</w:t>
            </w:r>
            <w:r w:rsidR="00C2727F" w:rsidRPr="00763DFC">
              <w:rPr>
                <w:b/>
                <w:bCs/>
                <w:szCs w:val="24"/>
                <w:lang w:val="es-ES"/>
              </w:rPr>
              <w:t>9</w:t>
            </w:r>
          </w:p>
        </w:tc>
        <w:tc>
          <w:tcPr>
            <w:tcW w:w="3261" w:type="dxa"/>
          </w:tcPr>
          <w:p w:rsidR="00093EEB" w:rsidRPr="00763DFC" w:rsidRDefault="00093EEB" w:rsidP="00763DFC">
            <w:pPr>
              <w:spacing w:before="0"/>
              <w:jc w:val="right"/>
              <w:rPr>
                <w:szCs w:val="24"/>
                <w:lang w:val="es-ES"/>
              </w:rPr>
            </w:pPr>
            <w:bookmarkStart w:id="2" w:name="ditulogo"/>
            <w:bookmarkEnd w:id="2"/>
            <w:r w:rsidRPr="00763DFC">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763DFC">
        <w:trPr>
          <w:cantSplit/>
          <w:trHeight w:val="20"/>
        </w:trPr>
        <w:tc>
          <w:tcPr>
            <w:tcW w:w="10173" w:type="dxa"/>
            <w:gridSpan w:val="2"/>
            <w:tcBorders>
              <w:bottom w:val="single" w:sz="12" w:space="0" w:color="auto"/>
            </w:tcBorders>
          </w:tcPr>
          <w:p w:rsidR="00093EEB" w:rsidRPr="00763DFC" w:rsidRDefault="00093EEB" w:rsidP="00763DFC">
            <w:pPr>
              <w:spacing w:before="0"/>
              <w:rPr>
                <w:b/>
                <w:bCs/>
                <w:szCs w:val="24"/>
                <w:lang w:val="es-ES"/>
              </w:rPr>
            </w:pPr>
          </w:p>
        </w:tc>
      </w:tr>
      <w:tr w:rsidR="00093EEB" w:rsidRPr="00763DFC">
        <w:trPr>
          <w:cantSplit/>
          <w:trHeight w:val="20"/>
        </w:trPr>
        <w:tc>
          <w:tcPr>
            <w:tcW w:w="6912" w:type="dxa"/>
            <w:tcBorders>
              <w:top w:val="single" w:sz="12" w:space="0" w:color="auto"/>
            </w:tcBorders>
          </w:tcPr>
          <w:p w:rsidR="00093EEB" w:rsidRPr="00763DFC" w:rsidRDefault="00093EEB" w:rsidP="00763DFC">
            <w:pPr>
              <w:tabs>
                <w:tab w:val="clear" w:pos="2268"/>
                <w:tab w:val="left" w:pos="1560"/>
                <w:tab w:val="left" w:pos="2269"/>
                <w:tab w:val="left" w:pos="3544"/>
                <w:tab w:val="left" w:pos="3969"/>
              </w:tabs>
              <w:spacing w:before="0"/>
              <w:rPr>
                <w:b/>
                <w:smallCaps/>
                <w:szCs w:val="24"/>
                <w:lang w:val="es-ES"/>
              </w:rPr>
            </w:pPr>
          </w:p>
        </w:tc>
        <w:tc>
          <w:tcPr>
            <w:tcW w:w="3261" w:type="dxa"/>
            <w:tcBorders>
              <w:top w:val="single" w:sz="12" w:space="0" w:color="auto"/>
            </w:tcBorders>
          </w:tcPr>
          <w:p w:rsidR="00093EEB" w:rsidRPr="00763DFC" w:rsidRDefault="00093EEB" w:rsidP="00763DFC">
            <w:pPr>
              <w:spacing w:before="0"/>
              <w:rPr>
                <w:b/>
                <w:bCs/>
                <w:szCs w:val="24"/>
                <w:lang w:val="es-ES"/>
              </w:rPr>
            </w:pPr>
          </w:p>
        </w:tc>
      </w:tr>
      <w:tr w:rsidR="00093EEB" w:rsidRPr="00763DFC">
        <w:trPr>
          <w:cantSplit/>
          <w:trHeight w:val="20"/>
        </w:trPr>
        <w:tc>
          <w:tcPr>
            <w:tcW w:w="6912" w:type="dxa"/>
            <w:shd w:val="clear" w:color="auto" w:fill="auto"/>
          </w:tcPr>
          <w:p w:rsidR="00093EEB" w:rsidRPr="00763DFC" w:rsidRDefault="006A3C4A" w:rsidP="00763DFC">
            <w:pPr>
              <w:tabs>
                <w:tab w:val="left" w:pos="1560"/>
                <w:tab w:val="left" w:pos="3544"/>
                <w:tab w:val="left" w:pos="3969"/>
              </w:tabs>
              <w:spacing w:before="0"/>
              <w:rPr>
                <w:rFonts w:cs="Times"/>
                <w:b/>
                <w:szCs w:val="24"/>
                <w:lang w:val="es-ES"/>
              </w:rPr>
            </w:pPr>
            <w:bookmarkStart w:id="3" w:name="dnum" w:colFirst="1" w:colLast="1"/>
            <w:bookmarkStart w:id="4" w:name="dmeeting" w:colFirst="0" w:colLast="0"/>
            <w:r w:rsidRPr="00763DFC">
              <w:rPr>
                <w:rFonts w:cs="Times"/>
                <w:b/>
                <w:szCs w:val="24"/>
                <w:lang w:val="es-ES"/>
              </w:rPr>
              <w:t xml:space="preserve">Punto del orden del día: ADM </w:t>
            </w:r>
            <w:r w:rsidR="006245CB" w:rsidRPr="00763DFC">
              <w:rPr>
                <w:rFonts w:cs="Times"/>
                <w:b/>
                <w:szCs w:val="24"/>
                <w:lang w:val="es-ES"/>
              </w:rPr>
              <w:t>5</w:t>
            </w:r>
          </w:p>
        </w:tc>
        <w:tc>
          <w:tcPr>
            <w:tcW w:w="3261" w:type="dxa"/>
          </w:tcPr>
          <w:p w:rsidR="00093EEB" w:rsidRPr="00763DFC" w:rsidRDefault="00093EEB" w:rsidP="00763DFC">
            <w:pPr>
              <w:spacing w:before="0"/>
              <w:rPr>
                <w:b/>
                <w:bCs/>
                <w:szCs w:val="24"/>
                <w:lang w:val="es-ES"/>
              </w:rPr>
            </w:pPr>
            <w:r w:rsidRPr="00763DFC">
              <w:rPr>
                <w:b/>
                <w:bCs/>
                <w:szCs w:val="24"/>
                <w:lang w:val="es-ES"/>
              </w:rPr>
              <w:t>Documento C1</w:t>
            </w:r>
            <w:r w:rsidR="00C2727F" w:rsidRPr="00763DFC">
              <w:rPr>
                <w:b/>
                <w:bCs/>
                <w:szCs w:val="24"/>
                <w:lang w:val="es-ES"/>
              </w:rPr>
              <w:t>9</w:t>
            </w:r>
            <w:r w:rsidRPr="00763DFC">
              <w:rPr>
                <w:b/>
                <w:bCs/>
                <w:szCs w:val="24"/>
                <w:lang w:val="es-ES"/>
              </w:rPr>
              <w:t>/</w:t>
            </w:r>
            <w:r w:rsidR="006A3C4A" w:rsidRPr="00763DFC">
              <w:rPr>
                <w:b/>
                <w:bCs/>
                <w:szCs w:val="24"/>
                <w:lang w:val="es-ES"/>
              </w:rPr>
              <w:t>47</w:t>
            </w:r>
            <w:r w:rsidRPr="00763DFC">
              <w:rPr>
                <w:b/>
                <w:bCs/>
                <w:szCs w:val="24"/>
                <w:lang w:val="es-ES"/>
              </w:rPr>
              <w:t>-S</w:t>
            </w:r>
          </w:p>
        </w:tc>
      </w:tr>
      <w:tr w:rsidR="00093EEB" w:rsidRPr="00763DFC">
        <w:trPr>
          <w:cantSplit/>
          <w:trHeight w:val="20"/>
        </w:trPr>
        <w:tc>
          <w:tcPr>
            <w:tcW w:w="6912" w:type="dxa"/>
            <w:shd w:val="clear" w:color="auto" w:fill="auto"/>
          </w:tcPr>
          <w:p w:rsidR="00093EEB" w:rsidRPr="00763DFC" w:rsidRDefault="00093EEB" w:rsidP="00763DFC">
            <w:pPr>
              <w:shd w:val="solid" w:color="FFFFFF" w:fill="FFFFFF"/>
              <w:spacing w:before="0"/>
              <w:rPr>
                <w:smallCaps/>
                <w:szCs w:val="24"/>
                <w:lang w:val="es-ES"/>
              </w:rPr>
            </w:pPr>
            <w:bookmarkStart w:id="5" w:name="ddate" w:colFirst="1" w:colLast="1"/>
            <w:bookmarkEnd w:id="3"/>
            <w:bookmarkEnd w:id="4"/>
          </w:p>
        </w:tc>
        <w:tc>
          <w:tcPr>
            <w:tcW w:w="3261" w:type="dxa"/>
          </w:tcPr>
          <w:p w:rsidR="00093EEB" w:rsidRPr="00763DFC" w:rsidRDefault="006A3C4A" w:rsidP="00763DFC">
            <w:pPr>
              <w:spacing w:before="0"/>
              <w:rPr>
                <w:b/>
                <w:bCs/>
                <w:szCs w:val="24"/>
                <w:lang w:val="es-ES"/>
              </w:rPr>
            </w:pPr>
            <w:r w:rsidRPr="00763DFC">
              <w:rPr>
                <w:b/>
                <w:bCs/>
                <w:szCs w:val="24"/>
                <w:lang w:val="es-ES"/>
              </w:rPr>
              <w:t>18 de abril</w:t>
            </w:r>
            <w:r w:rsidR="00093EEB" w:rsidRPr="00763DFC">
              <w:rPr>
                <w:b/>
                <w:bCs/>
                <w:szCs w:val="24"/>
                <w:lang w:val="es-ES"/>
              </w:rPr>
              <w:t xml:space="preserve"> de 201</w:t>
            </w:r>
            <w:r w:rsidR="00C2727F" w:rsidRPr="00763DFC">
              <w:rPr>
                <w:b/>
                <w:bCs/>
                <w:szCs w:val="24"/>
                <w:lang w:val="es-ES"/>
              </w:rPr>
              <w:t>9</w:t>
            </w:r>
          </w:p>
        </w:tc>
      </w:tr>
      <w:tr w:rsidR="00093EEB" w:rsidRPr="00763DFC">
        <w:trPr>
          <w:cantSplit/>
          <w:trHeight w:val="20"/>
        </w:trPr>
        <w:tc>
          <w:tcPr>
            <w:tcW w:w="6912" w:type="dxa"/>
            <w:shd w:val="clear" w:color="auto" w:fill="auto"/>
          </w:tcPr>
          <w:p w:rsidR="00093EEB" w:rsidRPr="00763DFC" w:rsidRDefault="00093EEB" w:rsidP="00763DFC">
            <w:pPr>
              <w:shd w:val="solid" w:color="FFFFFF" w:fill="FFFFFF"/>
              <w:spacing w:before="0"/>
              <w:rPr>
                <w:smallCaps/>
                <w:szCs w:val="24"/>
                <w:lang w:val="es-ES"/>
              </w:rPr>
            </w:pPr>
            <w:bookmarkStart w:id="6" w:name="dorlang" w:colFirst="1" w:colLast="1"/>
            <w:bookmarkEnd w:id="5"/>
          </w:p>
        </w:tc>
        <w:tc>
          <w:tcPr>
            <w:tcW w:w="3261" w:type="dxa"/>
          </w:tcPr>
          <w:p w:rsidR="00093EEB" w:rsidRPr="00763DFC" w:rsidRDefault="00093EEB" w:rsidP="00763DFC">
            <w:pPr>
              <w:spacing w:before="0"/>
              <w:rPr>
                <w:b/>
                <w:bCs/>
                <w:szCs w:val="24"/>
                <w:lang w:val="es-ES"/>
              </w:rPr>
            </w:pPr>
            <w:r w:rsidRPr="00763DFC">
              <w:rPr>
                <w:b/>
                <w:bCs/>
                <w:szCs w:val="24"/>
                <w:lang w:val="es-ES"/>
              </w:rPr>
              <w:t>Original: inglés</w:t>
            </w:r>
          </w:p>
        </w:tc>
      </w:tr>
      <w:tr w:rsidR="00093EEB" w:rsidRPr="00763DFC">
        <w:trPr>
          <w:cantSplit/>
        </w:trPr>
        <w:tc>
          <w:tcPr>
            <w:tcW w:w="10173" w:type="dxa"/>
            <w:gridSpan w:val="2"/>
          </w:tcPr>
          <w:p w:rsidR="00093EEB" w:rsidRPr="00763DFC" w:rsidRDefault="006A3C4A" w:rsidP="00763DFC">
            <w:pPr>
              <w:pStyle w:val="Source"/>
              <w:rPr>
                <w:lang w:val="es-ES"/>
              </w:rPr>
            </w:pPr>
            <w:bookmarkStart w:id="7" w:name="dsource" w:colFirst="0" w:colLast="0"/>
            <w:bookmarkEnd w:id="1"/>
            <w:bookmarkEnd w:id="6"/>
            <w:r w:rsidRPr="00763DFC">
              <w:rPr>
                <w:lang w:val="es-ES"/>
              </w:rPr>
              <w:t>Informe del Secretario General</w:t>
            </w:r>
          </w:p>
        </w:tc>
      </w:tr>
      <w:tr w:rsidR="00093EEB" w:rsidRPr="00763DFC">
        <w:trPr>
          <w:cantSplit/>
        </w:trPr>
        <w:tc>
          <w:tcPr>
            <w:tcW w:w="10173" w:type="dxa"/>
            <w:gridSpan w:val="2"/>
          </w:tcPr>
          <w:p w:rsidR="00093EEB" w:rsidRPr="00763DFC" w:rsidRDefault="006A3C4A" w:rsidP="002569C4">
            <w:pPr>
              <w:pStyle w:val="Title1"/>
              <w:rPr>
                <w:lang w:val="es-ES"/>
              </w:rPr>
            </w:pPr>
            <w:bookmarkStart w:id="8" w:name="dtitle1" w:colFirst="0" w:colLast="0"/>
            <w:bookmarkEnd w:id="7"/>
            <w:r w:rsidRPr="00763DFC">
              <w:rPr>
                <w:lang w:val="es-ES"/>
              </w:rPr>
              <w:t xml:space="preserve">informe de situación sobre la </w:t>
            </w:r>
            <w:r w:rsidR="002569C4">
              <w:rPr>
                <w:lang w:val="es-ES"/>
              </w:rPr>
              <w:t xml:space="preserve">aplicación </w:t>
            </w:r>
            <w:r w:rsidRPr="00763DFC">
              <w:rPr>
                <w:lang w:val="es-ES"/>
              </w:rPr>
              <w:t xml:space="preserve">de los </w:t>
            </w:r>
            <w:r w:rsidR="002569C4">
              <w:rPr>
                <w:lang w:val="es-ES"/>
              </w:rPr>
              <w:br/>
            </w:r>
            <w:r w:rsidRPr="00763DFC">
              <w:rPr>
                <w:lang w:val="es-ES"/>
              </w:rPr>
              <w:t>acuerdos 600 y 601 del consejo (UIFN, IIN)</w:t>
            </w:r>
          </w:p>
        </w:tc>
      </w:tr>
      <w:bookmarkEnd w:id="8"/>
    </w:tbl>
    <w:p w:rsidR="00093EEB" w:rsidRPr="00763DFC" w:rsidRDefault="00093EEB" w:rsidP="00763DFC">
      <w:pPr>
        <w:rPr>
          <w:lang w:val="es-E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763DFC">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763DFC" w:rsidRDefault="00093EEB" w:rsidP="00763DFC">
            <w:pPr>
              <w:pStyle w:val="Headingb"/>
              <w:rPr>
                <w:lang w:val="es-ES"/>
              </w:rPr>
            </w:pPr>
            <w:r w:rsidRPr="00763DFC">
              <w:rPr>
                <w:lang w:val="es-ES"/>
              </w:rPr>
              <w:t>Resumen</w:t>
            </w:r>
          </w:p>
          <w:p w:rsidR="00093EEB" w:rsidRPr="00763DFC" w:rsidRDefault="00E54DBB" w:rsidP="00341B8A">
            <w:pPr>
              <w:rPr>
                <w:lang w:val="es-ES"/>
              </w:rPr>
            </w:pPr>
            <w:bookmarkStart w:id="9" w:name="lt_pId014"/>
            <w:r>
              <w:rPr>
                <w:lang w:val="es-ES" w:eastAsia="zh-CN"/>
              </w:rPr>
              <w:t>T</w:t>
            </w:r>
            <w:r w:rsidR="009338F8">
              <w:rPr>
                <w:lang w:val="es-ES" w:eastAsia="zh-CN"/>
              </w:rPr>
              <w:t>r</w:t>
            </w:r>
            <w:r>
              <w:rPr>
                <w:lang w:val="es-ES" w:eastAsia="zh-CN"/>
              </w:rPr>
              <w:t xml:space="preserve">as la aprobación de los Acuerdos </w:t>
            </w:r>
            <w:r w:rsidR="0005731B" w:rsidRPr="00763DFC">
              <w:rPr>
                <w:lang w:val="es-ES" w:eastAsia="zh-CN"/>
              </w:rPr>
              <w:t xml:space="preserve">600 </w:t>
            </w:r>
            <w:r>
              <w:rPr>
                <w:lang w:val="es-ES" w:eastAsia="zh-CN"/>
              </w:rPr>
              <w:t xml:space="preserve">y </w:t>
            </w:r>
            <w:r w:rsidR="0005731B" w:rsidRPr="00763DFC">
              <w:rPr>
                <w:lang w:val="es-ES" w:eastAsia="zh-CN"/>
              </w:rPr>
              <w:t xml:space="preserve">601 </w:t>
            </w:r>
            <w:r>
              <w:rPr>
                <w:lang w:val="es-ES" w:eastAsia="zh-CN"/>
              </w:rPr>
              <w:t xml:space="preserve">en la reunión del Consejo de </w:t>
            </w:r>
            <w:r w:rsidR="0005731B" w:rsidRPr="00763DFC">
              <w:rPr>
                <w:lang w:val="es-ES" w:eastAsia="zh-CN"/>
              </w:rPr>
              <w:t xml:space="preserve">2017, </w:t>
            </w:r>
            <w:r>
              <w:rPr>
                <w:lang w:val="es-ES" w:eastAsia="zh-CN"/>
              </w:rPr>
              <w:t xml:space="preserve">la UIT </w:t>
            </w:r>
            <w:r w:rsidR="0034243B">
              <w:rPr>
                <w:lang w:val="es-ES" w:eastAsia="zh-CN"/>
              </w:rPr>
              <w:t>está en proceso de aplicar dichos Acuerdos</w:t>
            </w:r>
            <w:r w:rsidR="0005731B" w:rsidRPr="00763DFC">
              <w:rPr>
                <w:lang w:val="es-ES" w:eastAsia="zh-CN"/>
              </w:rPr>
              <w:t>.</w:t>
            </w:r>
            <w:bookmarkEnd w:id="9"/>
            <w:r w:rsidR="0005731B" w:rsidRPr="00763DFC">
              <w:rPr>
                <w:lang w:val="es-ES" w:eastAsia="zh-CN"/>
              </w:rPr>
              <w:t xml:space="preserve"> </w:t>
            </w:r>
            <w:bookmarkStart w:id="10" w:name="lt_pId015"/>
            <w:r w:rsidR="0034243B">
              <w:rPr>
                <w:lang w:val="es-ES" w:eastAsia="zh-CN"/>
              </w:rPr>
              <w:t>En este informe se resume la situación respecto de dicha aplicación y las consultas mantenidas con los Estados Miembros</w:t>
            </w:r>
            <w:r w:rsidR="0005731B" w:rsidRPr="00763DFC">
              <w:rPr>
                <w:lang w:val="es-ES" w:eastAsia="zh-CN"/>
              </w:rPr>
              <w:t>.</w:t>
            </w:r>
            <w:bookmarkEnd w:id="10"/>
          </w:p>
          <w:p w:rsidR="00093EEB" w:rsidRPr="00763DFC" w:rsidRDefault="00093EEB" w:rsidP="00763DFC">
            <w:pPr>
              <w:pStyle w:val="Headingb"/>
              <w:rPr>
                <w:lang w:val="es-ES"/>
              </w:rPr>
            </w:pPr>
            <w:r w:rsidRPr="00763DFC">
              <w:rPr>
                <w:lang w:val="es-ES"/>
              </w:rPr>
              <w:t>Acción solicitada</w:t>
            </w:r>
          </w:p>
          <w:p w:rsidR="00093EEB" w:rsidRPr="00763DFC" w:rsidRDefault="0034243B" w:rsidP="00BA0848">
            <w:pPr>
              <w:rPr>
                <w:lang w:val="es-ES"/>
              </w:rPr>
            </w:pPr>
            <w:bookmarkStart w:id="11" w:name="lt_pId017"/>
            <w:r>
              <w:rPr>
                <w:lang w:val="es-ES"/>
              </w:rPr>
              <w:t xml:space="preserve">Se invita al Consejo a </w:t>
            </w:r>
            <w:r>
              <w:rPr>
                <w:b/>
                <w:bCs/>
                <w:lang w:val="es-ES"/>
              </w:rPr>
              <w:t xml:space="preserve">refrendar </w:t>
            </w:r>
            <w:r>
              <w:rPr>
                <w:lang w:val="es-ES"/>
              </w:rPr>
              <w:t xml:space="preserve">la propuesta sobre los </w:t>
            </w:r>
            <w:r w:rsidRPr="0034243B">
              <w:rPr>
                <w:lang w:val="es-ES"/>
              </w:rPr>
              <w:t>números universales internacionales de llamada gratuita (UIFN)</w:t>
            </w:r>
            <w:r w:rsidR="0005731B" w:rsidRPr="00763DFC">
              <w:rPr>
                <w:lang w:val="es-ES"/>
              </w:rPr>
              <w:t xml:space="preserve"> </w:t>
            </w:r>
            <w:r>
              <w:rPr>
                <w:lang w:val="es-ES"/>
              </w:rPr>
              <w:t xml:space="preserve">y </w:t>
            </w:r>
            <w:r w:rsidRPr="0034243B">
              <w:rPr>
                <w:lang w:val="es-ES"/>
              </w:rPr>
              <w:t>números identificadores de expedidor</w:t>
            </w:r>
            <w:r>
              <w:rPr>
                <w:lang w:val="es-ES"/>
              </w:rPr>
              <w:t xml:space="preserve"> </w:t>
            </w:r>
            <w:r w:rsidR="0005731B" w:rsidRPr="00763DFC">
              <w:rPr>
                <w:lang w:val="es-ES"/>
              </w:rPr>
              <w:t xml:space="preserve">(IIN) </w:t>
            </w:r>
            <w:r>
              <w:rPr>
                <w:lang w:val="es-ES"/>
              </w:rPr>
              <w:t xml:space="preserve">contenida en la </w:t>
            </w:r>
            <w:r w:rsidR="0094121B">
              <w:rPr>
                <w:lang w:val="es-ES"/>
              </w:rPr>
              <w:t xml:space="preserve">Sección </w:t>
            </w:r>
            <w:r w:rsidR="0005731B" w:rsidRPr="00763DFC">
              <w:rPr>
                <w:lang w:val="es-ES"/>
              </w:rPr>
              <w:t>5.</w:t>
            </w:r>
            <w:bookmarkEnd w:id="11"/>
          </w:p>
          <w:p w:rsidR="00093EEB" w:rsidRPr="00763DFC" w:rsidRDefault="00093EEB" w:rsidP="00763DFC">
            <w:pPr>
              <w:pStyle w:val="Table"/>
              <w:keepNext w:val="0"/>
              <w:spacing w:before="0" w:after="0"/>
              <w:rPr>
                <w:caps w:val="0"/>
                <w:sz w:val="22"/>
                <w:lang w:val="es-ES"/>
              </w:rPr>
            </w:pPr>
            <w:r w:rsidRPr="00763DFC">
              <w:rPr>
                <w:caps w:val="0"/>
                <w:sz w:val="22"/>
                <w:lang w:val="es-ES"/>
              </w:rPr>
              <w:t>____________</w:t>
            </w:r>
          </w:p>
          <w:p w:rsidR="00093EEB" w:rsidRPr="00763DFC" w:rsidRDefault="00093EEB" w:rsidP="00763DFC">
            <w:pPr>
              <w:pStyle w:val="Headingb"/>
              <w:rPr>
                <w:lang w:val="es-ES"/>
              </w:rPr>
            </w:pPr>
            <w:r w:rsidRPr="00763DFC">
              <w:rPr>
                <w:lang w:val="es-ES"/>
              </w:rPr>
              <w:t>Referencia</w:t>
            </w:r>
            <w:r w:rsidR="006A3C4A" w:rsidRPr="00763DFC">
              <w:rPr>
                <w:lang w:val="es-ES"/>
              </w:rPr>
              <w:t>s</w:t>
            </w:r>
          </w:p>
          <w:p w:rsidR="00093EEB" w:rsidRPr="00763DFC" w:rsidRDefault="0005731B" w:rsidP="00763DFC">
            <w:pPr>
              <w:spacing w:after="120"/>
              <w:rPr>
                <w:i/>
                <w:iCs/>
                <w:lang w:val="es-ES"/>
              </w:rPr>
            </w:pPr>
            <w:bookmarkStart w:id="12" w:name="lt_pId020"/>
            <w:r w:rsidRPr="00763DFC">
              <w:rPr>
                <w:lang w:val="es-ES"/>
              </w:rPr>
              <w:t>Documento</w:t>
            </w:r>
            <w:r w:rsidR="00BE6CA2" w:rsidRPr="00763DFC">
              <w:rPr>
                <w:lang w:val="es-ES"/>
              </w:rPr>
              <w:t>s</w:t>
            </w:r>
            <w:r w:rsidRPr="00763DFC">
              <w:rPr>
                <w:lang w:val="es-ES"/>
              </w:rPr>
              <w:t xml:space="preserve"> </w:t>
            </w:r>
            <w:hyperlink r:id="rId9" w:history="1">
              <w:r w:rsidRPr="00763DFC">
                <w:rPr>
                  <w:rStyle w:val="Hyperlink"/>
                  <w:rFonts w:asciiTheme="minorHAnsi" w:hAnsiTheme="minorHAnsi" w:cstheme="majorBidi"/>
                  <w:lang w:val="es-ES"/>
                </w:rPr>
                <w:t>C17/133</w:t>
              </w:r>
            </w:hyperlink>
            <w:r w:rsidRPr="00763DFC">
              <w:rPr>
                <w:lang w:val="es-ES"/>
              </w:rPr>
              <w:t>;</w:t>
            </w:r>
            <w:r w:rsidRPr="00763DFC">
              <w:rPr>
                <w:i/>
                <w:iCs/>
                <w:lang w:val="es-ES"/>
              </w:rPr>
              <w:t xml:space="preserve"> </w:t>
            </w:r>
            <w:hyperlink r:id="rId10" w:history="1">
              <w:r w:rsidRPr="00763DFC">
                <w:rPr>
                  <w:rStyle w:val="Hyperlink"/>
                  <w:rFonts w:asciiTheme="minorHAnsi" w:hAnsiTheme="minorHAnsi" w:cstheme="majorBidi"/>
                  <w:lang w:val="es-ES"/>
                </w:rPr>
                <w:t>C17/134</w:t>
              </w:r>
            </w:hyperlink>
            <w:r w:rsidRPr="00763DFC">
              <w:rPr>
                <w:lang w:val="es-ES"/>
              </w:rPr>
              <w:t xml:space="preserve">; </w:t>
            </w:r>
            <w:hyperlink r:id="rId11" w:history="1">
              <w:r w:rsidRPr="00763DFC">
                <w:rPr>
                  <w:rStyle w:val="Hyperlink"/>
                  <w:rFonts w:cstheme="majorBidi"/>
                  <w:lang w:val="es-ES"/>
                </w:rPr>
                <w:t>C18/100</w:t>
              </w:r>
            </w:hyperlink>
            <w:r w:rsidRPr="00763DFC">
              <w:rPr>
                <w:lang w:val="es-ES"/>
              </w:rPr>
              <w:t xml:space="preserve">; </w:t>
            </w:r>
            <w:hyperlink r:id="rId12" w:history="1">
              <w:r w:rsidRPr="00763DFC">
                <w:rPr>
                  <w:rStyle w:val="Hyperlink"/>
                  <w:rFonts w:asciiTheme="minorHAnsi" w:hAnsiTheme="minorHAnsi"/>
                  <w:spacing w:val="4"/>
                  <w:szCs w:val="24"/>
                  <w:lang w:val="es-ES"/>
                </w:rPr>
                <w:t>CWG-FHR 9/1</w:t>
              </w:r>
            </w:hyperlink>
            <w:r w:rsidRPr="00763DFC">
              <w:rPr>
                <w:rStyle w:val="Hyperlink"/>
                <w:rFonts w:asciiTheme="minorHAnsi" w:hAnsiTheme="minorHAnsi"/>
                <w:spacing w:val="4"/>
                <w:szCs w:val="24"/>
                <w:lang w:val="es-ES"/>
              </w:rPr>
              <w:t>4</w:t>
            </w:r>
            <w:r w:rsidRPr="00763DFC">
              <w:rPr>
                <w:lang w:val="es-ES"/>
              </w:rPr>
              <w:t xml:space="preserve">; </w:t>
            </w:r>
            <w:hyperlink r:id="rId13" w:history="1">
              <w:r w:rsidRPr="00763DFC">
                <w:rPr>
                  <w:rStyle w:val="Hyperlink"/>
                  <w:rFonts w:cstheme="majorBidi"/>
                  <w:spacing w:val="4"/>
                  <w:lang w:val="es-ES"/>
                </w:rPr>
                <w:t>CWG-FHR 9/15</w:t>
              </w:r>
            </w:hyperlink>
            <w:bookmarkEnd w:id="12"/>
          </w:p>
        </w:tc>
      </w:tr>
    </w:tbl>
    <w:p w:rsidR="00C2727F" w:rsidRPr="00763DFC" w:rsidRDefault="00DE6B71" w:rsidP="002404EB">
      <w:pPr>
        <w:pStyle w:val="Heading1"/>
        <w:rPr>
          <w:lang w:val="es-ES"/>
        </w:rPr>
      </w:pPr>
      <w:r w:rsidRPr="00763DFC">
        <w:rPr>
          <w:lang w:val="es-ES"/>
        </w:rPr>
        <w:t>1</w:t>
      </w:r>
      <w:r w:rsidRPr="00763DFC">
        <w:rPr>
          <w:lang w:val="es-ES"/>
        </w:rPr>
        <w:tab/>
      </w:r>
      <w:r w:rsidRPr="002404EB">
        <w:t>Antecedentes</w:t>
      </w:r>
    </w:p>
    <w:p w:rsidR="004F5231" w:rsidRPr="00763DFC" w:rsidRDefault="004F5231" w:rsidP="00763DFC">
      <w:pPr>
        <w:rPr>
          <w:lang w:val="es-ES"/>
        </w:rPr>
      </w:pPr>
      <w:r w:rsidRPr="00763DFC">
        <w:rPr>
          <w:lang w:val="es-ES"/>
        </w:rPr>
        <w:t>1.1</w:t>
      </w:r>
      <w:r w:rsidRPr="00763DFC">
        <w:rPr>
          <w:lang w:val="es-ES"/>
        </w:rPr>
        <w:tab/>
        <w:t>Tras la aprobación de los Acuerdos 600 (</w:t>
      </w:r>
      <w:hyperlink r:id="rId14" w:history="1">
        <w:r w:rsidRPr="00763DFC">
          <w:rPr>
            <w:rStyle w:val="Hyperlink"/>
            <w:lang w:val="es-ES"/>
          </w:rPr>
          <w:t>C17/133</w:t>
        </w:r>
      </w:hyperlink>
      <w:r w:rsidRPr="00763DFC">
        <w:rPr>
          <w:lang w:val="es-ES"/>
        </w:rPr>
        <w:t>) y 601 (</w:t>
      </w:r>
      <w:hyperlink r:id="rId15" w:history="1">
        <w:r w:rsidRPr="00763DFC">
          <w:rPr>
            <w:rStyle w:val="Hyperlink"/>
            <w:lang w:val="es-ES"/>
          </w:rPr>
          <w:t>C17/134</w:t>
        </w:r>
      </w:hyperlink>
      <w:r w:rsidRPr="00763DFC">
        <w:rPr>
          <w:lang w:val="es-ES"/>
        </w:rPr>
        <w:t>) en la reunión de 2017 del Consejo, la Secretaría de la UIT ha iniciado el proceso de implementación de dichos Acuerdos.</w:t>
      </w:r>
    </w:p>
    <w:p w:rsidR="00EC1995" w:rsidRPr="00341B8A" w:rsidRDefault="00EC1995" w:rsidP="00341B8A">
      <w:pPr>
        <w:rPr>
          <w:lang w:val="es-ES"/>
        </w:rPr>
      </w:pPr>
      <w:r w:rsidRPr="00341B8A">
        <w:rPr>
          <w:lang w:val="es-ES"/>
        </w:rPr>
        <w:t>1.2</w:t>
      </w:r>
      <w:r w:rsidRPr="00341B8A">
        <w:rPr>
          <w:lang w:val="es-ES"/>
        </w:rPr>
        <w:tab/>
        <w:t xml:space="preserve">La TSB presentó el Documento </w:t>
      </w:r>
      <w:hyperlink r:id="rId16" w:history="1">
        <w:r w:rsidRPr="00341B8A">
          <w:rPr>
            <w:rStyle w:val="Hyperlink"/>
          </w:rPr>
          <w:t>C18/100</w:t>
        </w:r>
      </w:hyperlink>
      <w:r w:rsidRPr="00341B8A">
        <w:rPr>
          <w:lang w:val="es-ES"/>
        </w:rPr>
        <w:t xml:space="preserve"> </w:t>
      </w:r>
      <w:r w:rsidR="00591FAC" w:rsidRPr="00763DFC">
        <w:rPr>
          <w:lang w:val="es-ES"/>
        </w:rPr>
        <w:t xml:space="preserve">a la reunión de 2018 del Consejo, </w:t>
      </w:r>
      <w:r w:rsidR="00591FAC" w:rsidRPr="00341B8A">
        <w:rPr>
          <w:lang w:val="es-ES"/>
        </w:rPr>
        <w:t xml:space="preserve">donde </w:t>
      </w:r>
      <w:r w:rsidRPr="00341B8A">
        <w:rPr>
          <w:lang w:val="es-ES"/>
        </w:rPr>
        <w:t>se informa de la situación de la aplicación de los Acuerdos 600 y 601 del Consejo, incluida la situación de los contactos para proveedores de servicio UIFN y titulares de IIN. Reproduce la primera propuesta presentada al GTC-</w:t>
      </w:r>
      <w:r w:rsidRPr="00341B8A">
        <w:rPr>
          <w:lang w:val="es-ES"/>
        </w:rPr>
        <w:lastRenderedPageBreak/>
        <w:t xml:space="preserve">RHF en enero de 2018 y modifica la segunda propuesta en virtud de la recomendación del GTC-RHF. </w:t>
      </w:r>
      <w:r w:rsidR="00591FAC" w:rsidRPr="00341B8A">
        <w:rPr>
          <w:lang w:val="es-ES"/>
        </w:rPr>
        <w:t>Se invitó</w:t>
      </w:r>
      <w:r w:rsidRPr="00341B8A">
        <w:rPr>
          <w:lang w:val="es-ES"/>
        </w:rPr>
        <w:t xml:space="preserve"> al Consejo a tomar nota de la primera propuesta y refrendar la segunda propuesta revisada.</w:t>
      </w:r>
    </w:p>
    <w:p w:rsidR="00520918" w:rsidRPr="00341B8A" w:rsidRDefault="00520918" w:rsidP="00341B8A">
      <w:pPr>
        <w:rPr>
          <w:lang w:val="es-ES"/>
        </w:rPr>
      </w:pPr>
      <w:r w:rsidRPr="00341B8A">
        <w:rPr>
          <w:lang w:val="es-ES"/>
        </w:rPr>
        <w:t>1.3</w:t>
      </w:r>
      <w:r w:rsidRPr="00341B8A">
        <w:rPr>
          <w:lang w:val="es-ES"/>
        </w:rPr>
        <w:tab/>
        <w:t xml:space="preserve">El Consejo 2018 tomó nota de la primera propuesta contenida en el Documento </w:t>
      </w:r>
      <w:hyperlink r:id="rId17" w:history="1">
        <w:r w:rsidRPr="00341B8A">
          <w:rPr>
            <w:rStyle w:val="Hyperlink"/>
          </w:rPr>
          <w:t>C18/100</w:t>
        </w:r>
      </w:hyperlink>
      <w:r w:rsidRPr="00341B8A">
        <w:rPr>
          <w:lang w:val="es-ES"/>
        </w:rPr>
        <w:t>:</w:t>
      </w:r>
    </w:p>
    <w:p w:rsidR="00520918" w:rsidRPr="00341B8A" w:rsidRDefault="00520918" w:rsidP="00763DFC">
      <w:pPr>
        <w:pStyle w:val="enumlev1"/>
        <w:rPr>
          <w:i/>
          <w:iCs/>
          <w:lang w:val="es-ES"/>
        </w:rPr>
      </w:pPr>
      <w:r w:rsidRPr="00341B8A">
        <w:rPr>
          <w:lang w:val="es-ES"/>
        </w:rPr>
        <w:tab/>
      </w:r>
      <w:r w:rsidRPr="00341B8A">
        <w:rPr>
          <w:i/>
          <w:iCs/>
          <w:lang w:val="es-ES"/>
        </w:rPr>
        <w:t>se invita a las Administraciones/organismos reguladores nacionales a designar un coordinador para que facilite o investigue los contactos actualizados para los proveedores de servicios UIFN (EER) y los titulares de asignaciones de IIN.</w:t>
      </w:r>
    </w:p>
    <w:p w:rsidR="00520918" w:rsidRPr="00341B8A" w:rsidRDefault="00520918" w:rsidP="00341B8A">
      <w:pPr>
        <w:rPr>
          <w:lang w:val="es-ES"/>
        </w:rPr>
      </w:pPr>
      <w:r w:rsidRPr="00341B8A">
        <w:rPr>
          <w:lang w:val="es-ES"/>
        </w:rPr>
        <w:t>1.</w:t>
      </w:r>
      <w:r w:rsidR="00CE5E22" w:rsidRPr="00341B8A">
        <w:rPr>
          <w:lang w:val="es-ES"/>
        </w:rPr>
        <w:t>4</w:t>
      </w:r>
      <w:r w:rsidRPr="00341B8A">
        <w:rPr>
          <w:lang w:val="es-ES"/>
        </w:rPr>
        <w:tab/>
      </w:r>
      <w:r w:rsidR="00B0434A" w:rsidRPr="00341B8A">
        <w:rPr>
          <w:lang w:val="es-ES"/>
        </w:rPr>
        <w:t>El Consejo 2018 aprob</w:t>
      </w:r>
      <w:r w:rsidR="00CE5E22" w:rsidRPr="00341B8A">
        <w:rPr>
          <w:lang w:val="es-ES"/>
        </w:rPr>
        <w:t xml:space="preserve">ó </w:t>
      </w:r>
      <w:r w:rsidRPr="00341B8A">
        <w:rPr>
          <w:lang w:val="es-ES"/>
        </w:rPr>
        <w:t>la segunda propuesta revisada contenida en el Documento C18/100:</w:t>
      </w:r>
    </w:p>
    <w:p w:rsidR="00520918" w:rsidRPr="00341B8A" w:rsidRDefault="00520918" w:rsidP="00341B8A">
      <w:pPr>
        <w:pStyle w:val="enumlev1"/>
        <w:rPr>
          <w:i/>
          <w:iCs/>
          <w:lang w:val="es-ES"/>
        </w:rPr>
      </w:pPr>
      <w:r w:rsidRPr="00341B8A">
        <w:rPr>
          <w:lang w:val="es-ES"/>
        </w:rPr>
        <w:tab/>
      </w:r>
      <w:r w:rsidRPr="00341B8A">
        <w:rPr>
          <w:i/>
          <w:iCs/>
          <w:lang w:val="es-ES"/>
        </w:rPr>
        <w:t>en el caso de las entidades para las que las Administraciones/organismos reguladores nacionales hayan perdido el contacto y para las que no puedan encontrar nuevos contactos antes de que concluya el Consejo de 2019, todos los registros relativos a tales entidades serán eliminados de la base de datos de la UIT sobre la base de las confirmaciones/notificaciones de las Administraciones/organismos reguladores nacionales.</w:t>
      </w:r>
    </w:p>
    <w:p w:rsidR="00DE6B71" w:rsidRPr="00341B8A" w:rsidRDefault="000638AC" w:rsidP="00763DFC">
      <w:pPr>
        <w:rPr>
          <w:lang w:val="es-ES"/>
        </w:rPr>
      </w:pPr>
      <w:r w:rsidRPr="00341B8A">
        <w:rPr>
          <w:lang w:val="es-ES"/>
        </w:rPr>
        <w:t>1.5</w:t>
      </w:r>
      <w:r w:rsidRPr="00341B8A">
        <w:rPr>
          <w:lang w:val="es-ES"/>
        </w:rPr>
        <w:tab/>
        <w:t>El Consejo 2018 encargó</w:t>
      </w:r>
      <w:r w:rsidR="00520918" w:rsidRPr="00341B8A">
        <w:rPr>
          <w:lang w:val="es-ES"/>
        </w:rPr>
        <w:t xml:space="preserve"> a la Secretaría</w:t>
      </w:r>
      <w:r w:rsidR="00217D68" w:rsidRPr="00341B8A">
        <w:rPr>
          <w:lang w:val="es-ES"/>
        </w:rPr>
        <w:t xml:space="preserve"> "</w:t>
      </w:r>
      <w:r w:rsidR="00520918" w:rsidRPr="00341B8A">
        <w:rPr>
          <w:lang w:val="es-ES"/>
        </w:rPr>
        <w:t>que emprenda una consulta con las administraciones con miras a presentar un informe al GTC</w:t>
      </w:r>
      <w:r w:rsidR="00520918" w:rsidRPr="00341B8A">
        <w:rPr>
          <w:lang w:val="es-ES"/>
        </w:rPr>
        <w:noBreakHyphen/>
        <w:t>RHF sobre la situación de dichas consultas</w:t>
      </w:r>
      <w:r w:rsidR="00217D68" w:rsidRPr="00341B8A">
        <w:rPr>
          <w:lang w:val="es-ES"/>
        </w:rPr>
        <w:t>"</w:t>
      </w:r>
      <w:r w:rsidR="00520918" w:rsidRPr="00341B8A">
        <w:rPr>
          <w:lang w:val="es-ES"/>
        </w:rPr>
        <w:t>.</w:t>
      </w:r>
    </w:p>
    <w:p w:rsidR="000F34D7" w:rsidRPr="00040623" w:rsidRDefault="000F34D7" w:rsidP="005A035E">
      <w:pPr>
        <w:rPr>
          <w:lang w:val="es-ES"/>
        </w:rPr>
      </w:pPr>
      <w:r w:rsidRPr="00763DFC">
        <w:rPr>
          <w:lang w:val="es-ES"/>
        </w:rPr>
        <w:t>1.6</w:t>
      </w:r>
      <w:r w:rsidRPr="00763DFC">
        <w:rPr>
          <w:lang w:val="es-ES"/>
        </w:rPr>
        <w:tab/>
      </w:r>
      <w:bookmarkStart w:id="13" w:name="lt_pId038"/>
      <w:r w:rsidR="002C1C4E">
        <w:rPr>
          <w:lang w:val="es-ES"/>
        </w:rPr>
        <w:t>La Secretaría de la</w:t>
      </w:r>
      <w:r w:rsidRPr="00763DFC">
        <w:rPr>
          <w:lang w:val="es-ES"/>
        </w:rPr>
        <w:t xml:space="preserve"> </w:t>
      </w:r>
      <w:r w:rsidR="002C1C4E">
        <w:rPr>
          <w:lang w:val="es-ES"/>
        </w:rPr>
        <w:t>U</w:t>
      </w:r>
      <w:r w:rsidRPr="00763DFC">
        <w:rPr>
          <w:lang w:val="es-ES"/>
        </w:rPr>
        <w:t>IT</w:t>
      </w:r>
      <w:r w:rsidR="002C1C4E">
        <w:rPr>
          <w:lang w:val="es-ES"/>
        </w:rPr>
        <w:t xml:space="preserve"> presentó un informe sobre la situación de la aplicación </w:t>
      </w:r>
      <w:r w:rsidRPr="00763DFC">
        <w:rPr>
          <w:lang w:val="es-ES"/>
        </w:rPr>
        <w:t>(</w:t>
      </w:r>
      <w:hyperlink r:id="rId18" w:history="1">
        <w:r w:rsidRPr="00040623">
          <w:rPr>
            <w:rStyle w:val="Hyperlink"/>
          </w:rPr>
          <w:t>CWG</w:t>
        </w:r>
        <w:r w:rsidR="005A035E">
          <w:rPr>
            <w:rStyle w:val="Hyperlink"/>
          </w:rPr>
          <w:noBreakHyphen/>
        </w:r>
        <w:r w:rsidRPr="00040623">
          <w:rPr>
            <w:rStyle w:val="Hyperlink"/>
          </w:rPr>
          <w:t>FHR</w:t>
        </w:r>
        <w:r w:rsidR="005A035E">
          <w:rPr>
            <w:rStyle w:val="Hyperlink"/>
          </w:rPr>
          <w:t> </w:t>
        </w:r>
        <w:r w:rsidRPr="00040623">
          <w:rPr>
            <w:rStyle w:val="Hyperlink"/>
          </w:rPr>
          <w:t>9/14</w:t>
        </w:r>
      </w:hyperlink>
      <w:r w:rsidRPr="00040623">
        <w:rPr>
          <w:lang w:val="es-ES"/>
        </w:rPr>
        <w:t xml:space="preserve">) </w:t>
      </w:r>
      <w:r w:rsidR="002C1C4E" w:rsidRPr="00040623">
        <w:rPr>
          <w:lang w:val="es-ES"/>
        </w:rPr>
        <w:t>a la novena reunión del GTC</w:t>
      </w:r>
      <w:r w:rsidRPr="00040623">
        <w:rPr>
          <w:lang w:val="es-ES"/>
        </w:rPr>
        <w:t>-</w:t>
      </w:r>
      <w:r w:rsidR="002C1C4E" w:rsidRPr="00040623">
        <w:rPr>
          <w:lang w:val="es-ES"/>
        </w:rPr>
        <w:t>RH</w:t>
      </w:r>
      <w:r w:rsidRPr="00040623">
        <w:rPr>
          <w:lang w:val="es-ES"/>
        </w:rPr>
        <w:t xml:space="preserve">F (29-30 </w:t>
      </w:r>
      <w:r w:rsidR="002C1C4E" w:rsidRPr="00040623">
        <w:rPr>
          <w:lang w:val="es-ES"/>
        </w:rPr>
        <w:t xml:space="preserve">de enero de </w:t>
      </w:r>
      <w:r w:rsidRPr="00040623">
        <w:rPr>
          <w:lang w:val="es-ES"/>
        </w:rPr>
        <w:t xml:space="preserve">2019), </w:t>
      </w:r>
      <w:r w:rsidR="002C1C4E" w:rsidRPr="00040623">
        <w:rPr>
          <w:lang w:val="es-ES"/>
        </w:rPr>
        <w:t>incluid</w:t>
      </w:r>
      <w:r w:rsidR="005A035E">
        <w:rPr>
          <w:lang w:val="es-ES"/>
        </w:rPr>
        <w:t>a</w:t>
      </w:r>
      <w:r w:rsidR="002C1C4E" w:rsidRPr="00040623">
        <w:rPr>
          <w:lang w:val="es-ES"/>
        </w:rPr>
        <w:t xml:space="preserve"> la situación de las consultas con las Administraciones/reguladores nacionales o agencias autorizadas</w:t>
      </w:r>
      <w:r w:rsidRPr="00040623">
        <w:rPr>
          <w:lang w:val="es-ES"/>
        </w:rPr>
        <w:t xml:space="preserve">, </w:t>
      </w:r>
      <w:r w:rsidR="002C1C4E" w:rsidRPr="00040623">
        <w:rPr>
          <w:lang w:val="es-ES"/>
        </w:rPr>
        <w:t xml:space="preserve">conforme a lo encargado por el Consejo de </w:t>
      </w:r>
      <w:r w:rsidRPr="00040623">
        <w:rPr>
          <w:lang w:val="es-ES"/>
        </w:rPr>
        <w:t>2018.</w:t>
      </w:r>
      <w:bookmarkEnd w:id="13"/>
      <w:r w:rsidRPr="00040623">
        <w:rPr>
          <w:lang w:val="es-ES"/>
        </w:rPr>
        <w:t xml:space="preserve"> </w:t>
      </w:r>
      <w:bookmarkStart w:id="14" w:name="lt_pId039"/>
      <w:r w:rsidR="002C1C4E" w:rsidRPr="00040623">
        <w:rPr>
          <w:lang w:val="es-ES"/>
        </w:rPr>
        <w:t xml:space="preserve">En el </w:t>
      </w:r>
      <w:r w:rsidR="005A035E" w:rsidRPr="00040623">
        <w:rPr>
          <w:lang w:val="es-ES"/>
        </w:rPr>
        <w:t xml:space="preserve">Informe </w:t>
      </w:r>
      <w:r w:rsidR="002C1C4E" w:rsidRPr="00040623">
        <w:rPr>
          <w:lang w:val="es-ES"/>
        </w:rPr>
        <w:t xml:space="preserve">del Presidente </w:t>
      </w:r>
      <w:r w:rsidRPr="00040623">
        <w:rPr>
          <w:lang w:val="es-ES"/>
        </w:rPr>
        <w:t>(</w:t>
      </w:r>
      <w:hyperlink r:id="rId19" w:history="1">
        <w:r w:rsidRPr="00040623">
          <w:rPr>
            <w:rStyle w:val="Hyperlink"/>
          </w:rPr>
          <w:t>CWG-FHR 9/15</w:t>
        </w:r>
      </w:hyperlink>
      <w:r w:rsidRPr="00040623">
        <w:rPr>
          <w:lang w:val="es-ES"/>
        </w:rPr>
        <w:t xml:space="preserve">) </w:t>
      </w:r>
      <w:r w:rsidR="002C1C4E" w:rsidRPr="00040623">
        <w:rPr>
          <w:lang w:val="es-ES"/>
        </w:rPr>
        <w:t>se resumen los debates</w:t>
      </w:r>
      <w:r w:rsidRPr="00040623">
        <w:rPr>
          <w:lang w:val="es-ES"/>
        </w:rPr>
        <w:t>.</w:t>
      </w:r>
      <w:bookmarkEnd w:id="14"/>
    </w:p>
    <w:p w:rsidR="00E50DD7" w:rsidRPr="00763DFC" w:rsidRDefault="00E50DD7" w:rsidP="00763DFC">
      <w:pPr>
        <w:rPr>
          <w:lang w:val="es-ES"/>
        </w:rPr>
      </w:pPr>
      <w:r w:rsidRPr="00763DFC">
        <w:rPr>
          <w:lang w:val="es-ES"/>
        </w:rPr>
        <w:t>1.7</w:t>
      </w:r>
      <w:r w:rsidRPr="00763DFC">
        <w:rPr>
          <w:lang w:val="es-ES"/>
        </w:rPr>
        <w:tab/>
        <w:t>La Secretaría recordó que, a finales de año, de conformidad con las Normas Internacionales de Contabilidad del Sector Público (IPSAS), se preverían créditos para las facturas pendientes de pago. Si las facturas no se abonasen durante un largo periodo, la Secretaría solicitaría la asistencia de los Estados Miembros para el cobro de la deuda. Por último, si no se obtuviese el resultado esperado, correspondería al Consejo decidir si cancela o no la deuda.</w:t>
      </w:r>
    </w:p>
    <w:p w:rsidR="00380DDA" w:rsidRPr="00763DFC" w:rsidRDefault="00380DDA" w:rsidP="002C1C4E">
      <w:pPr>
        <w:pStyle w:val="Heading1"/>
        <w:rPr>
          <w:lang w:val="es-ES"/>
        </w:rPr>
      </w:pPr>
      <w:r w:rsidRPr="00763DFC">
        <w:rPr>
          <w:lang w:val="es-ES"/>
        </w:rPr>
        <w:t>2</w:t>
      </w:r>
      <w:r w:rsidRPr="00763DFC">
        <w:rPr>
          <w:lang w:val="es-ES"/>
        </w:rPr>
        <w:tab/>
      </w:r>
      <w:bookmarkStart w:id="15" w:name="lt_pId045"/>
      <w:r w:rsidR="002C1C4E">
        <w:rPr>
          <w:lang w:val="es-ES"/>
        </w:rPr>
        <w:t xml:space="preserve">Situación de la aplicación de los Acuerdos </w:t>
      </w:r>
      <w:r w:rsidRPr="00763DFC">
        <w:rPr>
          <w:lang w:val="es-ES"/>
        </w:rPr>
        <w:t xml:space="preserve">600 </w:t>
      </w:r>
      <w:r w:rsidR="002C1C4E">
        <w:rPr>
          <w:lang w:val="es-ES"/>
        </w:rPr>
        <w:t xml:space="preserve">y </w:t>
      </w:r>
      <w:r w:rsidRPr="00763DFC">
        <w:rPr>
          <w:lang w:val="es-ES"/>
        </w:rPr>
        <w:t>601</w:t>
      </w:r>
      <w:bookmarkEnd w:id="15"/>
    </w:p>
    <w:p w:rsidR="00B05684" w:rsidRPr="00341B8A" w:rsidRDefault="001B58AB" w:rsidP="00341B8A">
      <w:pPr>
        <w:rPr>
          <w:lang w:val="es-ES"/>
        </w:rPr>
      </w:pPr>
      <w:r w:rsidRPr="00341B8A">
        <w:rPr>
          <w:lang w:val="es-ES"/>
        </w:rPr>
        <w:t>2.1</w:t>
      </w:r>
      <w:r w:rsidRPr="00341B8A">
        <w:rPr>
          <w:lang w:val="es-ES"/>
        </w:rPr>
        <w:tab/>
        <w:t>Los sistemas mejorados de asignación e inscripción de UIFN e IIN comenzaron a funcionar el 16 de enero de 2018.</w:t>
      </w:r>
    </w:p>
    <w:p w:rsidR="001B58AB" w:rsidRPr="00763DFC" w:rsidRDefault="00D53B87" w:rsidP="008C0F5F">
      <w:pPr>
        <w:rPr>
          <w:lang w:val="es-ES"/>
        </w:rPr>
      </w:pPr>
      <w:r w:rsidRPr="00763DFC">
        <w:rPr>
          <w:lang w:val="es-ES"/>
        </w:rPr>
        <w:t>2.2</w:t>
      </w:r>
      <w:r w:rsidRPr="00763DFC">
        <w:rPr>
          <w:lang w:val="es-ES"/>
        </w:rPr>
        <w:tab/>
        <w:t xml:space="preserve">En 2018, se han reservado o asignado 505 nuevos UIFN aplicando la nueva estructura de tasas aprobada en el Acuerdo 600 del Consejo a través de los sistemas mejorados, y se han inscrito 35 nuevos IIN aplicando la nueva estructura de tasas aprobada en el Acuerdo 601. </w:t>
      </w:r>
      <w:r w:rsidR="008C0F5F">
        <w:rPr>
          <w:lang w:val="es-ES"/>
        </w:rPr>
        <w:t xml:space="preserve">Los no Miembros de Sector del UIT-T y UIT-R abonaron una </w:t>
      </w:r>
      <w:r w:rsidR="008C0F5F" w:rsidRPr="008C0F5F">
        <w:rPr>
          <w:lang w:val="es-ES"/>
        </w:rPr>
        <w:t>cuota única</w:t>
      </w:r>
      <w:r w:rsidR="008C0F5F">
        <w:rPr>
          <w:lang w:val="es-ES"/>
        </w:rPr>
        <w:t xml:space="preserve"> y un</w:t>
      </w:r>
      <w:r w:rsidR="008C0F5F" w:rsidRPr="008C0F5F">
        <w:rPr>
          <w:lang w:val="es-ES"/>
        </w:rPr>
        <w:t>a cuota anual de mantenimiento</w:t>
      </w:r>
      <w:r w:rsidRPr="00763DFC">
        <w:rPr>
          <w:lang w:val="es-ES"/>
        </w:rPr>
        <w:t xml:space="preserve">. </w:t>
      </w:r>
      <w:r w:rsidR="008C0F5F">
        <w:rPr>
          <w:lang w:val="es-ES"/>
        </w:rPr>
        <w:t xml:space="preserve">De los nuevos </w:t>
      </w:r>
      <w:r w:rsidRPr="00763DFC">
        <w:rPr>
          <w:lang w:val="es-ES"/>
        </w:rPr>
        <w:t xml:space="preserve">505 UIFN, 95 </w:t>
      </w:r>
      <w:r w:rsidRPr="00763DFC">
        <w:rPr>
          <w:lang w:val="es-ES"/>
        </w:rPr>
        <w:lastRenderedPageBreak/>
        <w:t xml:space="preserve">(18%) </w:t>
      </w:r>
      <w:r w:rsidR="008C0F5F">
        <w:rPr>
          <w:lang w:val="es-ES"/>
        </w:rPr>
        <w:t>fueron asignados a los no Miembros de Sector del U</w:t>
      </w:r>
      <w:r w:rsidRPr="00763DFC">
        <w:rPr>
          <w:lang w:val="es-ES"/>
        </w:rPr>
        <w:t xml:space="preserve">IT-T </w:t>
      </w:r>
      <w:r w:rsidR="008C0F5F">
        <w:rPr>
          <w:lang w:val="es-ES"/>
        </w:rPr>
        <w:t>y U</w:t>
      </w:r>
      <w:r w:rsidRPr="00763DFC">
        <w:rPr>
          <w:lang w:val="es-ES"/>
        </w:rPr>
        <w:t xml:space="preserve">IT-R. </w:t>
      </w:r>
      <w:r w:rsidR="008C0F5F">
        <w:rPr>
          <w:lang w:val="es-ES"/>
        </w:rPr>
        <w:t xml:space="preserve">De los </w:t>
      </w:r>
      <w:r w:rsidRPr="00763DFC">
        <w:rPr>
          <w:lang w:val="es-ES"/>
        </w:rPr>
        <w:t xml:space="preserve">35 </w:t>
      </w:r>
      <w:r w:rsidR="008C0F5F">
        <w:rPr>
          <w:lang w:val="es-ES"/>
        </w:rPr>
        <w:t xml:space="preserve">nuevos </w:t>
      </w:r>
      <w:r w:rsidRPr="00763DFC">
        <w:rPr>
          <w:lang w:val="es-ES"/>
        </w:rPr>
        <w:t xml:space="preserve">IIN, 25 (70%) </w:t>
      </w:r>
      <w:r w:rsidR="008C0F5F">
        <w:rPr>
          <w:lang w:val="es-ES"/>
        </w:rPr>
        <w:t xml:space="preserve">fueron registrados para </w:t>
      </w:r>
      <w:r w:rsidR="00E47FAE">
        <w:rPr>
          <w:lang w:val="es-ES"/>
        </w:rPr>
        <w:t xml:space="preserve">no </w:t>
      </w:r>
      <w:r w:rsidR="008C0F5F">
        <w:rPr>
          <w:lang w:val="es-ES"/>
        </w:rPr>
        <w:t>Miembros de Sector del U</w:t>
      </w:r>
      <w:r w:rsidRPr="00763DFC">
        <w:rPr>
          <w:lang w:val="es-ES"/>
        </w:rPr>
        <w:t xml:space="preserve">IT-T </w:t>
      </w:r>
      <w:r w:rsidR="008C0F5F">
        <w:rPr>
          <w:lang w:val="es-ES"/>
        </w:rPr>
        <w:t>y U</w:t>
      </w:r>
      <w:r w:rsidRPr="00763DFC">
        <w:rPr>
          <w:lang w:val="es-ES"/>
        </w:rPr>
        <w:t>IT-R.</w:t>
      </w:r>
    </w:p>
    <w:p w:rsidR="009D3E7B" w:rsidRPr="00341B8A" w:rsidRDefault="009D3E7B" w:rsidP="00EF4B15">
      <w:pPr>
        <w:rPr>
          <w:lang w:val="es-ES"/>
        </w:rPr>
      </w:pPr>
      <w:r w:rsidRPr="00341B8A">
        <w:rPr>
          <w:lang w:val="es-ES"/>
        </w:rPr>
        <w:t>2.3</w:t>
      </w:r>
      <w:r w:rsidRPr="00341B8A">
        <w:rPr>
          <w:lang w:val="es-ES"/>
        </w:rPr>
        <w:tab/>
      </w:r>
      <w:bookmarkStart w:id="16" w:name="lt_pId054"/>
      <w:r w:rsidR="00F42D4C" w:rsidRPr="00341B8A">
        <w:rPr>
          <w:lang w:val="es-ES"/>
        </w:rPr>
        <w:t xml:space="preserve">En cuanto a la cuota de mantenimiento anual del </w:t>
      </w:r>
      <w:r w:rsidRPr="00341B8A">
        <w:rPr>
          <w:lang w:val="es-ES"/>
        </w:rPr>
        <w:t xml:space="preserve">UIFN </w:t>
      </w:r>
      <w:r w:rsidR="00F42D4C" w:rsidRPr="00341B8A">
        <w:rPr>
          <w:lang w:val="es-ES"/>
        </w:rPr>
        <w:t xml:space="preserve">para </w:t>
      </w:r>
      <w:r w:rsidRPr="00341B8A">
        <w:rPr>
          <w:lang w:val="es-ES"/>
        </w:rPr>
        <w:t xml:space="preserve">2018, </w:t>
      </w:r>
      <w:r w:rsidR="00F42D4C" w:rsidRPr="00341B8A">
        <w:rPr>
          <w:lang w:val="es-ES"/>
        </w:rPr>
        <w:t xml:space="preserve">en enero de 2018 se enviaron facturas por un valor total de </w:t>
      </w:r>
      <w:r w:rsidRPr="00341B8A">
        <w:rPr>
          <w:lang w:val="es-ES"/>
        </w:rPr>
        <w:t xml:space="preserve">752 700 </w:t>
      </w:r>
      <w:r w:rsidR="00F42D4C" w:rsidRPr="00341B8A">
        <w:rPr>
          <w:lang w:val="es-ES"/>
        </w:rPr>
        <w:t>CHF</w:t>
      </w:r>
      <w:r w:rsidRPr="00341B8A">
        <w:rPr>
          <w:lang w:val="es-ES"/>
        </w:rPr>
        <w:t>.</w:t>
      </w:r>
      <w:bookmarkEnd w:id="16"/>
      <w:r w:rsidRPr="00341B8A">
        <w:rPr>
          <w:lang w:val="es-ES"/>
        </w:rPr>
        <w:t xml:space="preserve"> </w:t>
      </w:r>
      <w:bookmarkStart w:id="17" w:name="lt_pId055"/>
      <w:r w:rsidR="003B79F4" w:rsidRPr="00341B8A">
        <w:rPr>
          <w:lang w:val="es-ES"/>
        </w:rPr>
        <w:t xml:space="preserve">Aplicando el principio de </w:t>
      </w:r>
      <w:r w:rsidR="00EF4B15" w:rsidRPr="00341B8A">
        <w:rPr>
          <w:lang w:val="es-ES"/>
        </w:rPr>
        <w:t xml:space="preserve">cuota prorrata para nuevos Miembros de </w:t>
      </w:r>
      <w:r w:rsidRPr="00341B8A">
        <w:rPr>
          <w:lang w:val="es-ES"/>
        </w:rPr>
        <w:t xml:space="preserve">Sector </w:t>
      </w:r>
      <w:r w:rsidR="00EF4B15" w:rsidRPr="00341B8A">
        <w:rPr>
          <w:lang w:val="es-ES"/>
        </w:rPr>
        <w:t>e</w:t>
      </w:r>
      <w:r w:rsidRPr="00341B8A">
        <w:rPr>
          <w:lang w:val="es-ES"/>
        </w:rPr>
        <w:t xml:space="preserve">n 2018, </w:t>
      </w:r>
      <w:r w:rsidR="00EF4B15" w:rsidRPr="00341B8A">
        <w:rPr>
          <w:lang w:val="es-ES"/>
        </w:rPr>
        <w:t xml:space="preserve">el importe </w:t>
      </w:r>
      <w:r w:rsidRPr="00341B8A">
        <w:rPr>
          <w:lang w:val="es-ES"/>
        </w:rPr>
        <w:t xml:space="preserve">total </w:t>
      </w:r>
      <w:r w:rsidR="00EF4B15" w:rsidRPr="00341B8A">
        <w:rPr>
          <w:lang w:val="es-ES"/>
        </w:rPr>
        <w:t xml:space="preserve">abonado fue de </w:t>
      </w:r>
      <w:r w:rsidRPr="00341B8A">
        <w:rPr>
          <w:lang w:val="es-ES"/>
        </w:rPr>
        <w:t>562 067</w:t>
      </w:r>
      <w:r w:rsidR="00EF4B15" w:rsidRPr="00341B8A">
        <w:rPr>
          <w:lang w:val="es-ES"/>
        </w:rPr>
        <w:t xml:space="preserve"> CHF</w:t>
      </w:r>
      <w:r w:rsidRPr="00341B8A">
        <w:rPr>
          <w:lang w:val="es-ES"/>
        </w:rPr>
        <w:t>.</w:t>
      </w:r>
      <w:bookmarkEnd w:id="17"/>
      <w:r w:rsidRPr="00341B8A">
        <w:rPr>
          <w:lang w:val="es-ES"/>
        </w:rPr>
        <w:t xml:space="preserve"> </w:t>
      </w:r>
      <w:bookmarkStart w:id="18" w:name="lt_pId056"/>
      <w:r w:rsidR="00EF4B15" w:rsidRPr="00341B8A">
        <w:rPr>
          <w:lang w:val="es-ES"/>
        </w:rPr>
        <w:t xml:space="preserve">Al </w:t>
      </w:r>
      <w:r w:rsidRPr="00341B8A">
        <w:rPr>
          <w:lang w:val="es-ES"/>
        </w:rPr>
        <w:t xml:space="preserve">10 </w:t>
      </w:r>
      <w:r w:rsidR="00EF4B15" w:rsidRPr="00341B8A">
        <w:rPr>
          <w:lang w:val="es-ES"/>
        </w:rPr>
        <w:t xml:space="preserve">de abril de </w:t>
      </w:r>
      <w:r w:rsidRPr="00341B8A">
        <w:rPr>
          <w:lang w:val="es-ES"/>
        </w:rPr>
        <w:t xml:space="preserve">2019, </w:t>
      </w:r>
      <w:r w:rsidR="00EF4B15" w:rsidRPr="00341B8A">
        <w:rPr>
          <w:lang w:val="es-ES"/>
        </w:rPr>
        <w:t xml:space="preserve">se había percibido </w:t>
      </w:r>
      <w:r w:rsidRPr="00341B8A">
        <w:rPr>
          <w:lang w:val="es-ES"/>
        </w:rPr>
        <w:t xml:space="preserve">104 900 </w:t>
      </w:r>
      <w:r w:rsidR="00EF4B15" w:rsidRPr="00341B8A">
        <w:rPr>
          <w:lang w:val="es-ES"/>
        </w:rPr>
        <w:t xml:space="preserve">CHF </w:t>
      </w:r>
      <w:r w:rsidRPr="00341B8A">
        <w:rPr>
          <w:lang w:val="es-ES"/>
        </w:rPr>
        <w:t>(18%).</w:t>
      </w:r>
      <w:bookmarkEnd w:id="18"/>
      <w:r w:rsidRPr="00341B8A">
        <w:rPr>
          <w:lang w:val="es-ES"/>
        </w:rPr>
        <w:t xml:space="preserve"> </w:t>
      </w:r>
      <w:bookmarkStart w:id="19" w:name="lt_pId057"/>
      <w:r w:rsidR="00EF4B15" w:rsidRPr="00341B8A">
        <w:rPr>
          <w:lang w:val="es-ES"/>
        </w:rPr>
        <w:t xml:space="preserve">No obstante, cabe importante señalar que el </w:t>
      </w:r>
      <w:r w:rsidRPr="00341B8A">
        <w:rPr>
          <w:lang w:val="es-ES"/>
        </w:rPr>
        <w:t>60</w:t>
      </w:r>
      <w:r w:rsidR="00EF4B15" w:rsidRPr="00341B8A">
        <w:rPr>
          <w:lang w:val="es-ES"/>
        </w:rPr>
        <w:t xml:space="preserve"> por ciento de los </w:t>
      </w:r>
      <w:r w:rsidRPr="00341B8A">
        <w:rPr>
          <w:lang w:val="es-ES"/>
        </w:rPr>
        <w:t xml:space="preserve">457 167 </w:t>
      </w:r>
      <w:r w:rsidR="00EF4B15" w:rsidRPr="00341B8A">
        <w:rPr>
          <w:lang w:val="es-ES"/>
        </w:rPr>
        <w:t xml:space="preserve">CHF impagados se debe a sólo cinco proveedores de servicios </w:t>
      </w:r>
      <w:r w:rsidRPr="00341B8A">
        <w:rPr>
          <w:lang w:val="es-ES"/>
        </w:rPr>
        <w:t>UIFN.</w:t>
      </w:r>
      <w:bookmarkEnd w:id="19"/>
    </w:p>
    <w:p w:rsidR="00E82EC9" w:rsidRPr="00341B8A" w:rsidRDefault="00E82EC9" w:rsidP="00E47FAE">
      <w:pPr>
        <w:rPr>
          <w:lang w:val="es-ES"/>
        </w:rPr>
      </w:pPr>
      <w:r w:rsidRPr="00341B8A">
        <w:rPr>
          <w:lang w:val="es-ES"/>
        </w:rPr>
        <w:t>2.4</w:t>
      </w:r>
      <w:r w:rsidRPr="00341B8A">
        <w:rPr>
          <w:lang w:val="es-ES"/>
        </w:rPr>
        <w:tab/>
      </w:r>
      <w:bookmarkStart w:id="20" w:name="lt_pId059"/>
      <w:r w:rsidR="00EF4B15" w:rsidRPr="00341B8A">
        <w:rPr>
          <w:lang w:val="es-ES"/>
        </w:rPr>
        <w:t xml:space="preserve">En su reunión del </w:t>
      </w:r>
      <w:r w:rsidRPr="00341B8A">
        <w:rPr>
          <w:lang w:val="es-ES"/>
        </w:rPr>
        <w:t xml:space="preserve">19 </w:t>
      </w:r>
      <w:r w:rsidR="00EF4B15" w:rsidRPr="00341B8A">
        <w:rPr>
          <w:lang w:val="es-ES"/>
        </w:rPr>
        <w:t xml:space="preserve">al </w:t>
      </w:r>
      <w:r w:rsidRPr="00341B8A">
        <w:rPr>
          <w:lang w:val="es-ES"/>
        </w:rPr>
        <w:t xml:space="preserve">28 </w:t>
      </w:r>
      <w:r w:rsidR="00EF4B15" w:rsidRPr="00341B8A">
        <w:rPr>
          <w:lang w:val="es-ES"/>
        </w:rPr>
        <w:t xml:space="preserve">de febrero de </w:t>
      </w:r>
      <w:r w:rsidRPr="00341B8A">
        <w:rPr>
          <w:lang w:val="es-ES"/>
        </w:rPr>
        <w:t xml:space="preserve">2019, </w:t>
      </w:r>
      <w:r w:rsidR="00EF4B15" w:rsidRPr="00341B8A">
        <w:rPr>
          <w:lang w:val="es-ES"/>
        </w:rPr>
        <w:t>la CE</w:t>
      </w:r>
      <w:r w:rsidR="00E47FAE">
        <w:rPr>
          <w:lang w:val="es-ES"/>
        </w:rPr>
        <w:t> </w:t>
      </w:r>
      <w:r w:rsidR="00EF4B15" w:rsidRPr="00341B8A">
        <w:rPr>
          <w:lang w:val="es-ES"/>
        </w:rPr>
        <w:t xml:space="preserve">2 del UIT-T aprobó la revisión de </w:t>
      </w:r>
      <w:r w:rsidR="00626161" w:rsidRPr="00341B8A">
        <w:rPr>
          <w:lang w:val="es-ES"/>
        </w:rPr>
        <w:t>la Recomendación UIT-T E.169.1 "Aplicación del plan de numeración de la Recomendación E.164 a los números universales del servicio internacional de cobro revertido automático" y la Recomendación UIT-T E.118 "Tarjeta con cargo a cuenta para telecomunicaciones internacionales"</w:t>
      </w:r>
      <w:r w:rsidRPr="00341B8A">
        <w:rPr>
          <w:lang w:val="es-ES"/>
        </w:rPr>
        <w:t xml:space="preserve"> </w:t>
      </w:r>
      <w:r w:rsidR="00EF4B15" w:rsidRPr="00341B8A">
        <w:rPr>
          <w:lang w:val="es-ES"/>
        </w:rPr>
        <w:t xml:space="preserve">en virtud de los Acuerdos </w:t>
      </w:r>
      <w:r w:rsidRPr="00341B8A">
        <w:rPr>
          <w:lang w:val="es-ES"/>
        </w:rPr>
        <w:t xml:space="preserve">600 </w:t>
      </w:r>
      <w:r w:rsidR="00EF4B15" w:rsidRPr="00341B8A">
        <w:rPr>
          <w:lang w:val="es-ES"/>
        </w:rPr>
        <w:t xml:space="preserve">y </w:t>
      </w:r>
      <w:r w:rsidRPr="00341B8A">
        <w:rPr>
          <w:lang w:val="es-ES"/>
        </w:rPr>
        <w:t>601</w:t>
      </w:r>
      <w:r w:rsidR="00EF4B15" w:rsidRPr="00341B8A">
        <w:rPr>
          <w:lang w:val="es-ES"/>
        </w:rPr>
        <w:t xml:space="preserve"> del Consejo</w:t>
      </w:r>
      <w:r w:rsidRPr="00341B8A">
        <w:rPr>
          <w:lang w:val="es-ES"/>
        </w:rPr>
        <w:t>.</w:t>
      </w:r>
      <w:bookmarkEnd w:id="20"/>
    </w:p>
    <w:p w:rsidR="00E82EC9" w:rsidRPr="00341B8A" w:rsidRDefault="00E82EC9" w:rsidP="007C0543">
      <w:pPr>
        <w:keepNext/>
        <w:keepLines/>
        <w:rPr>
          <w:lang w:val="es-ES"/>
        </w:rPr>
      </w:pPr>
      <w:r w:rsidRPr="00341B8A">
        <w:rPr>
          <w:lang w:val="es-ES"/>
        </w:rPr>
        <w:t>2.5</w:t>
      </w:r>
      <w:r w:rsidRPr="00341B8A">
        <w:rPr>
          <w:lang w:val="es-ES"/>
        </w:rPr>
        <w:tab/>
      </w:r>
      <w:bookmarkStart w:id="21" w:name="lt_pId061"/>
      <w:r w:rsidR="00EF4B15" w:rsidRPr="00341B8A">
        <w:rPr>
          <w:lang w:val="es-ES"/>
        </w:rPr>
        <w:t xml:space="preserve">Aún no se ha generado la lista de facturas correspondientes a la cuota de mantenimiento anual de </w:t>
      </w:r>
      <w:r w:rsidRPr="00341B8A">
        <w:rPr>
          <w:lang w:val="es-ES"/>
        </w:rPr>
        <w:t xml:space="preserve">IIN </w:t>
      </w:r>
      <w:r w:rsidR="00EF4B15" w:rsidRPr="00341B8A">
        <w:rPr>
          <w:lang w:val="es-ES"/>
        </w:rPr>
        <w:t xml:space="preserve">para </w:t>
      </w:r>
      <w:r w:rsidRPr="00341B8A">
        <w:rPr>
          <w:lang w:val="es-ES"/>
        </w:rPr>
        <w:t xml:space="preserve">2018 </w:t>
      </w:r>
      <w:r w:rsidR="00EF4B15" w:rsidRPr="00341B8A">
        <w:rPr>
          <w:lang w:val="es-ES"/>
        </w:rPr>
        <w:t xml:space="preserve">y </w:t>
      </w:r>
      <w:r w:rsidRPr="00341B8A">
        <w:rPr>
          <w:lang w:val="es-ES"/>
        </w:rPr>
        <w:t>2019</w:t>
      </w:r>
      <w:r w:rsidR="00EF4B15" w:rsidRPr="00341B8A">
        <w:rPr>
          <w:lang w:val="es-ES"/>
        </w:rPr>
        <w:t xml:space="preserve">, dado que la Secretaría sigue esperando confirmación de las personas de contacto de las Administraciones/reguladores nacionales o agencias autorizadas para titulares de asignaciones </w:t>
      </w:r>
      <w:r w:rsidRPr="00341B8A">
        <w:rPr>
          <w:lang w:val="es-ES"/>
        </w:rPr>
        <w:t>IIN.</w:t>
      </w:r>
      <w:bookmarkEnd w:id="21"/>
    </w:p>
    <w:p w:rsidR="000818F4" w:rsidRPr="00341B8A" w:rsidRDefault="000818F4" w:rsidP="00763DFC">
      <w:pPr>
        <w:pStyle w:val="Heading1"/>
        <w:rPr>
          <w:lang w:val="es-ES"/>
        </w:rPr>
      </w:pPr>
      <w:r w:rsidRPr="00341B8A">
        <w:rPr>
          <w:lang w:val="es-ES"/>
        </w:rPr>
        <w:t>3</w:t>
      </w:r>
      <w:r w:rsidRPr="00341B8A">
        <w:rPr>
          <w:lang w:val="es-ES"/>
        </w:rPr>
        <w:tab/>
        <w:t>Situación de los contactos para los proveedores del servicio UIFN y los t</w:t>
      </w:r>
      <w:r w:rsidR="00E47FAE">
        <w:rPr>
          <w:lang w:val="es-ES"/>
        </w:rPr>
        <w:t>itulares de asignaciones de IIN</w:t>
      </w:r>
    </w:p>
    <w:p w:rsidR="00D53B87" w:rsidRPr="00763DFC" w:rsidRDefault="000818F4" w:rsidP="00EF4B15">
      <w:pPr>
        <w:rPr>
          <w:lang w:val="es-ES"/>
        </w:rPr>
      </w:pPr>
      <w:r w:rsidRPr="00763DFC">
        <w:rPr>
          <w:lang w:val="es-ES"/>
        </w:rPr>
        <w:t>3.1</w:t>
      </w:r>
      <w:r w:rsidRPr="00763DFC">
        <w:rPr>
          <w:lang w:val="es-ES"/>
        </w:rPr>
        <w:tab/>
        <w:t xml:space="preserve">En 2017, la TSB inició el proceso para notificar a 166 proveedores de servicio de UIFN (número universal internacional de llamada gratuita) y a 787 titulares de asignaciones de IIN (número identificador de expedidor). </w:t>
      </w:r>
      <w:r w:rsidR="00EF4B15">
        <w:rPr>
          <w:lang w:val="es-ES"/>
        </w:rPr>
        <w:t xml:space="preserve">En 2017 se enviaron más de </w:t>
      </w:r>
      <w:r w:rsidR="007B0D4A" w:rsidRPr="00763DFC">
        <w:rPr>
          <w:lang w:val="es-ES"/>
        </w:rPr>
        <w:t>3</w:t>
      </w:r>
      <w:r w:rsidR="00EF4B15">
        <w:rPr>
          <w:lang w:val="es-ES"/>
        </w:rPr>
        <w:t> </w:t>
      </w:r>
      <w:r w:rsidR="007B0D4A" w:rsidRPr="00763DFC">
        <w:rPr>
          <w:lang w:val="es-ES"/>
        </w:rPr>
        <w:t xml:space="preserve">000 </w:t>
      </w:r>
      <w:r w:rsidR="00EF4B15">
        <w:rPr>
          <w:lang w:val="es-ES"/>
        </w:rPr>
        <w:t>mensajes de correo electrónico a titulares y reguladores, así como en respuesta a preguntas</w:t>
      </w:r>
      <w:r w:rsidR="007B0D4A" w:rsidRPr="00763DFC">
        <w:rPr>
          <w:lang w:val="es-ES"/>
        </w:rPr>
        <w:t>.</w:t>
      </w:r>
    </w:p>
    <w:p w:rsidR="004C4ABB" w:rsidRPr="00763DFC" w:rsidRDefault="004C4ABB" w:rsidP="00EF4B15">
      <w:pPr>
        <w:rPr>
          <w:lang w:val="es-ES"/>
        </w:rPr>
      </w:pPr>
      <w:r w:rsidRPr="00763DFC">
        <w:rPr>
          <w:lang w:val="es-ES"/>
        </w:rPr>
        <w:t>3.2</w:t>
      </w:r>
      <w:r w:rsidRPr="00763DFC">
        <w:rPr>
          <w:lang w:val="es-ES"/>
        </w:rPr>
        <w:tab/>
      </w:r>
      <w:bookmarkStart w:id="22" w:name="lt_pId068"/>
      <w:r w:rsidR="00EF4B15">
        <w:rPr>
          <w:lang w:val="es-ES"/>
        </w:rPr>
        <w:t xml:space="preserve">Desde el Consejo </w:t>
      </w:r>
      <w:r w:rsidRPr="00763DFC">
        <w:rPr>
          <w:lang w:val="es-ES"/>
        </w:rPr>
        <w:t>2018</w:t>
      </w:r>
      <w:r w:rsidR="00EF4B15">
        <w:rPr>
          <w:lang w:val="es-ES"/>
        </w:rPr>
        <w:t xml:space="preserve"> hasta el </w:t>
      </w:r>
      <w:r w:rsidRPr="00763DFC">
        <w:rPr>
          <w:lang w:val="es-ES"/>
        </w:rPr>
        <w:t xml:space="preserve">10 </w:t>
      </w:r>
      <w:r w:rsidR="00EF4B15">
        <w:rPr>
          <w:lang w:val="es-ES"/>
        </w:rPr>
        <w:t xml:space="preserve">de abril de </w:t>
      </w:r>
      <w:r w:rsidRPr="00763DFC">
        <w:rPr>
          <w:lang w:val="es-ES"/>
        </w:rPr>
        <w:t xml:space="preserve">2019, </w:t>
      </w:r>
      <w:r w:rsidR="00EF4B15">
        <w:rPr>
          <w:lang w:val="es-ES"/>
        </w:rPr>
        <w:t xml:space="preserve">la </w:t>
      </w:r>
      <w:r w:rsidRPr="00763DFC">
        <w:rPr>
          <w:lang w:val="es-ES"/>
        </w:rPr>
        <w:t xml:space="preserve">TSB </w:t>
      </w:r>
      <w:r w:rsidR="00EF4B15">
        <w:rPr>
          <w:lang w:val="es-ES"/>
        </w:rPr>
        <w:t xml:space="preserve">contactó a </w:t>
      </w:r>
      <w:r w:rsidRPr="00763DFC">
        <w:rPr>
          <w:lang w:val="es-ES"/>
        </w:rPr>
        <w:t xml:space="preserve">134 </w:t>
      </w:r>
      <w:r w:rsidR="00EF4B15">
        <w:rPr>
          <w:lang w:val="es-ES"/>
        </w:rPr>
        <w:t xml:space="preserve">Administraciones/reguladores nacionales o agencias autorizadas en relación con </w:t>
      </w:r>
      <w:r w:rsidRPr="00763DFC">
        <w:rPr>
          <w:lang w:val="es-ES"/>
        </w:rPr>
        <w:t>573 IIN.</w:t>
      </w:r>
      <w:bookmarkEnd w:id="22"/>
      <w:r w:rsidRPr="00763DFC">
        <w:rPr>
          <w:lang w:val="es-ES"/>
        </w:rPr>
        <w:t xml:space="preserve"> </w:t>
      </w:r>
      <w:bookmarkStart w:id="23" w:name="lt_pId069"/>
      <w:r w:rsidR="00EF4B15">
        <w:rPr>
          <w:lang w:val="es-ES"/>
        </w:rPr>
        <w:t xml:space="preserve">Respondieron cincuenta y un </w:t>
      </w:r>
      <w:r w:rsidRPr="00763DFC">
        <w:rPr>
          <w:lang w:val="es-ES"/>
        </w:rPr>
        <w:t xml:space="preserve">(38%) </w:t>
      </w:r>
      <w:r w:rsidR="00EF4B15">
        <w:rPr>
          <w:lang w:val="es-ES"/>
        </w:rPr>
        <w:t xml:space="preserve">reguladores nacionales y prestaron asistencia para </w:t>
      </w:r>
      <w:r w:rsidRPr="00763DFC">
        <w:rPr>
          <w:lang w:val="es-ES"/>
        </w:rPr>
        <w:t>186 IIN (32%).</w:t>
      </w:r>
      <w:bookmarkEnd w:id="23"/>
    </w:p>
    <w:p w:rsidR="004C4ABB" w:rsidRDefault="004C4ABB" w:rsidP="00341B8A">
      <w:pPr>
        <w:rPr>
          <w:lang w:val="es-ES"/>
        </w:rPr>
      </w:pPr>
      <w:r w:rsidRPr="00763DFC">
        <w:rPr>
          <w:lang w:val="es-ES"/>
        </w:rPr>
        <w:t>3.3</w:t>
      </w:r>
      <w:r w:rsidRPr="00763DFC">
        <w:rPr>
          <w:lang w:val="es-ES"/>
        </w:rPr>
        <w:tab/>
      </w:r>
      <w:bookmarkStart w:id="24" w:name="lt_pId071"/>
      <w:r w:rsidR="00EF4B15">
        <w:rPr>
          <w:lang w:val="es-ES"/>
        </w:rPr>
        <w:t xml:space="preserve">En la siguiente figura </w:t>
      </w:r>
      <w:r w:rsidR="00E47FAE">
        <w:rPr>
          <w:lang w:val="es-ES"/>
        </w:rPr>
        <w:t>s</w:t>
      </w:r>
      <w:r w:rsidR="00EF4B15">
        <w:rPr>
          <w:lang w:val="es-ES"/>
        </w:rPr>
        <w:t>e indica la situación, al</w:t>
      </w:r>
      <w:r w:rsidRPr="00763DFC">
        <w:rPr>
          <w:lang w:val="es-ES"/>
        </w:rPr>
        <w:t xml:space="preserve"> 10 </w:t>
      </w:r>
      <w:r w:rsidR="00EF4B15">
        <w:rPr>
          <w:lang w:val="es-ES"/>
        </w:rPr>
        <w:t xml:space="preserve">de abril de </w:t>
      </w:r>
      <w:r w:rsidRPr="00763DFC">
        <w:rPr>
          <w:lang w:val="es-ES"/>
        </w:rPr>
        <w:t xml:space="preserve">2019, </w:t>
      </w:r>
      <w:r w:rsidR="00EF4B15">
        <w:rPr>
          <w:lang w:val="es-ES"/>
        </w:rPr>
        <w:t xml:space="preserve">de la información de contacto de los </w:t>
      </w:r>
      <w:r w:rsidRPr="00763DFC">
        <w:rPr>
          <w:lang w:val="es-ES"/>
        </w:rPr>
        <w:t xml:space="preserve">798 IIN </w:t>
      </w:r>
      <w:r w:rsidR="00EF4B15">
        <w:rPr>
          <w:lang w:val="es-ES"/>
        </w:rPr>
        <w:t>r</w:t>
      </w:r>
      <w:r w:rsidR="00651604">
        <w:rPr>
          <w:lang w:val="es-ES"/>
        </w:rPr>
        <w:t xml:space="preserve">egistrados en </w:t>
      </w:r>
      <w:r w:rsidR="00EF4B15">
        <w:rPr>
          <w:lang w:val="es-ES"/>
        </w:rPr>
        <w:t>la base de datos de la UIT</w:t>
      </w:r>
      <w:r w:rsidRPr="00763DFC">
        <w:rPr>
          <w:lang w:val="es-ES"/>
        </w:rPr>
        <w:t>.</w:t>
      </w:r>
      <w:bookmarkEnd w:id="24"/>
    </w:p>
    <w:p w:rsidR="00122EDA" w:rsidRDefault="00122EDA" w:rsidP="00122EDA">
      <w:pPr>
        <w:pStyle w:val="Figure"/>
        <w:rPr>
          <w:lang w:val="es-ES"/>
        </w:rPr>
      </w:pPr>
      <w:r>
        <w:rPr>
          <w:noProof/>
          <w:lang w:val="en-GB" w:eastAsia="zh-CN"/>
        </w:rPr>
        <w:lastRenderedPageBreak/>
        <w:drawing>
          <wp:inline distT="0" distB="0" distL="0" distR="0">
            <wp:extent cx="4464000" cy="2620800"/>
            <wp:effectExtent l="0" t="0" r="0" b="8255"/>
            <wp:docPr id="6" name="Picture 6" descr="C:\Users\hernandf\AppData\Local\Microsoft\Windows\INetCache\Content.Word\Figur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ernandf\AppData\Local\Microsoft\Windows\INetCache\Content.Word\Figura_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64000" cy="2620800"/>
                    </a:xfrm>
                    <a:prstGeom prst="rect">
                      <a:avLst/>
                    </a:prstGeom>
                    <a:noFill/>
                    <a:ln>
                      <a:noFill/>
                    </a:ln>
                  </pic:spPr>
                </pic:pic>
              </a:graphicData>
            </a:graphic>
          </wp:inline>
        </w:drawing>
      </w:r>
    </w:p>
    <w:p w:rsidR="0083707C" w:rsidRPr="00763DFC" w:rsidRDefault="0083707C" w:rsidP="00A24F4B">
      <w:pPr>
        <w:pStyle w:val="Figurelegend"/>
        <w:rPr>
          <w:lang w:val="es-ES"/>
        </w:rPr>
      </w:pPr>
      <w:bookmarkStart w:id="25" w:name="lt_pId072"/>
      <w:r w:rsidRPr="00763DFC">
        <w:rPr>
          <w:lang w:val="es-ES"/>
        </w:rPr>
        <w:t>Not</w:t>
      </w:r>
      <w:r w:rsidR="007238B3">
        <w:rPr>
          <w:lang w:val="es-ES"/>
        </w:rPr>
        <w:t>a</w:t>
      </w:r>
      <w:r w:rsidRPr="00763DFC">
        <w:rPr>
          <w:lang w:val="es-ES"/>
        </w:rPr>
        <w:t xml:space="preserve">: </w:t>
      </w:r>
      <w:r w:rsidR="007238B3">
        <w:rPr>
          <w:lang w:val="es-ES"/>
        </w:rPr>
        <w:t xml:space="preserve">el número de registros </w:t>
      </w:r>
      <w:r w:rsidRPr="00763DFC">
        <w:rPr>
          <w:lang w:val="es-ES"/>
        </w:rPr>
        <w:t xml:space="preserve">IIN </w:t>
      </w:r>
      <w:r w:rsidR="007238B3">
        <w:rPr>
          <w:lang w:val="es-ES"/>
        </w:rPr>
        <w:t>para los países indicado</w:t>
      </w:r>
      <w:r w:rsidR="00B4253E">
        <w:rPr>
          <w:lang w:val="es-ES"/>
        </w:rPr>
        <w:t>s en la figura anterior incluye</w:t>
      </w:r>
      <w:r w:rsidR="007238B3">
        <w:rPr>
          <w:lang w:val="es-ES"/>
        </w:rPr>
        <w:t xml:space="preserve"> las zonas </w:t>
      </w:r>
      <w:r w:rsidR="007238B3" w:rsidRPr="00A24F4B">
        <w:t>geográficas</w:t>
      </w:r>
      <w:r w:rsidR="007238B3">
        <w:rPr>
          <w:lang w:val="es-ES"/>
        </w:rPr>
        <w:t xml:space="preserve"> bajo sus Administraciones</w:t>
      </w:r>
      <w:r w:rsidRPr="00763DFC">
        <w:rPr>
          <w:lang w:val="es-ES"/>
        </w:rPr>
        <w:t>.</w:t>
      </w:r>
      <w:bookmarkEnd w:id="25"/>
    </w:p>
    <w:p w:rsidR="0083707C" w:rsidRPr="00763DFC" w:rsidRDefault="0083707C" w:rsidP="00F84E94">
      <w:pPr>
        <w:rPr>
          <w:lang w:val="es-ES"/>
        </w:rPr>
      </w:pPr>
      <w:r w:rsidRPr="00763DFC">
        <w:rPr>
          <w:lang w:val="es-ES"/>
        </w:rPr>
        <w:t>3.4</w:t>
      </w:r>
      <w:r w:rsidRPr="00763DFC">
        <w:rPr>
          <w:lang w:val="es-ES"/>
        </w:rPr>
        <w:tab/>
      </w:r>
      <w:bookmarkStart w:id="26" w:name="lt_pId074"/>
      <w:r w:rsidR="00F84E94">
        <w:rPr>
          <w:lang w:val="es-ES"/>
        </w:rPr>
        <w:t xml:space="preserve">Todavía se está llevando a cabo la consulta relativa a la información de contacto actualizada a 33 proveedores de servicio para </w:t>
      </w:r>
      <w:r w:rsidRPr="00763DFC">
        <w:rPr>
          <w:lang w:val="es-ES"/>
        </w:rPr>
        <w:t>204 UIFN.</w:t>
      </w:r>
      <w:bookmarkEnd w:id="26"/>
      <w:r w:rsidRPr="00763DFC">
        <w:rPr>
          <w:lang w:val="es-ES"/>
        </w:rPr>
        <w:t xml:space="preserve"> </w:t>
      </w:r>
      <w:bookmarkStart w:id="27" w:name="lt_pId075"/>
      <w:r w:rsidR="00F84E94">
        <w:rPr>
          <w:lang w:val="es-ES"/>
        </w:rPr>
        <w:t xml:space="preserve">En el Anexo C figura la lista de proveedores de servicios </w:t>
      </w:r>
      <w:r w:rsidRPr="00763DFC">
        <w:rPr>
          <w:lang w:val="es-ES"/>
        </w:rPr>
        <w:t>UIFN.</w:t>
      </w:r>
      <w:bookmarkEnd w:id="27"/>
    </w:p>
    <w:p w:rsidR="002D5DF5" w:rsidRPr="00341B8A" w:rsidRDefault="002D5DF5" w:rsidP="00F84E94">
      <w:pPr>
        <w:pStyle w:val="Heading1"/>
        <w:rPr>
          <w:lang w:val="es-ES"/>
        </w:rPr>
      </w:pPr>
      <w:r w:rsidRPr="00341B8A">
        <w:rPr>
          <w:lang w:val="es-ES"/>
        </w:rPr>
        <w:t>4</w:t>
      </w:r>
      <w:r w:rsidRPr="00341B8A">
        <w:rPr>
          <w:lang w:val="es-ES"/>
        </w:rPr>
        <w:tab/>
      </w:r>
      <w:bookmarkStart w:id="28" w:name="lt_pId077"/>
      <w:r w:rsidRPr="00341B8A">
        <w:rPr>
          <w:lang w:val="es-ES"/>
        </w:rPr>
        <w:t>Observa</w:t>
      </w:r>
      <w:r w:rsidR="00F84E94" w:rsidRPr="00341B8A">
        <w:rPr>
          <w:lang w:val="es-ES"/>
        </w:rPr>
        <w:t>c</w:t>
      </w:r>
      <w:r w:rsidRPr="00341B8A">
        <w:rPr>
          <w:lang w:val="es-ES"/>
        </w:rPr>
        <w:t>ion</w:t>
      </w:r>
      <w:r w:rsidR="00F84E94" w:rsidRPr="00341B8A">
        <w:rPr>
          <w:lang w:val="es-ES"/>
        </w:rPr>
        <w:t>e</w:t>
      </w:r>
      <w:r w:rsidRPr="00341B8A">
        <w:rPr>
          <w:lang w:val="es-ES"/>
        </w:rPr>
        <w:t>s</w:t>
      </w:r>
      <w:bookmarkEnd w:id="28"/>
    </w:p>
    <w:p w:rsidR="002D5DF5" w:rsidRPr="00763DFC" w:rsidRDefault="002D5DF5" w:rsidP="00341B8A">
      <w:pPr>
        <w:pStyle w:val="Heading2"/>
        <w:rPr>
          <w:lang w:val="es-ES"/>
        </w:rPr>
      </w:pPr>
      <w:r w:rsidRPr="00341B8A">
        <w:rPr>
          <w:lang w:val="es-ES"/>
        </w:rPr>
        <w:t>4.1</w:t>
      </w:r>
      <w:r w:rsidRPr="00763DFC">
        <w:rPr>
          <w:lang w:val="es-ES"/>
        </w:rPr>
        <w:tab/>
      </w:r>
      <w:bookmarkStart w:id="29" w:name="lt_pId079"/>
      <w:r w:rsidR="00F84E94">
        <w:rPr>
          <w:lang w:val="es-ES"/>
        </w:rPr>
        <w:t xml:space="preserve">Reclamación de los </w:t>
      </w:r>
      <w:r w:rsidRPr="00763DFC">
        <w:rPr>
          <w:lang w:val="es-ES"/>
        </w:rPr>
        <w:t>UIFN</w:t>
      </w:r>
      <w:bookmarkEnd w:id="29"/>
    </w:p>
    <w:p w:rsidR="002D5DF5" w:rsidRPr="00763DFC" w:rsidRDefault="00F84E94" w:rsidP="007C0543">
      <w:pPr>
        <w:keepNext/>
        <w:keepLines/>
        <w:rPr>
          <w:lang w:val="es-ES"/>
        </w:rPr>
      </w:pPr>
      <w:bookmarkStart w:id="30" w:name="lt_pId080"/>
      <w:r>
        <w:rPr>
          <w:lang w:val="es-ES"/>
        </w:rPr>
        <w:t xml:space="preserve">Entre el </w:t>
      </w:r>
      <w:r w:rsidR="002D5DF5" w:rsidRPr="00763DFC">
        <w:rPr>
          <w:lang w:val="es-ES"/>
        </w:rPr>
        <w:t xml:space="preserve">23 </w:t>
      </w:r>
      <w:r>
        <w:rPr>
          <w:lang w:val="es-ES"/>
        </w:rPr>
        <w:t xml:space="preserve">de junio de </w:t>
      </w:r>
      <w:r w:rsidR="002D5DF5" w:rsidRPr="00763DFC">
        <w:rPr>
          <w:lang w:val="es-ES"/>
        </w:rPr>
        <w:t xml:space="preserve">2017 </w:t>
      </w:r>
      <w:r>
        <w:rPr>
          <w:lang w:val="es-ES"/>
        </w:rPr>
        <w:t xml:space="preserve">y el </w:t>
      </w:r>
      <w:r w:rsidR="002D5DF5" w:rsidRPr="00763DFC">
        <w:rPr>
          <w:lang w:val="es-ES"/>
        </w:rPr>
        <w:t xml:space="preserve">10 </w:t>
      </w:r>
      <w:r>
        <w:rPr>
          <w:lang w:val="es-ES"/>
        </w:rPr>
        <w:t xml:space="preserve">de abril de </w:t>
      </w:r>
      <w:r w:rsidR="002D5DF5" w:rsidRPr="00763DFC">
        <w:rPr>
          <w:lang w:val="es-ES"/>
        </w:rPr>
        <w:t>2019,</w:t>
      </w:r>
      <w:r>
        <w:rPr>
          <w:lang w:val="es-ES"/>
        </w:rPr>
        <w:t xml:space="preserve"> se devolvieron</w:t>
      </w:r>
      <w:r w:rsidR="002D5DF5" w:rsidRPr="00763DFC">
        <w:rPr>
          <w:lang w:val="es-ES"/>
        </w:rPr>
        <w:t xml:space="preserve"> </w:t>
      </w:r>
      <w:r w:rsidR="002D5DF5" w:rsidRPr="00763DFC">
        <w:rPr>
          <w:b/>
          <w:bCs/>
          <w:lang w:val="es-ES"/>
        </w:rPr>
        <w:t>1</w:t>
      </w:r>
      <w:r w:rsidR="006C5CF1">
        <w:rPr>
          <w:b/>
          <w:bCs/>
          <w:lang w:val="es-ES"/>
        </w:rPr>
        <w:t> </w:t>
      </w:r>
      <w:r w:rsidR="002D5DF5" w:rsidRPr="00763DFC">
        <w:rPr>
          <w:b/>
          <w:bCs/>
          <w:lang w:val="es-ES"/>
        </w:rPr>
        <w:t>021</w:t>
      </w:r>
      <w:r w:rsidR="002D5DF5" w:rsidRPr="00763DFC">
        <w:rPr>
          <w:lang w:val="es-ES"/>
        </w:rPr>
        <w:t xml:space="preserve"> UIFN, </w:t>
      </w:r>
      <w:r w:rsidR="00404B26">
        <w:rPr>
          <w:lang w:val="es-ES"/>
        </w:rPr>
        <w:t>lo que contra</w:t>
      </w:r>
      <w:r w:rsidR="006C5CF1">
        <w:rPr>
          <w:lang w:val="es-ES"/>
        </w:rPr>
        <w:t>s</w:t>
      </w:r>
      <w:r w:rsidR="00404B26">
        <w:rPr>
          <w:lang w:val="es-ES"/>
        </w:rPr>
        <w:t>ta con un año medio</w:t>
      </w:r>
      <w:r w:rsidR="002D5DF5" w:rsidRPr="00763DFC">
        <w:rPr>
          <w:lang w:val="es-ES"/>
        </w:rPr>
        <w:t xml:space="preserve">, </w:t>
      </w:r>
      <w:r w:rsidR="00404B26">
        <w:rPr>
          <w:lang w:val="es-ES"/>
        </w:rPr>
        <w:t>por ejemplo para</w:t>
      </w:r>
      <w:r w:rsidR="002D5DF5" w:rsidRPr="00763DFC">
        <w:rPr>
          <w:lang w:val="es-ES"/>
        </w:rPr>
        <w:t xml:space="preserve"> 2016, </w:t>
      </w:r>
      <w:r w:rsidR="00404B26">
        <w:rPr>
          <w:lang w:val="es-ES"/>
        </w:rPr>
        <w:t xml:space="preserve">en el que se devolvieron </w:t>
      </w:r>
      <w:r w:rsidR="002D5DF5" w:rsidRPr="00763DFC">
        <w:rPr>
          <w:lang w:val="es-ES"/>
        </w:rPr>
        <w:t>268 UIFN.</w:t>
      </w:r>
      <w:bookmarkEnd w:id="30"/>
      <w:r w:rsidR="002D5DF5" w:rsidRPr="00763DFC">
        <w:rPr>
          <w:lang w:val="es-ES"/>
        </w:rPr>
        <w:t xml:space="preserve"> </w:t>
      </w:r>
      <w:bookmarkStart w:id="31" w:name="lt_pId081"/>
      <w:r w:rsidR="00404B26">
        <w:rPr>
          <w:lang w:val="es-ES"/>
        </w:rPr>
        <w:t xml:space="preserve">Los Acuerdos </w:t>
      </w:r>
      <w:r w:rsidR="002D5DF5" w:rsidRPr="00763DFC">
        <w:rPr>
          <w:lang w:val="es-ES"/>
        </w:rPr>
        <w:t xml:space="preserve">600 </w:t>
      </w:r>
      <w:r w:rsidR="00A24F4B">
        <w:rPr>
          <w:lang w:val="es-ES"/>
        </w:rPr>
        <w:t>y </w:t>
      </w:r>
      <w:r w:rsidR="002D5DF5" w:rsidRPr="00763DFC">
        <w:rPr>
          <w:lang w:val="es-ES"/>
        </w:rPr>
        <w:t xml:space="preserve">601 </w:t>
      </w:r>
      <w:r w:rsidR="00404B26">
        <w:rPr>
          <w:lang w:val="es-ES"/>
        </w:rPr>
        <w:t xml:space="preserve">del Consejo instan a los operadores a actualizar su lista de </w:t>
      </w:r>
      <w:r w:rsidR="002D5DF5" w:rsidRPr="00763DFC">
        <w:rPr>
          <w:lang w:val="es-ES"/>
        </w:rPr>
        <w:t>UIFN</w:t>
      </w:r>
      <w:r w:rsidR="00404B26">
        <w:rPr>
          <w:lang w:val="es-ES"/>
        </w:rPr>
        <w:t xml:space="preserve"> activos y a devolver los </w:t>
      </w:r>
      <w:r w:rsidR="002D5DF5" w:rsidRPr="00763DFC">
        <w:rPr>
          <w:lang w:val="es-ES"/>
        </w:rPr>
        <w:t>UIFN</w:t>
      </w:r>
      <w:r w:rsidR="00404B26">
        <w:rPr>
          <w:lang w:val="es-ES"/>
        </w:rPr>
        <w:t xml:space="preserve"> no utilizados a la</w:t>
      </w:r>
      <w:r w:rsidR="002D5DF5" w:rsidRPr="00763DFC">
        <w:rPr>
          <w:lang w:val="es-ES"/>
        </w:rPr>
        <w:t xml:space="preserve"> </w:t>
      </w:r>
      <w:r w:rsidR="00404B26">
        <w:rPr>
          <w:lang w:val="es-ES"/>
        </w:rPr>
        <w:t>U</w:t>
      </w:r>
      <w:r w:rsidR="002D5DF5" w:rsidRPr="00763DFC">
        <w:rPr>
          <w:lang w:val="es-ES"/>
        </w:rPr>
        <w:t>IT.</w:t>
      </w:r>
      <w:bookmarkEnd w:id="31"/>
    </w:p>
    <w:p w:rsidR="002D5DF5" w:rsidRPr="00341B8A" w:rsidRDefault="002D5DF5" w:rsidP="00404B26">
      <w:pPr>
        <w:pStyle w:val="Heading2"/>
        <w:rPr>
          <w:lang w:val="es-ES"/>
        </w:rPr>
      </w:pPr>
      <w:r w:rsidRPr="00341B8A">
        <w:rPr>
          <w:lang w:val="es-ES"/>
        </w:rPr>
        <w:t>4.2</w:t>
      </w:r>
      <w:r w:rsidRPr="00341B8A">
        <w:rPr>
          <w:lang w:val="es-ES"/>
        </w:rPr>
        <w:tab/>
      </w:r>
      <w:bookmarkStart w:id="32" w:name="lt_pId083"/>
      <w:r w:rsidR="00404B26" w:rsidRPr="00341B8A">
        <w:rPr>
          <w:lang w:val="es-ES"/>
        </w:rPr>
        <w:t xml:space="preserve">Actualización de los </w:t>
      </w:r>
      <w:r w:rsidRPr="00341B8A">
        <w:rPr>
          <w:lang w:val="es-ES"/>
        </w:rPr>
        <w:t>IIN</w:t>
      </w:r>
      <w:bookmarkEnd w:id="32"/>
    </w:p>
    <w:p w:rsidR="002D5DF5" w:rsidRDefault="00404B26" w:rsidP="006C21F7">
      <w:pPr>
        <w:spacing w:after="120"/>
        <w:rPr>
          <w:lang w:val="es-ES"/>
        </w:rPr>
      </w:pPr>
      <w:bookmarkStart w:id="33" w:name="lt_pId084"/>
      <w:r>
        <w:rPr>
          <w:lang w:val="es-ES"/>
        </w:rPr>
        <w:t xml:space="preserve">En el siguiente cuadro se indica el número de registros IIN actualizados por año desde 2014, con arreglo a </w:t>
      </w:r>
      <w:r w:rsidR="00F26EAF">
        <w:rPr>
          <w:lang w:val="es-ES"/>
        </w:rPr>
        <w:t>las notificaciones y respuestas recibidas de las</w:t>
      </w:r>
      <w:r w:rsidR="00F26EAF" w:rsidRPr="00F26EAF">
        <w:rPr>
          <w:lang w:val="es-ES"/>
        </w:rPr>
        <w:t xml:space="preserve"> </w:t>
      </w:r>
      <w:r w:rsidR="00F26EAF">
        <w:rPr>
          <w:lang w:val="es-ES"/>
        </w:rPr>
        <w:t>Administraciones/reguladores nacionales o agencias autorizadas</w:t>
      </w:r>
      <w:r w:rsidR="002D5DF5" w:rsidRPr="00763DFC">
        <w:rPr>
          <w:lang w:val="es-ES"/>
        </w:rPr>
        <w:t>:</w:t>
      </w:r>
      <w:bookmarkEnd w:id="33"/>
    </w:p>
    <w:tbl>
      <w:tblPr>
        <w:tblStyle w:val="TableGrid"/>
        <w:tblW w:w="0" w:type="auto"/>
        <w:jc w:val="center"/>
        <w:tblLook w:val="04A0" w:firstRow="1" w:lastRow="0" w:firstColumn="1" w:lastColumn="0" w:noHBand="0" w:noVBand="1"/>
      </w:tblPr>
      <w:tblGrid>
        <w:gridCol w:w="2307"/>
        <w:gridCol w:w="1020"/>
        <w:gridCol w:w="1274"/>
        <w:gridCol w:w="1385"/>
        <w:gridCol w:w="1638"/>
      </w:tblGrid>
      <w:tr w:rsidR="002D5DF5" w:rsidRPr="00763DFC" w:rsidTr="006C21F7">
        <w:trPr>
          <w:trHeight w:val="300"/>
          <w:jc w:val="center"/>
        </w:trPr>
        <w:tc>
          <w:tcPr>
            <w:tcW w:w="2307" w:type="dxa"/>
            <w:noWrap/>
            <w:hideMark/>
          </w:tcPr>
          <w:p w:rsidR="002D5DF5" w:rsidRPr="00763DFC" w:rsidRDefault="00F26EAF" w:rsidP="00A24F4B">
            <w:pPr>
              <w:pStyle w:val="Tablehead"/>
              <w:rPr>
                <w:lang w:val="es-ES"/>
              </w:rPr>
            </w:pPr>
            <w:r>
              <w:rPr>
                <w:lang w:val="es-ES"/>
              </w:rPr>
              <w:t>Año</w:t>
            </w:r>
          </w:p>
        </w:tc>
        <w:tc>
          <w:tcPr>
            <w:tcW w:w="1020" w:type="dxa"/>
            <w:noWrap/>
            <w:hideMark/>
          </w:tcPr>
          <w:p w:rsidR="002D5DF5" w:rsidRPr="00763DFC" w:rsidRDefault="00F26EAF" w:rsidP="00A24F4B">
            <w:pPr>
              <w:pStyle w:val="Tablehead"/>
              <w:rPr>
                <w:lang w:val="es-ES"/>
              </w:rPr>
            </w:pPr>
            <w:r>
              <w:rPr>
                <w:lang w:val="es-ES"/>
              </w:rPr>
              <w:t>Nuevos</w:t>
            </w:r>
          </w:p>
        </w:tc>
        <w:tc>
          <w:tcPr>
            <w:tcW w:w="1274" w:type="dxa"/>
            <w:noWrap/>
            <w:hideMark/>
          </w:tcPr>
          <w:p w:rsidR="002D5DF5" w:rsidRPr="00763DFC" w:rsidRDefault="00F26EAF" w:rsidP="00A24F4B">
            <w:pPr>
              <w:pStyle w:val="Tablehead"/>
              <w:rPr>
                <w:lang w:val="es-ES"/>
              </w:rPr>
            </w:pPr>
            <w:r>
              <w:rPr>
                <w:lang w:val="es-ES"/>
              </w:rPr>
              <w:t>Suprimidos</w:t>
            </w:r>
          </w:p>
        </w:tc>
        <w:tc>
          <w:tcPr>
            <w:tcW w:w="1385" w:type="dxa"/>
            <w:noWrap/>
            <w:hideMark/>
          </w:tcPr>
          <w:p w:rsidR="002D5DF5" w:rsidRPr="00763DFC" w:rsidRDefault="00F26EAF" w:rsidP="00A24F4B">
            <w:pPr>
              <w:pStyle w:val="Tablehead"/>
              <w:rPr>
                <w:lang w:val="es-ES"/>
              </w:rPr>
            </w:pPr>
            <w:r>
              <w:rPr>
                <w:lang w:val="es-ES"/>
              </w:rPr>
              <w:t>Actualizados</w:t>
            </w:r>
          </w:p>
        </w:tc>
        <w:tc>
          <w:tcPr>
            <w:tcW w:w="1638" w:type="dxa"/>
          </w:tcPr>
          <w:p w:rsidR="002D5DF5" w:rsidRPr="00763DFC" w:rsidRDefault="002D5DF5" w:rsidP="00A24F4B">
            <w:pPr>
              <w:pStyle w:val="Tablehead"/>
              <w:rPr>
                <w:lang w:val="es-ES"/>
              </w:rPr>
            </w:pPr>
            <w:bookmarkStart w:id="34" w:name="lt_pId089"/>
            <w:r w:rsidRPr="00763DFC">
              <w:rPr>
                <w:lang w:val="es-ES"/>
              </w:rPr>
              <w:t>Total/</w:t>
            </w:r>
            <w:bookmarkEnd w:id="34"/>
            <w:r w:rsidR="00F26EAF">
              <w:rPr>
                <w:lang w:val="es-ES"/>
              </w:rPr>
              <w:t>anual</w:t>
            </w:r>
          </w:p>
        </w:tc>
      </w:tr>
      <w:tr w:rsidR="002D5DF5" w:rsidRPr="00763DFC" w:rsidTr="006C21F7">
        <w:trPr>
          <w:trHeight w:val="300"/>
          <w:jc w:val="center"/>
        </w:trPr>
        <w:tc>
          <w:tcPr>
            <w:tcW w:w="2307" w:type="dxa"/>
            <w:noWrap/>
            <w:hideMark/>
          </w:tcPr>
          <w:p w:rsidR="002D5DF5" w:rsidRPr="00763DFC" w:rsidRDefault="002D5DF5" w:rsidP="00A24F4B">
            <w:pPr>
              <w:pStyle w:val="Tabletext"/>
              <w:rPr>
                <w:lang w:val="es-ES"/>
              </w:rPr>
            </w:pPr>
            <w:r w:rsidRPr="00763DFC">
              <w:rPr>
                <w:lang w:val="es-ES"/>
              </w:rPr>
              <w:t>2014</w:t>
            </w:r>
          </w:p>
        </w:tc>
        <w:tc>
          <w:tcPr>
            <w:tcW w:w="1020" w:type="dxa"/>
            <w:noWrap/>
            <w:hideMark/>
          </w:tcPr>
          <w:p w:rsidR="002D5DF5" w:rsidRPr="00763DFC" w:rsidRDefault="002D5DF5" w:rsidP="006C21F7">
            <w:pPr>
              <w:pStyle w:val="Tabletext"/>
              <w:jc w:val="center"/>
              <w:rPr>
                <w:lang w:val="es-ES"/>
              </w:rPr>
            </w:pPr>
            <w:r w:rsidRPr="00763DFC">
              <w:rPr>
                <w:lang w:val="es-ES"/>
              </w:rPr>
              <w:t>22</w:t>
            </w:r>
          </w:p>
        </w:tc>
        <w:tc>
          <w:tcPr>
            <w:tcW w:w="1274" w:type="dxa"/>
            <w:noWrap/>
            <w:hideMark/>
          </w:tcPr>
          <w:p w:rsidR="002D5DF5" w:rsidRPr="00763DFC" w:rsidRDefault="002D5DF5" w:rsidP="006C21F7">
            <w:pPr>
              <w:pStyle w:val="Tabletext"/>
              <w:jc w:val="center"/>
              <w:rPr>
                <w:lang w:val="es-ES"/>
              </w:rPr>
            </w:pPr>
            <w:r w:rsidRPr="00763DFC">
              <w:rPr>
                <w:lang w:val="es-ES"/>
              </w:rPr>
              <w:t>3</w:t>
            </w:r>
          </w:p>
        </w:tc>
        <w:tc>
          <w:tcPr>
            <w:tcW w:w="1385" w:type="dxa"/>
            <w:noWrap/>
            <w:hideMark/>
          </w:tcPr>
          <w:p w:rsidR="002D5DF5" w:rsidRPr="00763DFC" w:rsidRDefault="002D5DF5" w:rsidP="006C21F7">
            <w:pPr>
              <w:pStyle w:val="Tabletext"/>
              <w:jc w:val="center"/>
              <w:rPr>
                <w:lang w:val="es-ES"/>
              </w:rPr>
            </w:pPr>
            <w:r w:rsidRPr="00763DFC">
              <w:rPr>
                <w:lang w:val="es-ES"/>
              </w:rPr>
              <w:t>12</w:t>
            </w:r>
          </w:p>
        </w:tc>
        <w:tc>
          <w:tcPr>
            <w:tcW w:w="1638" w:type="dxa"/>
          </w:tcPr>
          <w:p w:rsidR="002D5DF5" w:rsidRPr="00763DFC" w:rsidRDefault="002D5DF5" w:rsidP="006C21F7">
            <w:pPr>
              <w:pStyle w:val="Tabletext"/>
              <w:jc w:val="center"/>
              <w:rPr>
                <w:lang w:val="es-ES"/>
              </w:rPr>
            </w:pPr>
            <w:r w:rsidRPr="00763DFC">
              <w:rPr>
                <w:lang w:val="es-ES"/>
              </w:rPr>
              <w:t>37</w:t>
            </w:r>
          </w:p>
        </w:tc>
      </w:tr>
      <w:tr w:rsidR="002D5DF5" w:rsidRPr="00763DFC" w:rsidTr="006C21F7">
        <w:trPr>
          <w:trHeight w:val="300"/>
          <w:jc w:val="center"/>
        </w:trPr>
        <w:tc>
          <w:tcPr>
            <w:tcW w:w="2307" w:type="dxa"/>
            <w:noWrap/>
            <w:hideMark/>
          </w:tcPr>
          <w:p w:rsidR="002D5DF5" w:rsidRPr="00763DFC" w:rsidRDefault="002D5DF5" w:rsidP="00A24F4B">
            <w:pPr>
              <w:pStyle w:val="Tabletext"/>
              <w:rPr>
                <w:lang w:val="es-ES"/>
              </w:rPr>
            </w:pPr>
            <w:r w:rsidRPr="00763DFC">
              <w:rPr>
                <w:lang w:val="es-ES"/>
              </w:rPr>
              <w:t>2015</w:t>
            </w:r>
          </w:p>
        </w:tc>
        <w:tc>
          <w:tcPr>
            <w:tcW w:w="1020" w:type="dxa"/>
            <w:noWrap/>
            <w:hideMark/>
          </w:tcPr>
          <w:p w:rsidR="002D5DF5" w:rsidRPr="00763DFC" w:rsidRDefault="002D5DF5" w:rsidP="006C21F7">
            <w:pPr>
              <w:pStyle w:val="Tabletext"/>
              <w:jc w:val="center"/>
              <w:rPr>
                <w:lang w:val="es-ES"/>
              </w:rPr>
            </w:pPr>
            <w:r w:rsidRPr="00763DFC">
              <w:rPr>
                <w:lang w:val="es-ES"/>
              </w:rPr>
              <w:t>24</w:t>
            </w:r>
          </w:p>
        </w:tc>
        <w:tc>
          <w:tcPr>
            <w:tcW w:w="1274" w:type="dxa"/>
            <w:noWrap/>
            <w:hideMark/>
          </w:tcPr>
          <w:p w:rsidR="002D5DF5" w:rsidRPr="00763DFC" w:rsidRDefault="002D5DF5" w:rsidP="006C21F7">
            <w:pPr>
              <w:pStyle w:val="Tabletext"/>
              <w:jc w:val="center"/>
              <w:rPr>
                <w:lang w:val="es-ES"/>
              </w:rPr>
            </w:pPr>
            <w:r w:rsidRPr="00763DFC">
              <w:rPr>
                <w:lang w:val="es-ES"/>
              </w:rPr>
              <w:t>1</w:t>
            </w:r>
          </w:p>
        </w:tc>
        <w:tc>
          <w:tcPr>
            <w:tcW w:w="1385" w:type="dxa"/>
            <w:noWrap/>
            <w:hideMark/>
          </w:tcPr>
          <w:p w:rsidR="002D5DF5" w:rsidRPr="00763DFC" w:rsidRDefault="002D5DF5" w:rsidP="006C21F7">
            <w:pPr>
              <w:pStyle w:val="Tabletext"/>
              <w:jc w:val="center"/>
              <w:rPr>
                <w:lang w:val="es-ES"/>
              </w:rPr>
            </w:pPr>
            <w:r w:rsidRPr="00763DFC">
              <w:rPr>
                <w:lang w:val="es-ES"/>
              </w:rPr>
              <w:t>6</w:t>
            </w:r>
          </w:p>
        </w:tc>
        <w:tc>
          <w:tcPr>
            <w:tcW w:w="1638" w:type="dxa"/>
          </w:tcPr>
          <w:p w:rsidR="002D5DF5" w:rsidRPr="00763DFC" w:rsidRDefault="002D5DF5" w:rsidP="006C21F7">
            <w:pPr>
              <w:pStyle w:val="Tabletext"/>
              <w:jc w:val="center"/>
              <w:rPr>
                <w:lang w:val="es-ES"/>
              </w:rPr>
            </w:pPr>
            <w:r w:rsidRPr="00763DFC">
              <w:rPr>
                <w:lang w:val="es-ES"/>
              </w:rPr>
              <w:t>30</w:t>
            </w:r>
          </w:p>
        </w:tc>
      </w:tr>
      <w:tr w:rsidR="002D5DF5" w:rsidRPr="00763DFC" w:rsidTr="006C21F7">
        <w:trPr>
          <w:trHeight w:val="300"/>
          <w:jc w:val="center"/>
        </w:trPr>
        <w:tc>
          <w:tcPr>
            <w:tcW w:w="2307" w:type="dxa"/>
            <w:noWrap/>
            <w:hideMark/>
          </w:tcPr>
          <w:p w:rsidR="002D5DF5" w:rsidRPr="00763DFC" w:rsidRDefault="002D5DF5" w:rsidP="00A24F4B">
            <w:pPr>
              <w:pStyle w:val="Tabletext"/>
              <w:rPr>
                <w:lang w:val="es-ES"/>
              </w:rPr>
            </w:pPr>
            <w:r w:rsidRPr="00763DFC">
              <w:rPr>
                <w:lang w:val="es-ES"/>
              </w:rPr>
              <w:lastRenderedPageBreak/>
              <w:t>2016</w:t>
            </w:r>
          </w:p>
        </w:tc>
        <w:tc>
          <w:tcPr>
            <w:tcW w:w="1020" w:type="dxa"/>
            <w:noWrap/>
            <w:hideMark/>
          </w:tcPr>
          <w:p w:rsidR="002D5DF5" w:rsidRPr="00763DFC" w:rsidRDefault="002D5DF5" w:rsidP="006C21F7">
            <w:pPr>
              <w:pStyle w:val="Tabletext"/>
              <w:jc w:val="center"/>
              <w:rPr>
                <w:lang w:val="es-ES"/>
              </w:rPr>
            </w:pPr>
            <w:r w:rsidRPr="00763DFC">
              <w:rPr>
                <w:lang w:val="es-ES"/>
              </w:rPr>
              <w:t>22</w:t>
            </w:r>
          </w:p>
        </w:tc>
        <w:tc>
          <w:tcPr>
            <w:tcW w:w="1274" w:type="dxa"/>
            <w:noWrap/>
            <w:hideMark/>
          </w:tcPr>
          <w:p w:rsidR="002D5DF5" w:rsidRPr="00763DFC" w:rsidRDefault="002D5DF5" w:rsidP="006C21F7">
            <w:pPr>
              <w:pStyle w:val="Tabletext"/>
              <w:jc w:val="center"/>
              <w:rPr>
                <w:lang w:val="es-ES"/>
              </w:rPr>
            </w:pPr>
            <w:r w:rsidRPr="00763DFC">
              <w:rPr>
                <w:lang w:val="es-ES"/>
              </w:rPr>
              <w:t>1</w:t>
            </w:r>
          </w:p>
        </w:tc>
        <w:tc>
          <w:tcPr>
            <w:tcW w:w="1385" w:type="dxa"/>
            <w:noWrap/>
            <w:hideMark/>
          </w:tcPr>
          <w:p w:rsidR="002D5DF5" w:rsidRPr="00763DFC" w:rsidRDefault="002D5DF5" w:rsidP="006C21F7">
            <w:pPr>
              <w:pStyle w:val="Tabletext"/>
              <w:jc w:val="center"/>
              <w:rPr>
                <w:lang w:val="es-ES"/>
              </w:rPr>
            </w:pPr>
            <w:r w:rsidRPr="00763DFC">
              <w:rPr>
                <w:lang w:val="es-ES"/>
              </w:rPr>
              <w:t>14</w:t>
            </w:r>
          </w:p>
        </w:tc>
        <w:tc>
          <w:tcPr>
            <w:tcW w:w="1638" w:type="dxa"/>
          </w:tcPr>
          <w:p w:rsidR="002D5DF5" w:rsidRPr="00763DFC" w:rsidRDefault="002D5DF5" w:rsidP="006C21F7">
            <w:pPr>
              <w:pStyle w:val="Tabletext"/>
              <w:jc w:val="center"/>
              <w:rPr>
                <w:lang w:val="es-ES"/>
              </w:rPr>
            </w:pPr>
            <w:r w:rsidRPr="00763DFC">
              <w:rPr>
                <w:lang w:val="es-ES"/>
              </w:rPr>
              <w:t>37</w:t>
            </w:r>
          </w:p>
        </w:tc>
      </w:tr>
      <w:tr w:rsidR="002D5DF5" w:rsidRPr="00763DFC" w:rsidTr="006C21F7">
        <w:trPr>
          <w:trHeight w:val="300"/>
          <w:jc w:val="center"/>
        </w:trPr>
        <w:tc>
          <w:tcPr>
            <w:tcW w:w="2307" w:type="dxa"/>
            <w:noWrap/>
            <w:hideMark/>
          </w:tcPr>
          <w:p w:rsidR="002D5DF5" w:rsidRPr="00763DFC" w:rsidRDefault="002D5DF5" w:rsidP="00A24F4B">
            <w:pPr>
              <w:pStyle w:val="Tabletext"/>
              <w:rPr>
                <w:lang w:val="es-ES"/>
              </w:rPr>
            </w:pPr>
            <w:r w:rsidRPr="00763DFC">
              <w:rPr>
                <w:lang w:val="es-ES"/>
              </w:rPr>
              <w:t>2017</w:t>
            </w:r>
          </w:p>
        </w:tc>
        <w:tc>
          <w:tcPr>
            <w:tcW w:w="1020" w:type="dxa"/>
            <w:noWrap/>
            <w:hideMark/>
          </w:tcPr>
          <w:p w:rsidR="002D5DF5" w:rsidRPr="00763DFC" w:rsidRDefault="002D5DF5" w:rsidP="006C21F7">
            <w:pPr>
              <w:pStyle w:val="Tabletext"/>
              <w:jc w:val="center"/>
              <w:rPr>
                <w:lang w:val="es-ES"/>
              </w:rPr>
            </w:pPr>
            <w:r w:rsidRPr="00763DFC">
              <w:rPr>
                <w:lang w:val="es-ES"/>
              </w:rPr>
              <w:t>22</w:t>
            </w:r>
          </w:p>
        </w:tc>
        <w:tc>
          <w:tcPr>
            <w:tcW w:w="1274" w:type="dxa"/>
            <w:noWrap/>
            <w:hideMark/>
          </w:tcPr>
          <w:p w:rsidR="002D5DF5" w:rsidRPr="00763DFC" w:rsidRDefault="002D5DF5" w:rsidP="006C21F7">
            <w:pPr>
              <w:pStyle w:val="Tabletext"/>
              <w:jc w:val="center"/>
              <w:rPr>
                <w:lang w:val="es-ES"/>
              </w:rPr>
            </w:pPr>
            <w:r w:rsidRPr="00763DFC">
              <w:rPr>
                <w:lang w:val="es-ES"/>
              </w:rPr>
              <w:t>7</w:t>
            </w:r>
          </w:p>
        </w:tc>
        <w:tc>
          <w:tcPr>
            <w:tcW w:w="1385" w:type="dxa"/>
            <w:noWrap/>
            <w:hideMark/>
          </w:tcPr>
          <w:p w:rsidR="002D5DF5" w:rsidRPr="00763DFC" w:rsidRDefault="002D5DF5" w:rsidP="006C21F7">
            <w:pPr>
              <w:pStyle w:val="Tabletext"/>
              <w:jc w:val="center"/>
              <w:rPr>
                <w:lang w:val="es-ES"/>
              </w:rPr>
            </w:pPr>
            <w:r w:rsidRPr="00763DFC">
              <w:rPr>
                <w:lang w:val="es-ES"/>
              </w:rPr>
              <w:t>83</w:t>
            </w:r>
          </w:p>
        </w:tc>
        <w:tc>
          <w:tcPr>
            <w:tcW w:w="1638" w:type="dxa"/>
          </w:tcPr>
          <w:p w:rsidR="002D5DF5" w:rsidRPr="00763DFC" w:rsidRDefault="002D5DF5" w:rsidP="006C21F7">
            <w:pPr>
              <w:pStyle w:val="Tabletext"/>
              <w:jc w:val="center"/>
              <w:rPr>
                <w:lang w:val="es-ES"/>
              </w:rPr>
            </w:pPr>
            <w:r w:rsidRPr="00763DFC">
              <w:rPr>
                <w:lang w:val="es-ES"/>
              </w:rPr>
              <w:t>112</w:t>
            </w:r>
          </w:p>
        </w:tc>
      </w:tr>
      <w:tr w:rsidR="002D5DF5" w:rsidRPr="00763DFC" w:rsidTr="00D157FC">
        <w:trPr>
          <w:trHeight w:val="300"/>
          <w:jc w:val="center"/>
        </w:trPr>
        <w:tc>
          <w:tcPr>
            <w:tcW w:w="2307" w:type="dxa"/>
            <w:tcBorders>
              <w:bottom w:val="single" w:sz="4" w:space="0" w:color="auto"/>
            </w:tcBorders>
            <w:noWrap/>
            <w:hideMark/>
          </w:tcPr>
          <w:p w:rsidR="002D5DF5" w:rsidRPr="00763DFC" w:rsidRDefault="002D5DF5" w:rsidP="00A24F4B">
            <w:pPr>
              <w:pStyle w:val="Tabletext"/>
              <w:rPr>
                <w:lang w:val="es-ES"/>
              </w:rPr>
            </w:pPr>
            <w:r w:rsidRPr="00763DFC">
              <w:rPr>
                <w:lang w:val="es-ES"/>
              </w:rPr>
              <w:t>2018</w:t>
            </w:r>
          </w:p>
        </w:tc>
        <w:tc>
          <w:tcPr>
            <w:tcW w:w="1020" w:type="dxa"/>
            <w:tcBorders>
              <w:bottom w:val="single" w:sz="4" w:space="0" w:color="auto"/>
            </w:tcBorders>
            <w:noWrap/>
            <w:hideMark/>
          </w:tcPr>
          <w:p w:rsidR="002D5DF5" w:rsidRPr="00763DFC" w:rsidRDefault="002D5DF5" w:rsidP="006C21F7">
            <w:pPr>
              <w:pStyle w:val="Tabletext"/>
              <w:jc w:val="center"/>
              <w:rPr>
                <w:lang w:val="es-ES"/>
              </w:rPr>
            </w:pPr>
            <w:r w:rsidRPr="00763DFC">
              <w:rPr>
                <w:lang w:val="es-ES"/>
              </w:rPr>
              <w:t>35</w:t>
            </w:r>
          </w:p>
        </w:tc>
        <w:tc>
          <w:tcPr>
            <w:tcW w:w="1274" w:type="dxa"/>
            <w:tcBorders>
              <w:bottom w:val="single" w:sz="4" w:space="0" w:color="auto"/>
            </w:tcBorders>
            <w:noWrap/>
            <w:hideMark/>
          </w:tcPr>
          <w:p w:rsidR="002D5DF5" w:rsidRPr="00763DFC" w:rsidRDefault="002D5DF5" w:rsidP="006C21F7">
            <w:pPr>
              <w:pStyle w:val="Tabletext"/>
              <w:jc w:val="center"/>
              <w:rPr>
                <w:lang w:val="es-ES"/>
              </w:rPr>
            </w:pPr>
            <w:r w:rsidRPr="00763DFC">
              <w:rPr>
                <w:lang w:val="es-ES"/>
              </w:rPr>
              <w:t>29</w:t>
            </w:r>
          </w:p>
        </w:tc>
        <w:tc>
          <w:tcPr>
            <w:tcW w:w="1385" w:type="dxa"/>
            <w:tcBorders>
              <w:bottom w:val="single" w:sz="4" w:space="0" w:color="auto"/>
            </w:tcBorders>
            <w:noWrap/>
            <w:hideMark/>
          </w:tcPr>
          <w:p w:rsidR="002D5DF5" w:rsidRPr="00763DFC" w:rsidRDefault="002D5DF5" w:rsidP="006C21F7">
            <w:pPr>
              <w:pStyle w:val="Tabletext"/>
              <w:jc w:val="center"/>
              <w:rPr>
                <w:lang w:val="es-ES"/>
              </w:rPr>
            </w:pPr>
            <w:r w:rsidRPr="00763DFC">
              <w:rPr>
                <w:lang w:val="es-ES"/>
              </w:rPr>
              <w:t>154</w:t>
            </w:r>
          </w:p>
        </w:tc>
        <w:tc>
          <w:tcPr>
            <w:tcW w:w="1638" w:type="dxa"/>
            <w:tcBorders>
              <w:bottom w:val="single" w:sz="4" w:space="0" w:color="auto"/>
            </w:tcBorders>
          </w:tcPr>
          <w:p w:rsidR="002D5DF5" w:rsidRPr="00763DFC" w:rsidRDefault="002D5DF5" w:rsidP="006C21F7">
            <w:pPr>
              <w:pStyle w:val="Tabletext"/>
              <w:jc w:val="center"/>
              <w:rPr>
                <w:lang w:val="es-ES"/>
              </w:rPr>
            </w:pPr>
            <w:r w:rsidRPr="00763DFC">
              <w:rPr>
                <w:lang w:val="es-ES"/>
              </w:rPr>
              <w:t>218</w:t>
            </w:r>
          </w:p>
        </w:tc>
      </w:tr>
      <w:tr w:rsidR="002D5DF5" w:rsidRPr="00763DFC" w:rsidTr="006C21F7">
        <w:trPr>
          <w:trHeight w:val="300"/>
          <w:jc w:val="center"/>
        </w:trPr>
        <w:tc>
          <w:tcPr>
            <w:tcW w:w="2307" w:type="dxa"/>
            <w:noWrap/>
            <w:hideMark/>
          </w:tcPr>
          <w:p w:rsidR="002D5DF5" w:rsidRPr="00763DFC" w:rsidRDefault="002D5DF5" w:rsidP="00A24F4B">
            <w:pPr>
              <w:pStyle w:val="Tabletext"/>
              <w:rPr>
                <w:lang w:val="es-ES"/>
              </w:rPr>
            </w:pPr>
            <w:r w:rsidRPr="00763DFC">
              <w:rPr>
                <w:lang w:val="es-ES"/>
              </w:rPr>
              <w:t xml:space="preserve">10 </w:t>
            </w:r>
            <w:bookmarkStart w:id="35" w:name="lt_pId116"/>
            <w:r w:rsidR="009252CF">
              <w:rPr>
                <w:lang w:val="es-ES"/>
              </w:rPr>
              <w:t xml:space="preserve">de abril </w:t>
            </w:r>
            <w:r w:rsidR="00A24F4B">
              <w:rPr>
                <w:lang w:val="es-ES"/>
              </w:rPr>
              <w:t>de</w:t>
            </w:r>
            <w:r w:rsidRPr="00763DFC">
              <w:rPr>
                <w:lang w:val="es-ES"/>
              </w:rPr>
              <w:t xml:space="preserve"> 2019</w:t>
            </w:r>
            <w:bookmarkEnd w:id="35"/>
          </w:p>
        </w:tc>
        <w:tc>
          <w:tcPr>
            <w:tcW w:w="1020" w:type="dxa"/>
            <w:noWrap/>
            <w:hideMark/>
          </w:tcPr>
          <w:p w:rsidR="002D5DF5" w:rsidRPr="00763DFC" w:rsidRDefault="002D5DF5" w:rsidP="006C21F7">
            <w:pPr>
              <w:pStyle w:val="Tabletext"/>
              <w:jc w:val="center"/>
              <w:rPr>
                <w:lang w:val="es-ES"/>
              </w:rPr>
            </w:pPr>
            <w:r w:rsidRPr="00763DFC">
              <w:rPr>
                <w:lang w:val="es-ES"/>
              </w:rPr>
              <w:t>4</w:t>
            </w:r>
          </w:p>
        </w:tc>
        <w:tc>
          <w:tcPr>
            <w:tcW w:w="1274" w:type="dxa"/>
            <w:noWrap/>
            <w:hideMark/>
          </w:tcPr>
          <w:p w:rsidR="002D5DF5" w:rsidRPr="00763DFC" w:rsidRDefault="002D5DF5" w:rsidP="006C21F7">
            <w:pPr>
              <w:pStyle w:val="Tabletext"/>
              <w:jc w:val="center"/>
              <w:rPr>
                <w:lang w:val="es-ES"/>
              </w:rPr>
            </w:pPr>
            <w:r w:rsidRPr="00763DFC">
              <w:rPr>
                <w:lang w:val="es-ES"/>
              </w:rPr>
              <w:t>5</w:t>
            </w:r>
          </w:p>
        </w:tc>
        <w:tc>
          <w:tcPr>
            <w:tcW w:w="1385" w:type="dxa"/>
            <w:noWrap/>
            <w:hideMark/>
          </w:tcPr>
          <w:p w:rsidR="002D5DF5" w:rsidRPr="00763DFC" w:rsidRDefault="002D5DF5" w:rsidP="006C21F7">
            <w:pPr>
              <w:pStyle w:val="Tabletext"/>
              <w:jc w:val="center"/>
              <w:rPr>
                <w:lang w:val="es-ES"/>
              </w:rPr>
            </w:pPr>
            <w:r w:rsidRPr="00763DFC">
              <w:rPr>
                <w:lang w:val="es-ES"/>
              </w:rPr>
              <w:t>33</w:t>
            </w:r>
          </w:p>
        </w:tc>
        <w:tc>
          <w:tcPr>
            <w:tcW w:w="1638" w:type="dxa"/>
          </w:tcPr>
          <w:p w:rsidR="002D5DF5" w:rsidRPr="00763DFC" w:rsidRDefault="002D5DF5" w:rsidP="006C21F7">
            <w:pPr>
              <w:pStyle w:val="Tabletext"/>
              <w:jc w:val="center"/>
              <w:rPr>
                <w:lang w:val="es-ES"/>
              </w:rPr>
            </w:pPr>
            <w:r w:rsidRPr="00763DFC">
              <w:rPr>
                <w:lang w:val="es-ES"/>
              </w:rPr>
              <w:t>42</w:t>
            </w:r>
          </w:p>
        </w:tc>
      </w:tr>
    </w:tbl>
    <w:p w:rsidR="00122EDA" w:rsidRDefault="00122EDA" w:rsidP="00122EDA">
      <w:pPr>
        <w:pStyle w:val="Figure"/>
        <w:rPr>
          <w:lang w:val="es-ES"/>
        </w:rPr>
      </w:pPr>
      <w:bookmarkStart w:id="36" w:name="lt_pId121"/>
      <w:r>
        <w:rPr>
          <w:noProof/>
          <w:lang w:val="en-GB" w:eastAsia="zh-CN"/>
        </w:rPr>
        <w:drawing>
          <wp:inline distT="0" distB="0" distL="0" distR="0">
            <wp:extent cx="4968000" cy="2970000"/>
            <wp:effectExtent l="0" t="0" r="4445" b="1905"/>
            <wp:docPr id="7" name="Picture 7" descr="C:\Users\hernandf\AppData\Local\Microsoft\Windows\INetCache\Content.Word\Figur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ernandf\AppData\Local\Microsoft\Windows\INetCache\Content.Word\Figura_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68000" cy="2970000"/>
                    </a:xfrm>
                    <a:prstGeom prst="rect">
                      <a:avLst/>
                    </a:prstGeom>
                    <a:noFill/>
                    <a:ln>
                      <a:noFill/>
                    </a:ln>
                  </pic:spPr>
                </pic:pic>
              </a:graphicData>
            </a:graphic>
          </wp:inline>
        </w:drawing>
      </w:r>
    </w:p>
    <w:p w:rsidR="002D5DF5" w:rsidRPr="00763DFC" w:rsidRDefault="00F26EAF" w:rsidP="006C5CF1">
      <w:pPr>
        <w:pStyle w:val="Normalaftertitle"/>
        <w:rPr>
          <w:lang w:val="es-ES"/>
        </w:rPr>
      </w:pPr>
      <w:r>
        <w:rPr>
          <w:lang w:val="es-ES"/>
        </w:rPr>
        <w:t>Se observa un fuerte aumento en el número de registros I</w:t>
      </w:r>
      <w:r w:rsidR="006C5CF1">
        <w:rPr>
          <w:lang w:val="es-ES"/>
        </w:rPr>
        <w:t>I</w:t>
      </w:r>
      <w:r>
        <w:rPr>
          <w:lang w:val="es-ES"/>
        </w:rPr>
        <w:t>N modificados por año tras la aprobación del Acuerdo 601 del Consejo</w:t>
      </w:r>
      <w:r w:rsidR="002D5DF5" w:rsidRPr="00763DFC">
        <w:rPr>
          <w:lang w:val="es-ES"/>
        </w:rPr>
        <w:t>.</w:t>
      </w:r>
      <w:bookmarkEnd w:id="36"/>
      <w:r w:rsidR="002D5DF5" w:rsidRPr="00763DFC">
        <w:rPr>
          <w:lang w:val="es-ES"/>
        </w:rPr>
        <w:t xml:space="preserve"> </w:t>
      </w:r>
      <w:bookmarkStart w:id="37" w:name="lt_pId122"/>
      <w:r>
        <w:rPr>
          <w:lang w:val="es-ES"/>
        </w:rPr>
        <w:t>Este proceso mejora la precisión de los registros I</w:t>
      </w:r>
      <w:r w:rsidR="006C5CF1">
        <w:rPr>
          <w:lang w:val="es-ES"/>
        </w:rPr>
        <w:t>I</w:t>
      </w:r>
      <w:r>
        <w:rPr>
          <w:lang w:val="es-ES"/>
        </w:rPr>
        <w:t>N mantenidos en la base de datos de la UIT</w:t>
      </w:r>
      <w:r w:rsidR="002D5DF5" w:rsidRPr="00763DFC">
        <w:rPr>
          <w:lang w:val="es-ES"/>
        </w:rPr>
        <w:t>.</w:t>
      </w:r>
      <w:bookmarkEnd w:id="37"/>
    </w:p>
    <w:p w:rsidR="009252CF" w:rsidRDefault="009252CF" w:rsidP="009252CF">
      <w:pPr>
        <w:rPr>
          <w:sz w:val="28"/>
          <w:lang w:val="es-ES"/>
        </w:rPr>
      </w:pPr>
      <w:r>
        <w:rPr>
          <w:lang w:val="es-ES"/>
        </w:rPr>
        <w:br w:type="page"/>
      </w:r>
    </w:p>
    <w:p w:rsidR="002D5DF5" w:rsidRPr="00341B8A" w:rsidRDefault="002D5DF5" w:rsidP="00F26EAF">
      <w:pPr>
        <w:pStyle w:val="Heading1"/>
        <w:rPr>
          <w:lang w:val="es-ES"/>
        </w:rPr>
      </w:pPr>
      <w:r w:rsidRPr="00341B8A">
        <w:rPr>
          <w:lang w:val="es-ES"/>
        </w:rPr>
        <w:lastRenderedPageBreak/>
        <w:t>5</w:t>
      </w:r>
      <w:r w:rsidRPr="00341B8A">
        <w:rPr>
          <w:lang w:val="es-ES"/>
        </w:rPr>
        <w:tab/>
      </w:r>
      <w:bookmarkStart w:id="38" w:name="lt_pId124"/>
      <w:r w:rsidRPr="00341B8A">
        <w:rPr>
          <w:lang w:val="es-ES"/>
        </w:rPr>
        <w:t>Prop</w:t>
      </w:r>
      <w:bookmarkEnd w:id="38"/>
      <w:r w:rsidR="00F26EAF" w:rsidRPr="00341B8A">
        <w:rPr>
          <w:lang w:val="es-ES"/>
        </w:rPr>
        <w:t>uesta</w:t>
      </w:r>
    </w:p>
    <w:p w:rsidR="002D5DF5" w:rsidRPr="00763DFC" w:rsidRDefault="002D5DF5" w:rsidP="004F4D38">
      <w:pPr>
        <w:rPr>
          <w:lang w:val="es-ES"/>
        </w:rPr>
      </w:pPr>
      <w:r w:rsidRPr="00763DFC">
        <w:rPr>
          <w:lang w:val="es-ES"/>
        </w:rPr>
        <w:t>5.1</w:t>
      </w:r>
      <w:r w:rsidRPr="00763DFC">
        <w:rPr>
          <w:lang w:val="es-ES"/>
        </w:rPr>
        <w:tab/>
      </w:r>
      <w:bookmarkStart w:id="39" w:name="lt_pId126"/>
      <w:r w:rsidR="0068262A">
        <w:rPr>
          <w:lang w:val="es-ES"/>
        </w:rPr>
        <w:t xml:space="preserve">La lista de proveedores de servicios </w:t>
      </w:r>
      <w:r w:rsidRPr="00763DFC">
        <w:rPr>
          <w:lang w:val="es-ES"/>
        </w:rPr>
        <w:t xml:space="preserve">UIFN </w:t>
      </w:r>
      <w:r w:rsidR="0068262A">
        <w:rPr>
          <w:lang w:val="es-ES"/>
        </w:rPr>
        <w:t xml:space="preserve">en el Anexo </w:t>
      </w:r>
      <w:r w:rsidRPr="00763DFC">
        <w:rPr>
          <w:lang w:val="es-ES"/>
        </w:rPr>
        <w:t xml:space="preserve">A </w:t>
      </w:r>
      <w:r w:rsidR="0068262A">
        <w:rPr>
          <w:lang w:val="es-ES"/>
        </w:rPr>
        <w:t xml:space="preserve">al presente </w:t>
      </w:r>
      <w:r w:rsidRPr="00763DFC">
        <w:rPr>
          <w:lang w:val="es-ES"/>
        </w:rPr>
        <w:t>document</w:t>
      </w:r>
      <w:r w:rsidR="0068262A">
        <w:rPr>
          <w:lang w:val="es-ES"/>
        </w:rPr>
        <w:t>o</w:t>
      </w:r>
      <w:r w:rsidRPr="00763DFC">
        <w:rPr>
          <w:lang w:val="es-ES"/>
        </w:rPr>
        <w:t xml:space="preserve"> </w:t>
      </w:r>
      <w:r w:rsidR="0068262A">
        <w:rPr>
          <w:lang w:val="es-ES"/>
        </w:rPr>
        <w:t xml:space="preserve">se marcará como </w:t>
      </w:r>
      <w:r w:rsidR="00B94C35" w:rsidRPr="00763DFC">
        <w:rPr>
          <w:lang w:val="es-ES"/>
        </w:rPr>
        <w:t>"</w:t>
      </w:r>
      <w:r w:rsidR="0068262A">
        <w:rPr>
          <w:lang w:val="es-ES"/>
        </w:rPr>
        <w:t>no localizable</w:t>
      </w:r>
      <w:r w:rsidR="00B94C35" w:rsidRPr="00763DFC">
        <w:rPr>
          <w:lang w:val="es-ES"/>
        </w:rPr>
        <w:t>"</w:t>
      </w:r>
      <w:r w:rsidRPr="00763DFC">
        <w:rPr>
          <w:lang w:val="es-ES"/>
        </w:rPr>
        <w:t xml:space="preserve"> </w:t>
      </w:r>
      <w:r w:rsidR="0068262A">
        <w:rPr>
          <w:lang w:val="es-ES"/>
        </w:rPr>
        <w:t>en la base de datos</w:t>
      </w:r>
      <w:r w:rsidRPr="00763DFC">
        <w:rPr>
          <w:lang w:val="es-ES"/>
        </w:rPr>
        <w:t>.</w:t>
      </w:r>
      <w:bookmarkEnd w:id="39"/>
      <w:r w:rsidRPr="00763DFC">
        <w:rPr>
          <w:lang w:val="es-ES"/>
        </w:rPr>
        <w:t xml:space="preserve"> </w:t>
      </w:r>
      <w:bookmarkStart w:id="40" w:name="lt_pId127"/>
      <w:r w:rsidR="0068262A">
        <w:rPr>
          <w:lang w:val="es-ES"/>
        </w:rPr>
        <w:t xml:space="preserve">Los registros correspondientes a estos proveedores de servicios </w:t>
      </w:r>
      <w:r w:rsidRPr="00763DFC">
        <w:rPr>
          <w:lang w:val="es-ES"/>
        </w:rPr>
        <w:t xml:space="preserve">UIFN </w:t>
      </w:r>
      <w:r w:rsidR="0068262A">
        <w:rPr>
          <w:lang w:val="es-ES"/>
        </w:rPr>
        <w:t>son susceptibles de ser eliminados de la base de datos de la U</w:t>
      </w:r>
      <w:r w:rsidRPr="00763DFC">
        <w:rPr>
          <w:lang w:val="es-ES"/>
        </w:rPr>
        <w:t xml:space="preserve">IT </w:t>
      </w:r>
      <w:r w:rsidR="0068262A">
        <w:rPr>
          <w:lang w:val="es-ES"/>
        </w:rPr>
        <w:t xml:space="preserve">y los </w:t>
      </w:r>
      <w:r w:rsidRPr="00763DFC">
        <w:rPr>
          <w:lang w:val="es-ES"/>
        </w:rPr>
        <w:t xml:space="preserve">UIFN </w:t>
      </w:r>
      <w:r w:rsidR="0068262A">
        <w:rPr>
          <w:lang w:val="es-ES"/>
        </w:rPr>
        <w:t xml:space="preserve">asignados a estos registros podrán recuperarse en función de las </w:t>
      </w:r>
      <w:r w:rsidRPr="00763DFC">
        <w:rPr>
          <w:lang w:val="es-ES"/>
        </w:rPr>
        <w:t>confirma</w:t>
      </w:r>
      <w:r w:rsidR="0068262A">
        <w:rPr>
          <w:lang w:val="es-ES"/>
        </w:rPr>
        <w:t>c</w:t>
      </w:r>
      <w:r w:rsidRPr="00763DFC">
        <w:rPr>
          <w:lang w:val="es-ES"/>
        </w:rPr>
        <w:t>ion</w:t>
      </w:r>
      <w:r w:rsidR="0068262A">
        <w:rPr>
          <w:lang w:val="es-ES"/>
        </w:rPr>
        <w:t>e</w:t>
      </w:r>
      <w:r w:rsidRPr="00763DFC">
        <w:rPr>
          <w:lang w:val="es-ES"/>
        </w:rPr>
        <w:t>s/notifica</w:t>
      </w:r>
      <w:r w:rsidR="0068262A">
        <w:rPr>
          <w:lang w:val="es-ES"/>
        </w:rPr>
        <w:t>c</w:t>
      </w:r>
      <w:r w:rsidRPr="00763DFC">
        <w:rPr>
          <w:lang w:val="es-ES"/>
        </w:rPr>
        <w:t>ion</w:t>
      </w:r>
      <w:r w:rsidR="0068262A">
        <w:rPr>
          <w:lang w:val="es-ES"/>
        </w:rPr>
        <w:t>e</w:t>
      </w:r>
      <w:r w:rsidRPr="00763DFC">
        <w:rPr>
          <w:lang w:val="es-ES"/>
        </w:rPr>
        <w:t xml:space="preserve">s </w:t>
      </w:r>
      <w:r w:rsidR="0068262A">
        <w:rPr>
          <w:lang w:val="es-ES"/>
        </w:rPr>
        <w:t>de las Administraciones/reguladores nacionales, conforme a</w:t>
      </w:r>
      <w:r w:rsidR="00651604">
        <w:rPr>
          <w:lang w:val="es-ES"/>
        </w:rPr>
        <w:t xml:space="preserve"> lo recomendado por el Consejo </w:t>
      </w:r>
      <w:r w:rsidR="00A24F4B">
        <w:rPr>
          <w:lang w:val="es-ES"/>
        </w:rPr>
        <w:t>en </w:t>
      </w:r>
      <w:r w:rsidRPr="00763DFC">
        <w:rPr>
          <w:lang w:val="es-ES"/>
        </w:rPr>
        <w:t>2018.</w:t>
      </w:r>
      <w:bookmarkEnd w:id="40"/>
      <w:r w:rsidRPr="00763DFC">
        <w:rPr>
          <w:lang w:val="es-ES"/>
        </w:rPr>
        <w:t xml:space="preserve"> </w:t>
      </w:r>
      <w:bookmarkStart w:id="41" w:name="lt_pId128"/>
      <w:r w:rsidR="004F4D38">
        <w:rPr>
          <w:lang w:val="es-ES"/>
        </w:rPr>
        <w:t xml:space="preserve">El Consejo decidirá si condonar o no la deuda de los proveedores de servicios </w:t>
      </w:r>
      <w:r w:rsidRPr="00763DFC">
        <w:rPr>
          <w:lang w:val="es-ES"/>
        </w:rPr>
        <w:t>UIFN</w:t>
      </w:r>
      <w:r w:rsidR="004F4D38">
        <w:rPr>
          <w:lang w:val="es-ES"/>
        </w:rPr>
        <w:t xml:space="preserve"> a los que se ha enviado facturas correspondientes a las cuotas de mantenimiento para </w:t>
      </w:r>
      <w:r w:rsidRPr="00763DFC">
        <w:rPr>
          <w:lang w:val="es-ES"/>
        </w:rPr>
        <w:t>2018.</w:t>
      </w:r>
      <w:bookmarkEnd w:id="41"/>
    </w:p>
    <w:p w:rsidR="002D5DF5" w:rsidRPr="00763DFC" w:rsidRDefault="002D5DF5" w:rsidP="006D1630">
      <w:pPr>
        <w:rPr>
          <w:lang w:val="es-ES"/>
        </w:rPr>
      </w:pPr>
      <w:r w:rsidRPr="00763DFC">
        <w:rPr>
          <w:lang w:val="es-ES"/>
        </w:rPr>
        <w:t>5.2</w:t>
      </w:r>
      <w:r w:rsidRPr="00763DFC">
        <w:rPr>
          <w:lang w:val="es-ES"/>
        </w:rPr>
        <w:tab/>
      </w:r>
      <w:bookmarkStart w:id="42" w:name="lt_pId130"/>
      <w:r w:rsidR="004F4D38">
        <w:rPr>
          <w:lang w:val="es-ES"/>
        </w:rPr>
        <w:t xml:space="preserve">Se ha contactado a los proveedores de servicios </w:t>
      </w:r>
      <w:r w:rsidRPr="00763DFC">
        <w:rPr>
          <w:lang w:val="es-ES"/>
        </w:rPr>
        <w:t xml:space="preserve">UIFN </w:t>
      </w:r>
      <w:r w:rsidR="004F4D38">
        <w:rPr>
          <w:lang w:val="es-ES"/>
        </w:rPr>
        <w:t xml:space="preserve">de la lista del </w:t>
      </w:r>
      <w:r w:rsidRPr="00763DFC">
        <w:rPr>
          <w:lang w:val="es-ES"/>
        </w:rPr>
        <w:t>Anex</w:t>
      </w:r>
      <w:r w:rsidR="004F4D38">
        <w:rPr>
          <w:lang w:val="es-ES"/>
        </w:rPr>
        <w:t>o</w:t>
      </w:r>
      <w:r w:rsidRPr="00763DFC">
        <w:rPr>
          <w:lang w:val="es-ES"/>
        </w:rPr>
        <w:t xml:space="preserve"> B </w:t>
      </w:r>
      <w:r w:rsidR="004F4D38">
        <w:rPr>
          <w:lang w:val="es-ES"/>
        </w:rPr>
        <w:t xml:space="preserve">y se les ha enviado las facturas de la cuota de mantenimiento de </w:t>
      </w:r>
      <w:r w:rsidRPr="00763DFC">
        <w:rPr>
          <w:lang w:val="es-ES"/>
        </w:rPr>
        <w:t>2018.</w:t>
      </w:r>
      <w:bookmarkEnd w:id="42"/>
      <w:r w:rsidRPr="00763DFC">
        <w:rPr>
          <w:lang w:val="es-ES"/>
        </w:rPr>
        <w:t xml:space="preserve"> </w:t>
      </w:r>
      <w:bookmarkStart w:id="43" w:name="lt_pId131"/>
      <w:r w:rsidR="004F4D38">
        <w:rPr>
          <w:lang w:val="es-ES"/>
        </w:rPr>
        <w:t xml:space="preserve">El pago de las facturas </w:t>
      </w:r>
      <w:r w:rsidR="00651604">
        <w:rPr>
          <w:lang w:val="es-ES"/>
        </w:rPr>
        <w:t xml:space="preserve">todavía lo </w:t>
      </w:r>
      <w:r w:rsidR="006D1630">
        <w:rPr>
          <w:lang w:val="es-ES"/>
        </w:rPr>
        <w:t>están examinando</w:t>
      </w:r>
      <w:r w:rsidRPr="00763DFC">
        <w:rPr>
          <w:lang w:val="es-ES"/>
        </w:rPr>
        <w:t>.</w:t>
      </w:r>
      <w:bookmarkEnd w:id="43"/>
      <w:r w:rsidRPr="00763DFC">
        <w:rPr>
          <w:lang w:val="es-ES"/>
        </w:rPr>
        <w:t xml:space="preserve"> </w:t>
      </w:r>
      <w:r w:rsidR="00CE7A03" w:rsidRPr="00763DFC">
        <w:rPr>
          <w:lang w:val="es-ES"/>
        </w:rPr>
        <w:t>Si las facturas no se abonasen durante un largo periodo, la Secretaría solicitaría la asistencia de los Estados Miembros para el cobro de la deuda.</w:t>
      </w:r>
    </w:p>
    <w:p w:rsidR="002D5DF5" w:rsidRPr="00763DFC" w:rsidRDefault="002D5DF5" w:rsidP="00683804">
      <w:pPr>
        <w:rPr>
          <w:lang w:val="es-ES"/>
        </w:rPr>
      </w:pPr>
      <w:r w:rsidRPr="00763DFC">
        <w:rPr>
          <w:lang w:val="es-ES"/>
        </w:rPr>
        <w:t>5.3</w:t>
      </w:r>
      <w:r w:rsidRPr="00763DFC">
        <w:rPr>
          <w:lang w:val="es-ES"/>
        </w:rPr>
        <w:tab/>
      </w:r>
      <w:bookmarkStart w:id="44" w:name="lt_pId134"/>
      <w:r w:rsidR="00683804">
        <w:rPr>
          <w:lang w:val="es-ES"/>
        </w:rPr>
        <w:t xml:space="preserve">El Anexo C contiene la lista de proveedores de servicios </w:t>
      </w:r>
      <w:r w:rsidR="0018221A" w:rsidRPr="00763DFC">
        <w:rPr>
          <w:lang w:val="es-ES"/>
        </w:rPr>
        <w:t>UIFN</w:t>
      </w:r>
      <w:r w:rsidR="0018221A">
        <w:rPr>
          <w:lang w:val="es-ES"/>
        </w:rPr>
        <w:t xml:space="preserve"> </w:t>
      </w:r>
      <w:r w:rsidR="00683804">
        <w:rPr>
          <w:lang w:val="es-ES"/>
        </w:rPr>
        <w:t>que requieren más información</w:t>
      </w:r>
      <w:r w:rsidRPr="00763DFC">
        <w:rPr>
          <w:lang w:val="es-ES"/>
        </w:rPr>
        <w:t xml:space="preserve">. </w:t>
      </w:r>
      <w:r w:rsidR="00683804">
        <w:rPr>
          <w:lang w:val="es-ES"/>
        </w:rPr>
        <w:t xml:space="preserve">Se insta a las </w:t>
      </w:r>
      <w:r w:rsidR="00EF4B15">
        <w:rPr>
          <w:lang w:val="es-ES"/>
        </w:rPr>
        <w:t xml:space="preserve">Administraciones/reguladores nacionales o agencias autorizadas </w:t>
      </w:r>
      <w:r w:rsidR="00683804">
        <w:rPr>
          <w:lang w:val="es-ES"/>
        </w:rPr>
        <w:t xml:space="preserve">a prestar asistencia en la identificación de información de contacto actualizado o la situación de dichas entidades </w:t>
      </w:r>
      <w:r w:rsidRPr="00763DFC">
        <w:rPr>
          <w:lang w:val="es-ES"/>
        </w:rPr>
        <w:t>(</w:t>
      </w:r>
      <w:r w:rsidR="00683804">
        <w:rPr>
          <w:lang w:val="es-ES"/>
        </w:rPr>
        <w:t>por ejemplo</w:t>
      </w:r>
      <w:r w:rsidRPr="00763DFC">
        <w:rPr>
          <w:lang w:val="es-ES"/>
        </w:rPr>
        <w:t xml:space="preserve">, </w:t>
      </w:r>
      <w:r w:rsidR="00683804">
        <w:rPr>
          <w:lang w:val="es-ES"/>
        </w:rPr>
        <w:t xml:space="preserve">si ya no </w:t>
      </w:r>
      <w:r w:rsidR="0018221A">
        <w:rPr>
          <w:lang w:val="es-ES"/>
        </w:rPr>
        <w:t xml:space="preserve">han </w:t>
      </w:r>
      <w:r w:rsidR="00683804">
        <w:rPr>
          <w:lang w:val="es-ES"/>
        </w:rPr>
        <w:t>cesado sus servicios</w:t>
      </w:r>
      <w:r w:rsidRPr="00763DFC">
        <w:rPr>
          <w:lang w:val="es-ES"/>
        </w:rPr>
        <w:t>).</w:t>
      </w:r>
      <w:bookmarkEnd w:id="44"/>
    </w:p>
    <w:p w:rsidR="002D5DF5" w:rsidRPr="00763DFC" w:rsidRDefault="002D5DF5" w:rsidP="00683804">
      <w:pPr>
        <w:rPr>
          <w:lang w:val="es-ES"/>
        </w:rPr>
      </w:pPr>
      <w:r w:rsidRPr="00763DFC">
        <w:rPr>
          <w:lang w:val="es-ES"/>
        </w:rPr>
        <w:t>5.4</w:t>
      </w:r>
      <w:r w:rsidRPr="00763DFC">
        <w:rPr>
          <w:lang w:val="es-ES"/>
        </w:rPr>
        <w:tab/>
      </w:r>
      <w:bookmarkStart w:id="45" w:name="lt_pId136"/>
      <w:r w:rsidR="00683804">
        <w:rPr>
          <w:lang w:val="es-ES"/>
        </w:rPr>
        <w:t xml:space="preserve">En el sitio web de la UIT se publicará la lista de </w:t>
      </w:r>
      <w:r w:rsidRPr="00763DFC">
        <w:rPr>
          <w:lang w:val="es-ES"/>
        </w:rPr>
        <w:t xml:space="preserve">IIN </w:t>
      </w:r>
      <w:r w:rsidR="00683804">
        <w:rPr>
          <w:lang w:val="es-ES"/>
        </w:rPr>
        <w:t xml:space="preserve">cuya información de contacto está pendiente, como </w:t>
      </w:r>
      <w:r w:rsidRPr="00763DFC">
        <w:rPr>
          <w:lang w:val="es-ES"/>
        </w:rPr>
        <w:t xml:space="preserve">IIN </w:t>
      </w:r>
      <w:r w:rsidR="00683804">
        <w:rPr>
          <w:lang w:val="es-ES"/>
        </w:rPr>
        <w:t xml:space="preserve">con situación </w:t>
      </w:r>
      <w:r w:rsidR="00B94C35" w:rsidRPr="00763DFC">
        <w:rPr>
          <w:lang w:val="es-ES"/>
        </w:rPr>
        <w:t>"</w:t>
      </w:r>
      <w:r w:rsidR="00683804">
        <w:rPr>
          <w:lang w:val="es-ES"/>
        </w:rPr>
        <w:t>titular no localizable</w:t>
      </w:r>
      <w:r w:rsidR="00B94C35" w:rsidRPr="00763DFC">
        <w:rPr>
          <w:lang w:val="es-ES"/>
        </w:rPr>
        <w:t>"</w:t>
      </w:r>
      <w:r w:rsidRPr="00763DFC">
        <w:rPr>
          <w:lang w:val="es-ES"/>
        </w:rPr>
        <w:t xml:space="preserve"> </w:t>
      </w:r>
      <w:r w:rsidR="00683804">
        <w:rPr>
          <w:lang w:val="es-ES"/>
        </w:rPr>
        <w:t>y se anunciará en el Boletín de Explotación de la UIT</w:t>
      </w:r>
      <w:r w:rsidRPr="00763DFC">
        <w:rPr>
          <w:lang w:val="es-ES"/>
        </w:rPr>
        <w:t>.</w:t>
      </w:r>
      <w:bookmarkEnd w:id="45"/>
      <w:r w:rsidRPr="00763DFC">
        <w:rPr>
          <w:lang w:val="es-ES"/>
        </w:rPr>
        <w:t xml:space="preserve"> </w:t>
      </w:r>
      <w:bookmarkStart w:id="46" w:name="lt_pId137"/>
      <w:r w:rsidR="00683804">
        <w:rPr>
          <w:lang w:val="es-ES"/>
        </w:rPr>
        <w:t xml:space="preserve">Se alienta a las </w:t>
      </w:r>
      <w:r w:rsidR="00EF4B15">
        <w:rPr>
          <w:lang w:val="es-ES"/>
        </w:rPr>
        <w:t xml:space="preserve">Administraciones/reguladores nacionales o agencias autorizadas </w:t>
      </w:r>
      <w:r w:rsidR="00683804">
        <w:rPr>
          <w:lang w:val="es-ES"/>
        </w:rPr>
        <w:t>a prestar asistencia en la identificación de su situación actual y/o información de contacto</w:t>
      </w:r>
      <w:r w:rsidRPr="00763DFC">
        <w:rPr>
          <w:lang w:val="es-ES"/>
        </w:rPr>
        <w:t>.</w:t>
      </w:r>
      <w:bookmarkEnd w:id="46"/>
    </w:p>
    <w:p w:rsidR="002D5DF5" w:rsidRPr="00763DFC" w:rsidRDefault="002D5DF5" w:rsidP="00BB76A1">
      <w:pPr>
        <w:rPr>
          <w:lang w:val="es-ES"/>
        </w:rPr>
      </w:pPr>
      <w:r w:rsidRPr="00763DFC">
        <w:rPr>
          <w:lang w:val="es-ES"/>
        </w:rPr>
        <w:t>5.5</w:t>
      </w:r>
      <w:r w:rsidRPr="00763DFC">
        <w:rPr>
          <w:lang w:val="es-ES"/>
        </w:rPr>
        <w:tab/>
      </w:r>
      <w:bookmarkStart w:id="47" w:name="lt_pId139"/>
      <w:r w:rsidR="00683804">
        <w:rPr>
          <w:lang w:val="es-ES"/>
        </w:rPr>
        <w:t xml:space="preserve">Para los </w:t>
      </w:r>
      <w:r w:rsidRPr="00763DFC">
        <w:rPr>
          <w:lang w:val="es-ES"/>
        </w:rPr>
        <w:t>UIFN</w:t>
      </w:r>
      <w:r w:rsidR="00683804">
        <w:rPr>
          <w:lang w:val="es-ES"/>
        </w:rPr>
        <w:t xml:space="preserve"> e</w:t>
      </w:r>
      <w:r w:rsidRPr="00763DFC">
        <w:rPr>
          <w:lang w:val="es-ES"/>
        </w:rPr>
        <w:t xml:space="preserve"> IIN </w:t>
      </w:r>
      <w:r w:rsidR="00683804">
        <w:rPr>
          <w:lang w:val="es-ES"/>
        </w:rPr>
        <w:t xml:space="preserve">que todavía están </w:t>
      </w:r>
      <w:r w:rsidR="00BB76A1">
        <w:rPr>
          <w:lang w:val="es-ES"/>
        </w:rPr>
        <w:t>en consulta con las Administraciones/reguladores nacionales o agencias autorizadas</w:t>
      </w:r>
      <w:r w:rsidRPr="00763DFC">
        <w:rPr>
          <w:lang w:val="es-ES"/>
        </w:rPr>
        <w:t xml:space="preserve">, </w:t>
      </w:r>
      <w:r w:rsidR="00BB76A1">
        <w:rPr>
          <w:lang w:val="es-ES"/>
        </w:rPr>
        <w:t xml:space="preserve">su situación debe confirmarse antes del </w:t>
      </w:r>
      <w:r w:rsidRPr="00763DFC">
        <w:rPr>
          <w:lang w:val="es-ES"/>
        </w:rPr>
        <w:t>31 </w:t>
      </w:r>
      <w:r w:rsidR="00BB76A1">
        <w:rPr>
          <w:lang w:val="es-ES"/>
        </w:rPr>
        <w:t xml:space="preserve">de octubre de </w:t>
      </w:r>
      <w:r w:rsidRPr="00763DFC">
        <w:rPr>
          <w:lang w:val="es-ES"/>
        </w:rPr>
        <w:t>2019.</w:t>
      </w:r>
      <w:bookmarkEnd w:id="47"/>
      <w:r w:rsidRPr="00763DFC">
        <w:rPr>
          <w:lang w:val="es-ES"/>
        </w:rPr>
        <w:t xml:space="preserve"> </w:t>
      </w:r>
      <w:bookmarkStart w:id="48" w:name="lt_pId140"/>
      <w:r w:rsidR="00BB76A1">
        <w:rPr>
          <w:lang w:val="es-ES"/>
        </w:rPr>
        <w:t>Si no se recibe objeción alguna de las Administraciones/reguladores nacionales o agencias autorizadas</w:t>
      </w:r>
      <w:r w:rsidRPr="00763DFC">
        <w:rPr>
          <w:lang w:val="es-ES"/>
        </w:rPr>
        <w:t xml:space="preserve">, </w:t>
      </w:r>
      <w:r w:rsidR="00BB76A1">
        <w:rPr>
          <w:lang w:val="es-ES"/>
        </w:rPr>
        <w:t xml:space="preserve">los correspondientes </w:t>
      </w:r>
      <w:r w:rsidRPr="00763DFC">
        <w:rPr>
          <w:lang w:val="es-ES"/>
        </w:rPr>
        <w:t xml:space="preserve">UIFN </w:t>
      </w:r>
      <w:r w:rsidR="00BB76A1">
        <w:rPr>
          <w:lang w:val="es-ES"/>
        </w:rPr>
        <w:t xml:space="preserve">e </w:t>
      </w:r>
      <w:r w:rsidRPr="00763DFC">
        <w:rPr>
          <w:lang w:val="es-ES"/>
        </w:rPr>
        <w:t xml:space="preserve">IIN </w:t>
      </w:r>
      <w:r w:rsidR="00BB76A1">
        <w:rPr>
          <w:lang w:val="es-ES"/>
        </w:rPr>
        <w:t>se considerarán no activos y se eliminarán de las bases de datos de la UIT</w:t>
      </w:r>
      <w:r w:rsidRPr="00763DFC">
        <w:rPr>
          <w:lang w:val="es-ES"/>
        </w:rPr>
        <w:t>.</w:t>
      </w:r>
      <w:bookmarkEnd w:id="48"/>
    </w:p>
    <w:p w:rsidR="007B0D4A" w:rsidRPr="00763DFC" w:rsidRDefault="002D5DF5" w:rsidP="00BB76A1">
      <w:pPr>
        <w:rPr>
          <w:lang w:val="es-ES"/>
        </w:rPr>
      </w:pPr>
      <w:r w:rsidRPr="00763DFC">
        <w:rPr>
          <w:lang w:val="es-ES"/>
        </w:rPr>
        <w:t>5.6</w:t>
      </w:r>
      <w:r w:rsidRPr="00763DFC">
        <w:rPr>
          <w:lang w:val="es-ES"/>
        </w:rPr>
        <w:tab/>
      </w:r>
      <w:r w:rsidR="00BB76A1">
        <w:rPr>
          <w:lang w:val="es-ES"/>
        </w:rPr>
        <w:t xml:space="preserve">Los proveedores de servicios </w:t>
      </w:r>
      <w:r w:rsidRPr="00763DFC">
        <w:rPr>
          <w:lang w:val="es-ES"/>
        </w:rPr>
        <w:t xml:space="preserve">UIFN </w:t>
      </w:r>
      <w:r w:rsidR="00BB76A1">
        <w:rPr>
          <w:lang w:val="es-ES"/>
        </w:rPr>
        <w:t xml:space="preserve">o los titulares de </w:t>
      </w:r>
      <w:r w:rsidRPr="00763DFC">
        <w:rPr>
          <w:lang w:val="es-ES"/>
        </w:rPr>
        <w:t xml:space="preserve">IIN </w:t>
      </w:r>
      <w:r w:rsidR="00BB76A1">
        <w:rPr>
          <w:lang w:val="es-ES"/>
        </w:rPr>
        <w:t xml:space="preserve">con la categoría </w:t>
      </w:r>
      <w:r w:rsidRPr="0018221A">
        <w:rPr>
          <w:i/>
          <w:iCs/>
          <w:lang w:val="es-ES"/>
        </w:rPr>
        <w:t>ADMIN RELATED</w:t>
      </w:r>
      <w:r w:rsidRPr="00763DFC">
        <w:rPr>
          <w:lang w:val="es-ES"/>
        </w:rPr>
        <w:t xml:space="preserve"> </w:t>
      </w:r>
      <w:r w:rsidR="00BB76A1">
        <w:rPr>
          <w:lang w:val="es-ES"/>
        </w:rPr>
        <w:t>no están sujetos a la cuota de mantenimiento anual</w:t>
      </w:r>
      <w:r w:rsidRPr="00763DFC">
        <w:rPr>
          <w:lang w:val="es-ES"/>
        </w:rPr>
        <w:t>.</w:t>
      </w:r>
    </w:p>
    <w:p w:rsidR="004359D1" w:rsidRPr="00763DFC" w:rsidRDefault="004359D1" w:rsidP="00763DFC">
      <w:pPr>
        <w:rPr>
          <w:lang w:val="es-ES"/>
        </w:rPr>
      </w:pPr>
    </w:p>
    <w:p w:rsidR="004359D1" w:rsidRPr="00763DFC" w:rsidRDefault="004359D1" w:rsidP="00763DFC">
      <w:pPr>
        <w:rPr>
          <w:lang w:val="es-ES"/>
        </w:rPr>
        <w:sectPr w:rsidR="004359D1" w:rsidRPr="00763DFC" w:rsidSect="006710F6">
          <w:headerReference w:type="even" r:id="rId22"/>
          <w:headerReference w:type="default" r:id="rId23"/>
          <w:footerReference w:type="even" r:id="rId24"/>
          <w:footerReference w:type="default" r:id="rId25"/>
          <w:headerReference w:type="first" r:id="rId26"/>
          <w:footerReference w:type="first" r:id="rId27"/>
          <w:pgSz w:w="11907" w:h="16834"/>
          <w:pgMar w:top="1418" w:right="1134" w:bottom="1418" w:left="1134" w:header="720" w:footer="720" w:gutter="0"/>
          <w:paperSrc w:first="15" w:other="15"/>
          <w:cols w:space="720"/>
          <w:titlePg/>
        </w:sectPr>
      </w:pPr>
    </w:p>
    <w:p w:rsidR="009A4493" w:rsidRPr="00763DFC" w:rsidRDefault="009A4493" w:rsidP="00763DFC">
      <w:pPr>
        <w:pStyle w:val="AnnexNo"/>
        <w:rPr>
          <w:lang w:val="es-ES"/>
        </w:rPr>
      </w:pPr>
      <w:bookmarkStart w:id="50" w:name="lt_pId144"/>
      <w:r w:rsidRPr="00763DFC">
        <w:rPr>
          <w:lang w:val="es-ES"/>
        </w:rPr>
        <w:lastRenderedPageBreak/>
        <w:t>A</w:t>
      </w:r>
      <w:r w:rsidR="00777F0B" w:rsidRPr="00763DFC">
        <w:rPr>
          <w:lang w:val="es-ES"/>
        </w:rPr>
        <w:t>nex</w:t>
      </w:r>
      <w:r w:rsidRPr="00763DFC">
        <w:rPr>
          <w:lang w:val="es-ES"/>
        </w:rPr>
        <w:t>O A</w:t>
      </w:r>
    </w:p>
    <w:p w:rsidR="00777F0B" w:rsidRPr="00763DFC" w:rsidRDefault="00777F0B" w:rsidP="00BB76A1">
      <w:pPr>
        <w:pStyle w:val="Annextitle"/>
        <w:rPr>
          <w:lang w:val="es-ES"/>
        </w:rPr>
      </w:pPr>
      <w:r w:rsidRPr="00763DFC">
        <w:rPr>
          <w:lang w:val="es-ES"/>
        </w:rPr>
        <w:t>List</w:t>
      </w:r>
      <w:r w:rsidR="00BB76A1">
        <w:rPr>
          <w:lang w:val="es-ES"/>
        </w:rPr>
        <w:t>a</w:t>
      </w:r>
      <w:r w:rsidRPr="00763DFC">
        <w:rPr>
          <w:lang w:val="es-ES"/>
        </w:rPr>
        <w:t xml:space="preserve"> </w:t>
      </w:r>
      <w:r w:rsidR="00BB76A1">
        <w:rPr>
          <w:lang w:val="es-ES"/>
        </w:rPr>
        <w:t xml:space="preserve">de proveedores de servicios </w:t>
      </w:r>
      <w:r w:rsidRPr="00763DFC">
        <w:rPr>
          <w:lang w:val="es-ES"/>
        </w:rPr>
        <w:t xml:space="preserve">UIFN </w:t>
      </w:r>
      <w:bookmarkEnd w:id="50"/>
      <w:r w:rsidR="00BB76A1">
        <w:rPr>
          <w:lang w:val="es-ES"/>
        </w:rPr>
        <w:t>sujetos a supresión</w:t>
      </w:r>
    </w:p>
    <w:tbl>
      <w:tblPr>
        <w:tblW w:w="13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022"/>
        <w:gridCol w:w="1862"/>
        <w:gridCol w:w="4115"/>
        <w:gridCol w:w="2338"/>
        <w:gridCol w:w="3038"/>
      </w:tblGrid>
      <w:tr w:rsidR="00777F0B" w:rsidRPr="00763DFC" w:rsidTr="00816495">
        <w:trPr>
          <w:cantSplit/>
          <w:tblHeader/>
          <w:jc w:val="center"/>
        </w:trPr>
        <w:tc>
          <w:tcPr>
            <w:tcW w:w="1213" w:type="dxa"/>
            <w:shd w:val="clear" w:color="000000" w:fill="DDDDDD"/>
            <w:noWrap/>
            <w:vAlign w:val="center"/>
            <w:hideMark/>
          </w:tcPr>
          <w:p w:rsidR="00777F0B" w:rsidRPr="00763DFC" w:rsidRDefault="00BB76A1" w:rsidP="00763DFC">
            <w:pPr>
              <w:pStyle w:val="Tablehead"/>
              <w:rPr>
                <w:lang w:val="es-ES" w:eastAsia="zh-CN"/>
              </w:rPr>
            </w:pPr>
            <w:r>
              <w:rPr>
                <w:lang w:val="es-ES" w:eastAsia="zh-CN"/>
              </w:rPr>
              <w:t>Importe</w:t>
            </w:r>
          </w:p>
        </w:tc>
        <w:tc>
          <w:tcPr>
            <w:tcW w:w="1022" w:type="dxa"/>
            <w:shd w:val="clear" w:color="000000" w:fill="DDDDDD"/>
            <w:noWrap/>
            <w:vAlign w:val="center"/>
            <w:hideMark/>
          </w:tcPr>
          <w:p w:rsidR="00777F0B" w:rsidRPr="00763DFC" w:rsidRDefault="00BB76A1" w:rsidP="00763DFC">
            <w:pPr>
              <w:pStyle w:val="Tablehead"/>
              <w:rPr>
                <w:lang w:val="es-ES" w:eastAsia="zh-CN"/>
              </w:rPr>
            </w:pPr>
            <w:r>
              <w:rPr>
                <w:lang w:val="es-ES" w:eastAsia="zh-CN"/>
              </w:rPr>
              <w:t>Moneda</w:t>
            </w:r>
          </w:p>
        </w:tc>
        <w:tc>
          <w:tcPr>
            <w:tcW w:w="1862" w:type="dxa"/>
            <w:shd w:val="clear" w:color="000000" w:fill="DDDDDD"/>
            <w:vAlign w:val="center"/>
          </w:tcPr>
          <w:p w:rsidR="00777F0B" w:rsidRPr="00763DFC" w:rsidRDefault="00BB76A1" w:rsidP="00BB76A1">
            <w:pPr>
              <w:pStyle w:val="Tablehead"/>
              <w:rPr>
                <w:lang w:val="es-ES" w:eastAsia="zh-CN"/>
              </w:rPr>
            </w:pPr>
            <w:bookmarkStart w:id="51" w:name="lt_pId147"/>
            <w:r>
              <w:rPr>
                <w:lang w:val="es-ES" w:eastAsia="zh-CN"/>
              </w:rPr>
              <w:t xml:space="preserve">Cantidad de </w:t>
            </w:r>
            <w:r w:rsidR="00777F0B" w:rsidRPr="00763DFC">
              <w:rPr>
                <w:lang w:val="es-ES" w:eastAsia="zh-CN"/>
              </w:rPr>
              <w:t xml:space="preserve">UIFN </w:t>
            </w:r>
            <w:bookmarkEnd w:id="51"/>
            <w:r w:rsidR="00CB4A45" w:rsidRPr="00763DFC">
              <w:rPr>
                <w:lang w:val="es-ES" w:eastAsia="zh-CN"/>
              </w:rPr>
              <w:br/>
            </w:r>
            <w:r w:rsidR="00777F0B" w:rsidRPr="00763DFC">
              <w:rPr>
                <w:lang w:val="es-ES" w:eastAsia="zh-CN"/>
              </w:rPr>
              <w:t>1/1/2018</w:t>
            </w:r>
          </w:p>
        </w:tc>
        <w:tc>
          <w:tcPr>
            <w:tcW w:w="4115" w:type="dxa"/>
            <w:shd w:val="clear" w:color="000000" w:fill="DDDDDD"/>
            <w:noWrap/>
            <w:vAlign w:val="center"/>
            <w:hideMark/>
          </w:tcPr>
          <w:p w:rsidR="00777F0B" w:rsidRPr="00763DFC" w:rsidRDefault="00BB76A1" w:rsidP="00763DFC">
            <w:pPr>
              <w:pStyle w:val="Tablehead"/>
              <w:rPr>
                <w:lang w:val="es-ES" w:eastAsia="zh-CN"/>
              </w:rPr>
            </w:pPr>
            <w:r>
              <w:rPr>
                <w:lang w:val="es-ES" w:eastAsia="zh-CN"/>
              </w:rPr>
              <w:t>Nombre de la empresa</w:t>
            </w:r>
          </w:p>
        </w:tc>
        <w:tc>
          <w:tcPr>
            <w:tcW w:w="2338" w:type="dxa"/>
            <w:shd w:val="clear" w:color="000000" w:fill="DDDDDD"/>
            <w:noWrap/>
            <w:vAlign w:val="center"/>
            <w:hideMark/>
          </w:tcPr>
          <w:p w:rsidR="00777F0B" w:rsidRPr="00763DFC" w:rsidRDefault="009B7BC4" w:rsidP="009B7BC4">
            <w:pPr>
              <w:pStyle w:val="Tablehead"/>
              <w:rPr>
                <w:lang w:val="es-ES" w:eastAsia="zh-CN"/>
              </w:rPr>
            </w:pPr>
            <w:bookmarkStart w:id="52" w:name="lt_pId150"/>
            <w:r>
              <w:rPr>
                <w:lang w:val="es-ES" w:eastAsia="zh-CN"/>
              </w:rPr>
              <w:t>País</w:t>
            </w:r>
            <w:r w:rsidR="00777F0B" w:rsidRPr="00763DFC">
              <w:rPr>
                <w:lang w:val="es-ES" w:eastAsia="zh-CN"/>
              </w:rPr>
              <w:t>/</w:t>
            </w:r>
            <w:bookmarkEnd w:id="52"/>
            <w:r>
              <w:rPr>
                <w:lang w:val="es-ES" w:eastAsia="zh-CN"/>
              </w:rPr>
              <w:t>zona geográfica</w:t>
            </w:r>
          </w:p>
        </w:tc>
        <w:tc>
          <w:tcPr>
            <w:tcW w:w="3038" w:type="dxa"/>
            <w:shd w:val="clear" w:color="000000" w:fill="DDDDDD"/>
            <w:vAlign w:val="center"/>
          </w:tcPr>
          <w:p w:rsidR="00777F0B" w:rsidRPr="00763DFC" w:rsidRDefault="00861F7C" w:rsidP="00763DFC">
            <w:pPr>
              <w:pStyle w:val="Tablehead"/>
              <w:rPr>
                <w:lang w:val="es-ES" w:eastAsia="zh-CN"/>
              </w:rPr>
            </w:pPr>
            <w:bookmarkStart w:id="53" w:name="lt_pId151"/>
            <w:r w:rsidRPr="00763DFC">
              <w:rPr>
                <w:lang w:val="es-ES" w:eastAsia="zh-CN"/>
              </w:rPr>
              <w:t>Not</w:t>
            </w:r>
            <w:bookmarkEnd w:id="53"/>
            <w:r w:rsidRPr="00763DFC">
              <w:rPr>
                <w:lang w:val="es-ES" w:eastAsia="zh-CN"/>
              </w:rPr>
              <w:t>a</w:t>
            </w:r>
          </w:p>
        </w:tc>
      </w:tr>
      <w:tr w:rsidR="009B7BC4" w:rsidRPr="00763DFC" w:rsidTr="00816495">
        <w:trPr>
          <w:cantSplit/>
          <w:jc w:val="center"/>
        </w:trPr>
        <w:tc>
          <w:tcPr>
            <w:tcW w:w="1213" w:type="dxa"/>
            <w:shd w:val="clear" w:color="auto" w:fill="auto"/>
            <w:noWrap/>
            <w:hideMark/>
          </w:tcPr>
          <w:p w:rsidR="009B7BC4" w:rsidRPr="00763DFC" w:rsidRDefault="009B7BC4" w:rsidP="00A24F4B">
            <w:pPr>
              <w:pStyle w:val="Tabletext"/>
              <w:jc w:val="right"/>
              <w:rPr>
                <w:lang w:val="es-ES" w:eastAsia="zh-CN"/>
              </w:rPr>
            </w:pPr>
            <w:r w:rsidRPr="00763DFC">
              <w:rPr>
                <w:lang w:val="es-ES" w:eastAsia="zh-CN"/>
              </w:rPr>
              <w:t>147 400,00</w:t>
            </w:r>
          </w:p>
        </w:tc>
        <w:tc>
          <w:tcPr>
            <w:tcW w:w="1022" w:type="dxa"/>
            <w:shd w:val="clear" w:color="auto" w:fill="auto"/>
            <w:noWrap/>
            <w:hideMark/>
          </w:tcPr>
          <w:p w:rsidR="009B7BC4" w:rsidRPr="00763DFC" w:rsidRDefault="009B7BC4" w:rsidP="009B7BC4">
            <w:pPr>
              <w:pStyle w:val="Tabletext"/>
              <w:rPr>
                <w:lang w:val="es-ES" w:eastAsia="zh-CN"/>
              </w:rPr>
            </w:pPr>
            <w:bookmarkStart w:id="54" w:name="lt_pId153"/>
            <w:r w:rsidRPr="00763DFC">
              <w:rPr>
                <w:lang w:val="es-ES" w:eastAsia="zh-CN"/>
              </w:rPr>
              <w:t>CHF</w:t>
            </w:r>
            <w:bookmarkEnd w:id="54"/>
          </w:p>
        </w:tc>
        <w:tc>
          <w:tcPr>
            <w:tcW w:w="1862" w:type="dxa"/>
          </w:tcPr>
          <w:p w:rsidR="009B7BC4" w:rsidRPr="00763DFC" w:rsidRDefault="009B7BC4" w:rsidP="004B1631">
            <w:pPr>
              <w:pStyle w:val="Tabletext"/>
              <w:jc w:val="center"/>
              <w:rPr>
                <w:lang w:val="es-ES" w:eastAsia="zh-CN"/>
              </w:rPr>
            </w:pPr>
            <w:r w:rsidRPr="00763DFC">
              <w:rPr>
                <w:lang w:val="es-ES" w:eastAsia="zh-CN"/>
              </w:rPr>
              <w:t>1</w:t>
            </w:r>
            <w:r w:rsidR="007C0543">
              <w:rPr>
                <w:lang w:val="es-ES" w:eastAsia="zh-CN"/>
              </w:rPr>
              <w:t> </w:t>
            </w:r>
            <w:r w:rsidRPr="00763DFC">
              <w:rPr>
                <w:lang w:val="es-ES" w:eastAsia="zh-CN"/>
              </w:rPr>
              <w:t>474</w:t>
            </w:r>
          </w:p>
        </w:tc>
        <w:tc>
          <w:tcPr>
            <w:tcW w:w="4115" w:type="dxa"/>
            <w:shd w:val="clear" w:color="auto" w:fill="auto"/>
            <w:noWrap/>
            <w:hideMark/>
          </w:tcPr>
          <w:p w:rsidR="009B7BC4" w:rsidRPr="00763DFC" w:rsidRDefault="009B7BC4" w:rsidP="009B7BC4">
            <w:pPr>
              <w:pStyle w:val="Tabletext"/>
              <w:rPr>
                <w:lang w:val="es-ES" w:eastAsia="zh-CN"/>
              </w:rPr>
            </w:pPr>
            <w:bookmarkStart w:id="55" w:name="lt_pId155"/>
            <w:r w:rsidRPr="00763DFC">
              <w:rPr>
                <w:lang w:val="es-ES" w:eastAsia="zh-CN"/>
              </w:rPr>
              <w:t>USA Global Link</w:t>
            </w:r>
            <w:bookmarkEnd w:id="55"/>
          </w:p>
        </w:tc>
        <w:tc>
          <w:tcPr>
            <w:tcW w:w="2338" w:type="dxa"/>
            <w:shd w:val="clear" w:color="auto" w:fill="auto"/>
            <w:noWrap/>
            <w:hideMark/>
          </w:tcPr>
          <w:p w:rsidR="009B7BC4" w:rsidRPr="00763DFC" w:rsidRDefault="009B7BC4" w:rsidP="009B7BC4">
            <w:pPr>
              <w:pStyle w:val="Tabletext"/>
              <w:rPr>
                <w:lang w:val="es-ES" w:eastAsia="zh-CN"/>
              </w:rPr>
            </w:pPr>
            <w:r w:rsidRPr="00763DFC">
              <w:rPr>
                <w:lang w:val="es-ES" w:eastAsia="zh-CN"/>
              </w:rPr>
              <w:t>Estados Unidos</w:t>
            </w:r>
          </w:p>
        </w:tc>
        <w:tc>
          <w:tcPr>
            <w:tcW w:w="3038" w:type="dxa"/>
          </w:tcPr>
          <w:p w:rsidR="009B7BC4" w:rsidRDefault="009B7BC4" w:rsidP="001506B3">
            <w:pPr>
              <w:pStyle w:val="Tabletext"/>
            </w:pPr>
            <w:r w:rsidRPr="007B5486">
              <w:t>Ya no está activo</w:t>
            </w:r>
          </w:p>
        </w:tc>
      </w:tr>
      <w:tr w:rsidR="009B7BC4" w:rsidRPr="00763DFC" w:rsidTr="00816495">
        <w:trPr>
          <w:cantSplit/>
          <w:jc w:val="center"/>
        </w:trPr>
        <w:tc>
          <w:tcPr>
            <w:tcW w:w="1213" w:type="dxa"/>
            <w:shd w:val="clear" w:color="auto" w:fill="auto"/>
            <w:noWrap/>
            <w:hideMark/>
          </w:tcPr>
          <w:p w:rsidR="009B7BC4" w:rsidRPr="00763DFC" w:rsidRDefault="009B7BC4" w:rsidP="00A24F4B">
            <w:pPr>
              <w:pStyle w:val="Tabletext"/>
              <w:jc w:val="right"/>
              <w:rPr>
                <w:lang w:val="es-ES" w:eastAsia="zh-CN"/>
              </w:rPr>
            </w:pPr>
            <w:r w:rsidRPr="00763DFC">
              <w:rPr>
                <w:lang w:val="es-ES" w:eastAsia="zh-CN"/>
              </w:rPr>
              <w:t>5 000,00</w:t>
            </w:r>
          </w:p>
        </w:tc>
        <w:tc>
          <w:tcPr>
            <w:tcW w:w="1022" w:type="dxa"/>
            <w:shd w:val="clear" w:color="auto" w:fill="auto"/>
            <w:noWrap/>
            <w:hideMark/>
          </w:tcPr>
          <w:p w:rsidR="009B7BC4" w:rsidRPr="00763DFC" w:rsidRDefault="009B7BC4" w:rsidP="009B7BC4">
            <w:pPr>
              <w:pStyle w:val="Tabletext"/>
              <w:rPr>
                <w:lang w:val="es-ES" w:eastAsia="zh-CN"/>
              </w:rPr>
            </w:pPr>
            <w:bookmarkStart w:id="56" w:name="lt_pId159"/>
            <w:r w:rsidRPr="00763DFC">
              <w:rPr>
                <w:lang w:val="es-ES" w:eastAsia="zh-CN"/>
              </w:rPr>
              <w:t>CHF</w:t>
            </w:r>
            <w:bookmarkEnd w:id="56"/>
          </w:p>
        </w:tc>
        <w:tc>
          <w:tcPr>
            <w:tcW w:w="1862" w:type="dxa"/>
          </w:tcPr>
          <w:p w:rsidR="009B7BC4" w:rsidRPr="00763DFC" w:rsidRDefault="009B7BC4" w:rsidP="004B1631">
            <w:pPr>
              <w:pStyle w:val="Tabletext"/>
              <w:jc w:val="center"/>
              <w:rPr>
                <w:lang w:val="es-ES" w:eastAsia="zh-CN"/>
              </w:rPr>
            </w:pPr>
            <w:r w:rsidRPr="00763DFC">
              <w:rPr>
                <w:lang w:val="es-ES" w:eastAsia="zh-CN"/>
              </w:rPr>
              <w:t>50</w:t>
            </w:r>
          </w:p>
        </w:tc>
        <w:tc>
          <w:tcPr>
            <w:tcW w:w="4115" w:type="dxa"/>
            <w:shd w:val="clear" w:color="auto" w:fill="auto"/>
            <w:noWrap/>
            <w:hideMark/>
          </w:tcPr>
          <w:p w:rsidR="009B7BC4" w:rsidRPr="00763DFC" w:rsidRDefault="009B7BC4" w:rsidP="009B7BC4">
            <w:pPr>
              <w:pStyle w:val="Tabletext"/>
              <w:rPr>
                <w:lang w:val="es-ES" w:eastAsia="zh-CN"/>
              </w:rPr>
            </w:pPr>
            <w:bookmarkStart w:id="57" w:name="lt_pId161"/>
            <w:r w:rsidRPr="00763DFC">
              <w:rPr>
                <w:lang w:val="es-ES" w:eastAsia="zh-CN"/>
              </w:rPr>
              <w:t>RSL Com USA, Inc.</w:t>
            </w:r>
            <w:bookmarkEnd w:id="57"/>
          </w:p>
        </w:tc>
        <w:tc>
          <w:tcPr>
            <w:tcW w:w="2338" w:type="dxa"/>
            <w:shd w:val="clear" w:color="auto" w:fill="auto"/>
            <w:noWrap/>
            <w:hideMark/>
          </w:tcPr>
          <w:p w:rsidR="009B7BC4" w:rsidRPr="00763DFC" w:rsidRDefault="009B7BC4" w:rsidP="009B7BC4">
            <w:pPr>
              <w:pStyle w:val="Tabletext"/>
              <w:rPr>
                <w:lang w:val="es-ES" w:eastAsia="zh-CN"/>
              </w:rPr>
            </w:pPr>
            <w:r w:rsidRPr="00763DFC">
              <w:rPr>
                <w:lang w:val="es-ES" w:eastAsia="zh-CN"/>
              </w:rPr>
              <w:t>Estados Unidos</w:t>
            </w:r>
          </w:p>
        </w:tc>
        <w:tc>
          <w:tcPr>
            <w:tcW w:w="3038" w:type="dxa"/>
          </w:tcPr>
          <w:p w:rsidR="009B7BC4" w:rsidRDefault="009B7BC4" w:rsidP="001506B3">
            <w:pPr>
              <w:pStyle w:val="Tabletext"/>
            </w:pPr>
            <w:r w:rsidRPr="007B5486">
              <w:t>Ya no está activo</w:t>
            </w:r>
          </w:p>
        </w:tc>
      </w:tr>
      <w:tr w:rsidR="009B7BC4" w:rsidRPr="00763DFC" w:rsidTr="00816495">
        <w:trPr>
          <w:cantSplit/>
          <w:jc w:val="center"/>
        </w:trPr>
        <w:tc>
          <w:tcPr>
            <w:tcW w:w="1213" w:type="dxa"/>
            <w:shd w:val="clear" w:color="auto" w:fill="auto"/>
            <w:noWrap/>
            <w:hideMark/>
          </w:tcPr>
          <w:p w:rsidR="009B7BC4" w:rsidRPr="00763DFC" w:rsidRDefault="009B7BC4" w:rsidP="00A24F4B">
            <w:pPr>
              <w:pStyle w:val="Tabletext"/>
              <w:jc w:val="right"/>
              <w:rPr>
                <w:lang w:val="es-ES" w:eastAsia="zh-CN"/>
              </w:rPr>
            </w:pPr>
            <w:r w:rsidRPr="00763DFC">
              <w:rPr>
                <w:lang w:val="es-ES" w:eastAsia="zh-CN"/>
              </w:rPr>
              <w:t>3 300,00</w:t>
            </w:r>
          </w:p>
        </w:tc>
        <w:tc>
          <w:tcPr>
            <w:tcW w:w="1022" w:type="dxa"/>
            <w:shd w:val="clear" w:color="auto" w:fill="auto"/>
            <w:noWrap/>
            <w:hideMark/>
          </w:tcPr>
          <w:p w:rsidR="009B7BC4" w:rsidRPr="00763DFC" w:rsidRDefault="009B7BC4" w:rsidP="009B7BC4">
            <w:pPr>
              <w:pStyle w:val="Tabletext"/>
              <w:rPr>
                <w:lang w:val="es-ES" w:eastAsia="zh-CN"/>
              </w:rPr>
            </w:pPr>
            <w:bookmarkStart w:id="58" w:name="lt_pId165"/>
            <w:r w:rsidRPr="00763DFC">
              <w:rPr>
                <w:lang w:val="es-ES" w:eastAsia="zh-CN"/>
              </w:rPr>
              <w:t>CHF</w:t>
            </w:r>
            <w:bookmarkEnd w:id="58"/>
          </w:p>
        </w:tc>
        <w:tc>
          <w:tcPr>
            <w:tcW w:w="1862" w:type="dxa"/>
          </w:tcPr>
          <w:p w:rsidR="009B7BC4" w:rsidRPr="00763DFC" w:rsidRDefault="009B7BC4" w:rsidP="004B1631">
            <w:pPr>
              <w:pStyle w:val="Tabletext"/>
              <w:jc w:val="center"/>
              <w:rPr>
                <w:lang w:val="es-ES" w:eastAsia="zh-CN"/>
              </w:rPr>
            </w:pPr>
            <w:r w:rsidRPr="00763DFC">
              <w:rPr>
                <w:lang w:val="es-ES" w:eastAsia="zh-CN"/>
              </w:rPr>
              <w:t>33</w:t>
            </w:r>
          </w:p>
        </w:tc>
        <w:tc>
          <w:tcPr>
            <w:tcW w:w="4115" w:type="dxa"/>
            <w:shd w:val="clear" w:color="auto" w:fill="auto"/>
            <w:noWrap/>
            <w:hideMark/>
          </w:tcPr>
          <w:p w:rsidR="009B7BC4" w:rsidRPr="00763DFC" w:rsidRDefault="009B7BC4" w:rsidP="009B7BC4">
            <w:pPr>
              <w:pStyle w:val="Tabletext"/>
              <w:rPr>
                <w:lang w:val="es-ES" w:eastAsia="zh-CN"/>
              </w:rPr>
            </w:pPr>
            <w:bookmarkStart w:id="59" w:name="lt_pId167"/>
            <w:r w:rsidRPr="00763DFC">
              <w:rPr>
                <w:lang w:val="es-ES" w:eastAsia="zh-CN"/>
              </w:rPr>
              <w:t>Executive Telecard</w:t>
            </w:r>
            <w:bookmarkEnd w:id="59"/>
          </w:p>
        </w:tc>
        <w:tc>
          <w:tcPr>
            <w:tcW w:w="2338" w:type="dxa"/>
            <w:shd w:val="clear" w:color="auto" w:fill="auto"/>
            <w:noWrap/>
            <w:hideMark/>
          </w:tcPr>
          <w:p w:rsidR="009B7BC4" w:rsidRPr="00763DFC" w:rsidRDefault="009B7BC4" w:rsidP="009B7BC4">
            <w:pPr>
              <w:pStyle w:val="Tabletext"/>
              <w:rPr>
                <w:lang w:val="es-ES" w:eastAsia="zh-CN"/>
              </w:rPr>
            </w:pPr>
            <w:r w:rsidRPr="00763DFC">
              <w:rPr>
                <w:lang w:val="es-ES" w:eastAsia="zh-CN"/>
              </w:rPr>
              <w:t>Estados Unidos</w:t>
            </w:r>
          </w:p>
        </w:tc>
        <w:tc>
          <w:tcPr>
            <w:tcW w:w="3038" w:type="dxa"/>
          </w:tcPr>
          <w:p w:rsidR="009B7BC4" w:rsidRDefault="009B7BC4" w:rsidP="001506B3">
            <w:pPr>
              <w:pStyle w:val="Tabletext"/>
            </w:pPr>
            <w:r w:rsidRPr="007B5486">
              <w:t>Ya no está activo</w:t>
            </w:r>
          </w:p>
        </w:tc>
      </w:tr>
      <w:tr w:rsidR="009B7BC4" w:rsidRPr="00763DFC" w:rsidTr="00816495">
        <w:trPr>
          <w:cantSplit/>
          <w:jc w:val="center"/>
        </w:trPr>
        <w:tc>
          <w:tcPr>
            <w:tcW w:w="1213" w:type="dxa"/>
            <w:shd w:val="clear" w:color="auto" w:fill="auto"/>
            <w:noWrap/>
            <w:hideMark/>
          </w:tcPr>
          <w:p w:rsidR="009B7BC4" w:rsidRPr="00763DFC" w:rsidRDefault="009B7BC4" w:rsidP="00A24F4B">
            <w:pPr>
              <w:pStyle w:val="Tabletext"/>
              <w:jc w:val="right"/>
              <w:rPr>
                <w:lang w:val="es-ES" w:eastAsia="zh-CN"/>
              </w:rPr>
            </w:pPr>
            <w:r w:rsidRPr="00763DFC">
              <w:rPr>
                <w:lang w:val="es-ES" w:eastAsia="zh-CN"/>
              </w:rPr>
              <w:t>100,00</w:t>
            </w:r>
          </w:p>
        </w:tc>
        <w:tc>
          <w:tcPr>
            <w:tcW w:w="1022" w:type="dxa"/>
            <w:shd w:val="clear" w:color="auto" w:fill="auto"/>
            <w:noWrap/>
            <w:hideMark/>
          </w:tcPr>
          <w:p w:rsidR="009B7BC4" w:rsidRPr="00763DFC" w:rsidRDefault="009B7BC4" w:rsidP="009B7BC4">
            <w:pPr>
              <w:pStyle w:val="Tabletext"/>
              <w:rPr>
                <w:lang w:val="es-ES" w:eastAsia="zh-CN"/>
              </w:rPr>
            </w:pPr>
            <w:bookmarkStart w:id="60" w:name="lt_pId171"/>
            <w:r w:rsidRPr="00763DFC">
              <w:rPr>
                <w:lang w:val="es-ES" w:eastAsia="zh-CN"/>
              </w:rPr>
              <w:t>CHF</w:t>
            </w:r>
            <w:bookmarkEnd w:id="60"/>
          </w:p>
        </w:tc>
        <w:tc>
          <w:tcPr>
            <w:tcW w:w="1862" w:type="dxa"/>
          </w:tcPr>
          <w:p w:rsidR="009B7BC4" w:rsidRPr="00763DFC" w:rsidRDefault="009B7BC4" w:rsidP="004B1631">
            <w:pPr>
              <w:pStyle w:val="Tabletext"/>
              <w:jc w:val="center"/>
              <w:rPr>
                <w:lang w:val="es-ES" w:eastAsia="zh-CN"/>
              </w:rPr>
            </w:pPr>
            <w:r w:rsidRPr="00763DFC">
              <w:rPr>
                <w:lang w:val="es-ES" w:eastAsia="zh-CN"/>
              </w:rPr>
              <w:t>1</w:t>
            </w:r>
          </w:p>
        </w:tc>
        <w:tc>
          <w:tcPr>
            <w:tcW w:w="4115" w:type="dxa"/>
            <w:shd w:val="clear" w:color="auto" w:fill="auto"/>
            <w:noWrap/>
            <w:hideMark/>
          </w:tcPr>
          <w:p w:rsidR="009B7BC4" w:rsidRPr="00763DFC" w:rsidRDefault="009B7BC4" w:rsidP="009B7BC4">
            <w:pPr>
              <w:pStyle w:val="Tabletext"/>
              <w:rPr>
                <w:lang w:val="es-ES" w:eastAsia="zh-CN"/>
              </w:rPr>
            </w:pPr>
            <w:bookmarkStart w:id="61" w:name="lt_pId173"/>
            <w:r w:rsidRPr="00763DFC">
              <w:rPr>
                <w:lang w:val="es-ES" w:eastAsia="zh-CN"/>
              </w:rPr>
              <w:t>Carrier1 International GmbH</w:t>
            </w:r>
            <w:bookmarkEnd w:id="61"/>
          </w:p>
        </w:tc>
        <w:tc>
          <w:tcPr>
            <w:tcW w:w="2338" w:type="dxa"/>
            <w:shd w:val="clear" w:color="auto" w:fill="auto"/>
            <w:noWrap/>
            <w:hideMark/>
          </w:tcPr>
          <w:p w:rsidR="009B7BC4" w:rsidRPr="00763DFC" w:rsidRDefault="009B7BC4" w:rsidP="009B7BC4">
            <w:pPr>
              <w:pStyle w:val="Tabletext"/>
              <w:rPr>
                <w:lang w:val="es-ES" w:eastAsia="zh-CN"/>
              </w:rPr>
            </w:pPr>
            <w:r w:rsidRPr="00763DFC">
              <w:rPr>
                <w:lang w:val="es-ES" w:eastAsia="zh-CN"/>
              </w:rPr>
              <w:t>Suiza</w:t>
            </w:r>
          </w:p>
        </w:tc>
        <w:tc>
          <w:tcPr>
            <w:tcW w:w="3038" w:type="dxa"/>
          </w:tcPr>
          <w:p w:rsidR="009B7BC4" w:rsidRDefault="009B7BC4" w:rsidP="001506B3">
            <w:pPr>
              <w:pStyle w:val="Tabletext"/>
            </w:pPr>
            <w:r w:rsidRPr="007B5486">
              <w:t>Ya no está activo</w:t>
            </w:r>
          </w:p>
        </w:tc>
      </w:tr>
      <w:tr w:rsidR="009B7BC4" w:rsidRPr="00763DFC" w:rsidTr="00816495">
        <w:trPr>
          <w:cantSplit/>
          <w:jc w:val="center"/>
        </w:trPr>
        <w:tc>
          <w:tcPr>
            <w:tcW w:w="1213" w:type="dxa"/>
          </w:tcPr>
          <w:p w:rsidR="009B7BC4" w:rsidRPr="00763DFC" w:rsidRDefault="009B7BC4" w:rsidP="00A24F4B">
            <w:pPr>
              <w:pStyle w:val="Tabletext"/>
              <w:jc w:val="right"/>
              <w:rPr>
                <w:lang w:val="es-ES" w:eastAsia="zh-CN"/>
              </w:rPr>
            </w:pPr>
            <w:r w:rsidRPr="00763DFC">
              <w:rPr>
                <w:lang w:val="es-ES" w:eastAsia="zh-CN"/>
              </w:rPr>
              <w:t>–</w:t>
            </w:r>
          </w:p>
        </w:tc>
        <w:tc>
          <w:tcPr>
            <w:tcW w:w="1022" w:type="dxa"/>
          </w:tcPr>
          <w:p w:rsidR="009B7BC4" w:rsidRPr="00763DFC" w:rsidRDefault="009B7BC4" w:rsidP="009B7BC4">
            <w:pPr>
              <w:pStyle w:val="Tabletext"/>
              <w:rPr>
                <w:lang w:val="es-ES" w:eastAsia="zh-CN"/>
              </w:rPr>
            </w:pPr>
            <w:r w:rsidRPr="00763DFC">
              <w:rPr>
                <w:lang w:val="es-ES" w:eastAsia="zh-CN"/>
              </w:rPr>
              <w:t>–</w:t>
            </w:r>
          </w:p>
        </w:tc>
        <w:tc>
          <w:tcPr>
            <w:tcW w:w="1862" w:type="dxa"/>
          </w:tcPr>
          <w:p w:rsidR="009B7BC4" w:rsidRPr="00763DFC" w:rsidRDefault="009B7BC4" w:rsidP="004B1631">
            <w:pPr>
              <w:pStyle w:val="Tabletext"/>
              <w:jc w:val="center"/>
              <w:rPr>
                <w:lang w:val="es-ES" w:eastAsia="zh-CN"/>
              </w:rPr>
            </w:pPr>
            <w:r w:rsidRPr="00763DFC">
              <w:rPr>
                <w:lang w:val="es-ES" w:eastAsia="zh-CN"/>
              </w:rPr>
              <w:t>3</w:t>
            </w:r>
          </w:p>
        </w:tc>
        <w:tc>
          <w:tcPr>
            <w:tcW w:w="4115" w:type="dxa"/>
            <w:shd w:val="clear" w:color="auto" w:fill="auto"/>
            <w:noWrap/>
          </w:tcPr>
          <w:p w:rsidR="009B7BC4" w:rsidRPr="00A24F4B" w:rsidRDefault="009B7BC4" w:rsidP="009B7BC4">
            <w:pPr>
              <w:pStyle w:val="Tabletext"/>
              <w:rPr>
                <w:lang w:val="en-GB" w:eastAsia="zh-CN"/>
              </w:rPr>
            </w:pPr>
            <w:bookmarkStart w:id="62" w:name="lt_pId179"/>
            <w:r w:rsidRPr="00A24F4B">
              <w:rPr>
                <w:lang w:val="en-GB" w:eastAsia="zh-CN"/>
              </w:rPr>
              <w:t>Cable and Wireless plc, Bermuda</w:t>
            </w:r>
            <w:bookmarkEnd w:id="62"/>
          </w:p>
        </w:tc>
        <w:tc>
          <w:tcPr>
            <w:tcW w:w="2338" w:type="dxa"/>
            <w:shd w:val="clear" w:color="auto" w:fill="auto"/>
            <w:noWrap/>
          </w:tcPr>
          <w:p w:rsidR="009B7BC4" w:rsidRPr="00763DFC" w:rsidRDefault="009B7BC4" w:rsidP="009B7BC4">
            <w:pPr>
              <w:pStyle w:val="Tabletext"/>
              <w:rPr>
                <w:lang w:val="es-ES" w:eastAsia="zh-CN"/>
              </w:rPr>
            </w:pPr>
            <w:bookmarkStart w:id="63" w:name="lt_pId180"/>
            <w:r w:rsidRPr="00763DFC">
              <w:rPr>
                <w:lang w:val="es-ES" w:eastAsia="zh-CN"/>
              </w:rPr>
              <w:t>Bermuda</w:t>
            </w:r>
            <w:bookmarkEnd w:id="63"/>
            <w:r w:rsidRPr="00763DFC">
              <w:rPr>
                <w:lang w:val="es-ES" w:eastAsia="zh-CN"/>
              </w:rPr>
              <w:t>s</w:t>
            </w:r>
          </w:p>
        </w:tc>
        <w:tc>
          <w:tcPr>
            <w:tcW w:w="3038" w:type="dxa"/>
          </w:tcPr>
          <w:p w:rsidR="009B7BC4" w:rsidRDefault="009B7BC4" w:rsidP="001506B3">
            <w:pPr>
              <w:pStyle w:val="Tabletext"/>
            </w:pPr>
            <w:r w:rsidRPr="007B5486">
              <w:t>Ya no está activo</w:t>
            </w:r>
          </w:p>
        </w:tc>
      </w:tr>
      <w:tr w:rsidR="009B7BC4" w:rsidRPr="00763DFC" w:rsidTr="00816495">
        <w:trPr>
          <w:cantSplit/>
          <w:jc w:val="center"/>
        </w:trPr>
        <w:tc>
          <w:tcPr>
            <w:tcW w:w="1213" w:type="dxa"/>
          </w:tcPr>
          <w:p w:rsidR="009B7BC4" w:rsidRPr="00763DFC" w:rsidRDefault="009B7BC4" w:rsidP="00A24F4B">
            <w:pPr>
              <w:pStyle w:val="Tabletext"/>
              <w:jc w:val="right"/>
              <w:rPr>
                <w:lang w:val="es-ES" w:eastAsia="zh-CN"/>
              </w:rPr>
            </w:pPr>
            <w:r w:rsidRPr="00763DFC">
              <w:rPr>
                <w:lang w:val="es-ES" w:eastAsia="zh-CN"/>
              </w:rPr>
              <w:t>–</w:t>
            </w:r>
          </w:p>
        </w:tc>
        <w:tc>
          <w:tcPr>
            <w:tcW w:w="1022" w:type="dxa"/>
          </w:tcPr>
          <w:p w:rsidR="009B7BC4" w:rsidRPr="00763DFC" w:rsidRDefault="009B7BC4" w:rsidP="009B7BC4">
            <w:pPr>
              <w:pStyle w:val="Tabletext"/>
              <w:rPr>
                <w:lang w:val="es-ES" w:eastAsia="zh-CN"/>
              </w:rPr>
            </w:pPr>
            <w:r w:rsidRPr="00763DFC">
              <w:rPr>
                <w:lang w:val="es-ES" w:eastAsia="zh-CN"/>
              </w:rPr>
              <w:t>–</w:t>
            </w:r>
          </w:p>
        </w:tc>
        <w:tc>
          <w:tcPr>
            <w:tcW w:w="1862" w:type="dxa"/>
          </w:tcPr>
          <w:p w:rsidR="009B7BC4" w:rsidRPr="00763DFC" w:rsidRDefault="009B7BC4" w:rsidP="004B1631">
            <w:pPr>
              <w:pStyle w:val="Tabletext"/>
              <w:jc w:val="center"/>
              <w:rPr>
                <w:lang w:val="es-ES" w:eastAsia="zh-CN"/>
              </w:rPr>
            </w:pPr>
            <w:r w:rsidRPr="00763DFC">
              <w:rPr>
                <w:lang w:val="es-ES" w:eastAsia="zh-CN"/>
              </w:rPr>
              <w:t>399</w:t>
            </w:r>
          </w:p>
        </w:tc>
        <w:tc>
          <w:tcPr>
            <w:tcW w:w="4115" w:type="dxa"/>
            <w:shd w:val="clear" w:color="auto" w:fill="auto"/>
            <w:noWrap/>
          </w:tcPr>
          <w:p w:rsidR="009B7BC4" w:rsidRPr="00A24F4B" w:rsidRDefault="009B7BC4" w:rsidP="009B7BC4">
            <w:pPr>
              <w:pStyle w:val="Tabletext"/>
              <w:rPr>
                <w:lang w:val="en-GB" w:eastAsia="zh-CN"/>
              </w:rPr>
            </w:pPr>
            <w:bookmarkStart w:id="64" w:name="lt_pId185"/>
            <w:r w:rsidRPr="00A24F4B">
              <w:rPr>
                <w:lang w:val="en-GB" w:eastAsia="zh-CN"/>
              </w:rPr>
              <w:t>Global Telesystems (Europe) Limited (formerly Esprit Telecom)</w:t>
            </w:r>
            <w:bookmarkEnd w:id="64"/>
          </w:p>
        </w:tc>
        <w:tc>
          <w:tcPr>
            <w:tcW w:w="2338" w:type="dxa"/>
            <w:shd w:val="clear" w:color="auto" w:fill="auto"/>
            <w:noWrap/>
          </w:tcPr>
          <w:p w:rsidR="009B7BC4" w:rsidRPr="00763DFC" w:rsidRDefault="009B7BC4" w:rsidP="009B7BC4">
            <w:pPr>
              <w:pStyle w:val="Tabletext"/>
              <w:rPr>
                <w:lang w:val="es-ES" w:eastAsia="zh-CN"/>
              </w:rPr>
            </w:pPr>
            <w:r w:rsidRPr="00763DFC">
              <w:rPr>
                <w:lang w:val="es-ES" w:eastAsia="zh-CN"/>
              </w:rPr>
              <w:t>Reino Unido</w:t>
            </w:r>
          </w:p>
        </w:tc>
        <w:tc>
          <w:tcPr>
            <w:tcW w:w="3038" w:type="dxa"/>
          </w:tcPr>
          <w:p w:rsidR="009B7BC4" w:rsidRDefault="009B7BC4" w:rsidP="001506B3">
            <w:pPr>
              <w:pStyle w:val="Tabletext"/>
            </w:pPr>
            <w:r w:rsidRPr="007B5486">
              <w:t>Ya no está activo</w:t>
            </w:r>
          </w:p>
        </w:tc>
      </w:tr>
      <w:tr w:rsidR="009B7BC4" w:rsidRPr="00763DFC" w:rsidTr="00816495">
        <w:trPr>
          <w:cantSplit/>
          <w:jc w:val="center"/>
        </w:trPr>
        <w:tc>
          <w:tcPr>
            <w:tcW w:w="1213" w:type="dxa"/>
          </w:tcPr>
          <w:p w:rsidR="009B7BC4" w:rsidRPr="00763DFC" w:rsidRDefault="009B7BC4" w:rsidP="00A24F4B">
            <w:pPr>
              <w:pStyle w:val="Tabletext"/>
              <w:jc w:val="right"/>
              <w:rPr>
                <w:lang w:val="es-ES" w:eastAsia="zh-CN"/>
              </w:rPr>
            </w:pPr>
            <w:r w:rsidRPr="00763DFC">
              <w:rPr>
                <w:lang w:val="es-ES" w:eastAsia="zh-CN"/>
              </w:rPr>
              <w:t>–</w:t>
            </w:r>
          </w:p>
        </w:tc>
        <w:tc>
          <w:tcPr>
            <w:tcW w:w="1022" w:type="dxa"/>
          </w:tcPr>
          <w:p w:rsidR="009B7BC4" w:rsidRPr="00763DFC" w:rsidRDefault="009B7BC4" w:rsidP="009B7BC4">
            <w:pPr>
              <w:pStyle w:val="Tabletext"/>
              <w:rPr>
                <w:lang w:val="es-ES" w:eastAsia="zh-CN"/>
              </w:rPr>
            </w:pPr>
            <w:r w:rsidRPr="00763DFC">
              <w:rPr>
                <w:lang w:val="es-ES" w:eastAsia="zh-CN"/>
              </w:rPr>
              <w:t>–</w:t>
            </w:r>
          </w:p>
        </w:tc>
        <w:tc>
          <w:tcPr>
            <w:tcW w:w="1862" w:type="dxa"/>
          </w:tcPr>
          <w:p w:rsidR="009B7BC4" w:rsidRPr="00763DFC" w:rsidRDefault="009B7BC4" w:rsidP="004B1631">
            <w:pPr>
              <w:pStyle w:val="Tabletext"/>
              <w:jc w:val="center"/>
              <w:rPr>
                <w:lang w:val="es-ES" w:eastAsia="zh-CN"/>
              </w:rPr>
            </w:pPr>
            <w:r w:rsidRPr="00763DFC">
              <w:rPr>
                <w:lang w:val="es-ES" w:eastAsia="zh-CN"/>
              </w:rPr>
              <w:t>50</w:t>
            </w:r>
          </w:p>
        </w:tc>
        <w:tc>
          <w:tcPr>
            <w:tcW w:w="4115" w:type="dxa"/>
            <w:shd w:val="clear" w:color="auto" w:fill="auto"/>
            <w:noWrap/>
            <w:hideMark/>
          </w:tcPr>
          <w:p w:rsidR="009B7BC4" w:rsidRPr="00763DFC" w:rsidRDefault="009B7BC4" w:rsidP="009B7BC4">
            <w:pPr>
              <w:pStyle w:val="Tabletext"/>
              <w:rPr>
                <w:lang w:val="es-ES" w:eastAsia="zh-CN"/>
              </w:rPr>
            </w:pPr>
            <w:bookmarkStart w:id="65" w:name="lt_pId191"/>
            <w:r w:rsidRPr="00763DFC">
              <w:rPr>
                <w:lang w:val="es-ES" w:eastAsia="zh-CN"/>
              </w:rPr>
              <w:t>RSL Communications Ltd</w:t>
            </w:r>
            <w:bookmarkEnd w:id="65"/>
          </w:p>
        </w:tc>
        <w:tc>
          <w:tcPr>
            <w:tcW w:w="2338" w:type="dxa"/>
            <w:shd w:val="clear" w:color="auto" w:fill="auto"/>
            <w:noWrap/>
            <w:hideMark/>
          </w:tcPr>
          <w:p w:rsidR="009B7BC4" w:rsidRPr="00763DFC" w:rsidRDefault="009B7BC4" w:rsidP="009B7BC4">
            <w:pPr>
              <w:pStyle w:val="Tabletext"/>
              <w:rPr>
                <w:lang w:val="es-ES" w:eastAsia="zh-CN"/>
              </w:rPr>
            </w:pPr>
            <w:r w:rsidRPr="00763DFC">
              <w:rPr>
                <w:lang w:val="es-ES" w:eastAsia="zh-CN"/>
              </w:rPr>
              <w:t>Reino Unido</w:t>
            </w:r>
          </w:p>
        </w:tc>
        <w:tc>
          <w:tcPr>
            <w:tcW w:w="3038" w:type="dxa"/>
          </w:tcPr>
          <w:p w:rsidR="009B7BC4" w:rsidRDefault="009B7BC4" w:rsidP="001506B3">
            <w:pPr>
              <w:pStyle w:val="Tabletext"/>
            </w:pPr>
            <w:r w:rsidRPr="007B5486">
              <w:t>Ya no está activo</w:t>
            </w:r>
          </w:p>
        </w:tc>
      </w:tr>
      <w:tr w:rsidR="009B7BC4" w:rsidRPr="00763DFC" w:rsidTr="00816495">
        <w:trPr>
          <w:cantSplit/>
          <w:jc w:val="center"/>
        </w:trPr>
        <w:tc>
          <w:tcPr>
            <w:tcW w:w="1213" w:type="dxa"/>
          </w:tcPr>
          <w:p w:rsidR="009B7BC4" w:rsidRPr="00763DFC" w:rsidRDefault="009B7BC4" w:rsidP="00A24F4B">
            <w:pPr>
              <w:pStyle w:val="Tabletext"/>
              <w:jc w:val="right"/>
              <w:rPr>
                <w:lang w:val="es-ES" w:eastAsia="zh-CN"/>
              </w:rPr>
            </w:pPr>
            <w:r w:rsidRPr="00763DFC">
              <w:rPr>
                <w:lang w:val="es-ES" w:eastAsia="zh-CN"/>
              </w:rPr>
              <w:t>–</w:t>
            </w:r>
          </w:p>
        </w:tc>
        <w:tc>
          <w:tcPr>
            <w:tcW w:w="1022" w:type="dxa"/>
          </w:tcPr>
          <w:p w:rsidR="009B7BC4" w:rsidRPr="00763DFC" w:rsidRDefault="009B7BC4" w:rsidP="009B7BC4">
            <w:pPr>
              <w:pStyle w:val="Tabletext"/>
              <w:rPr>
                <w:lang w:val="es-ES" w:eastAsia="zh-CN"/>
              </w:rPr>
            </w:pPr>
            <w:r w:rsidRPr="00763DFC">
              <w:rPr>
                <w:lang w:val="es-ES" w:eastAsia="zh-CN"/>
              </w:rPr>
              <w:t>–</w:t>
            </w:r>
          </w:p>
        </w:tc>
        <w:tc>
          <w:tcPr>
            <w:tcW w:w="1862" w:type="dxa"/>
          </w:tcPr>
          <w:p w:rsidR="009B7BC4" w:rsidRPr="00763DFC" w:rsidRDefault="009B7BC4" w:rsidP="004B1631">
            <w:pPr>
              <w:pStyle w:val="Tabletext"/>
              <w:jc w:val="center"/>
              <w:rPr>
                <w:lang w:val="es-ES" w:eastAsia="zh-CN"/>
              </w:rPr>
            </w:pPr>
            <w:r w:rsidRPr="00763DFC">
              <w:rPr>
                <w:lang w:val="es-ES" w:eastAsia="zh-CN"/>
              </w:rPr>
              <w:t>2</w:t>
            </w:r>
          </w:p>
        </w:tc>
        <w:tc>
          <w:tcPr>
            <w:tcW w:w="4115" w:type="dxa"/>
            <w:shd w:val="clear" w:color="auto" w:fill="auto"/>
            <w:noWrap/>
          </w:tcPr>
          <w:p w:rsidR="009B7BC4" w:rsidRPr="00763DFC" w:rsidRDefault="009B7BC4" w:rsidP="009B7BC4">
            <w:pPr>
              <w:pStyle w:val="Tabletext"/>
              <w:rPr>
                <w:lang w:val="es-ES" w:eastAsia="zh-CN"/>
              </w:rPr>
            </w:pPr>
            <w:bookmarkStart w:id="66" w:name="lt_pId197"/>
            <w:r w:rsidRPr="00763DFC">
              <w:rPr>
                <w:lang w:val="es-ES" w:eastAsia="zh-CN"/>
              </w:rPr>
              <w:t>Axicom Communications Group Inc.</w:t>
            </w:r>
            <w:bookmarkEnd w:id="66"/>
          </w:p>
        </w:tc>
        <w:tc>
          <w:tcPr>
            <w:tcW w:w="2338" w:type="dxa"/>
            <w:shd w:val="clear" w:color="auto" w:fill="auto"/>
            <w:noWrap/>
          </w:tcPr>
          <w:p w:rsidR="009B7BC4" w:rsidRPr="00763DFC" w:rsidRDefault="009B7BC4" w:rsidP="009B7BC4">
            <w:pPr>
              <w:pStyle w:val="Tabletext"/>
              <w:rPr>
                <w:lang w:val="es-ES" w:eastAsia="zh-CN"/>
              </w:rPr>
            </w:pPr>
            <w:r w:rsidRPr="00763DFC">
              <w:rPr>
                <w:lang w:val="es-ES" w:eastAsia="zh-CN"/>
              </w:rPr>
              <w:t>Estados Unidos</w:t>
            </w:r>
          </w:p>
        </w:tc>
        <w:tc>
          <w:tcPr>
            <w:tcW w:w="3038" w:type="dxa"/>
          </w:tcPr>
          <w:p w:rsidR="009B7BC4" w:rsidRDefault="009B7BC4" w:rsidP="001506B3">
            <w:pPr>
              <w:pStyle w:val="Tabletext"/>
            </w:pPr>
            <w:r w:rsidRPr="007B5486">
              <w:t>Ya no está activo</w:t>
            </w:r>
          </w:p>
        </w:tc>
      </w:tr>
      <w:tr w:rsidR="009B7BC4" w:rsidRPr="00763DFC" w:rsidTr="00816495">
        <w:trPr>
          <w:cantSplit/>
          <w:jc w:val="center"/>
        </w:trPr>
        <w:tc>
          <w:tcPr>
            <w:tcW w:w="1213" w:type="dxa"/>
          </w:tcPr>
          <w:p w:rsidR="009B7BC4" w:rsidRPr="00763DFC" w:rsidRDefault="009B7BC4" w:rsidP="00A24F4B">
            <w:pPr>
              <w:pStyle w:val="Tabletext"/>
              <w:jc w:val="right"/>
              <w:rPr>
                <w:lang w:val="es-ES" w:eastAsia="zh-CN"/>
              </w:rPr>
            </w:pPr>
            <w:r w:rsidRPr="00763DFC">
              <w:rPr>
                <w:lang w:val="es-ES" w:eastAsia="zh-CN"/>
              </w:rPr>
              <w:t>–</w:t>
            </w:r>
          </w:p>
        </w:tc>
        <w:tc>
          <w:tcPr>
            <w:tcW w:w="1022" w:type="dxa"/>
          </w:tcPr>
          <w:p w:rsidR="009B7BC4" w:rsidRPr="00763DFC" w:rsidRDefault="009B7BC4" w:rsidP="009B7BC4">
            <w:pPr>
              <w:pStyle w:val="Tabletext"/>
              <w:rPr>
                <w:lang w:val="es-ES" w:eastAsia="zh-CN"/>
              </w:rPr>
            </w:pPr>
            <w:r w:rsidRPr="00763DFC">
              <w:rPr>
                <w:lang w:val="es-ES" w:eastAsia="zh-CN"/>
              </w:rPr>
              <w:t>–</w:t>
            </w:r>
          </w:p>
        </w:tc>
        <w:tc>
          <w:tcPr>
            <w:tcW w:w="1862" w:type="dxa"/>
          </w:tcPr>
          <w:p w:rsidR="009B7BC4" w:rsidRPr="00763DFC" w:rsidRDefault="009B7BC4" w:rsidP="004B1631">
            <w:pPr>
              <w:pStyle w:val="Tabletext"/>
              <w:jc w:val="center"/>
              <w:rPr>
                <w:lang w:val="es-ES" w:eastAsia="zh-CN"/>
              </w:rPr>
            </w:pPr>
            <w:r w:rsidRPr="00763DFC">
              <w:rPr>
                <w:lang w:val="es-ES" w:eastAsia="zh-CN"/>
              </w:rPr>
              <w:t>10</w:t>
            </w:r>
          </w:p>
        </w:tc>
        <w:tc>
          <w:tcPr>
            <w:tcW w:w="4115" w:type="dxa"/>
            <w:shd w:val="clear" w:color="auto" w:fill="auto"/>
            <w:noWrap/>
          </w:tcPr>
          <w:p w:rsidR="009B7BC4" w:rsidRPr="00763DFC" w:rsidRDefault="009B7BC4" w:rsidP="009B7BC4">
            <w:pPr>
              <w:pStyle w:val="Tabletext"/>
              <w:rPr>
                <w:lang w:val="es-ES" w:eastAsia="zh-CN"/>
              </w:rPr>
            </w:pPr>
            <w:bookmarkStart w:id="67" w:name="lt_pId203"/>
            <w:r w:rsidRPr="00763DFC">
              <w:rPr>
                <w:lang w:val="es-ES" w:eastAsia="zh-CN"/>
              </w:rPr>
              <w:t>WorldXchange Communications</w:t>
            </w:r>
            <w:bookmarkEnd w:id="67"/>
          </w:p>
        </w:tc>
        <w:tc>
          <w:tcPr>
            <w:tcW w:w="2338" w:type="dxa"/>
            <w:shd w:val="clear" w:color="auto" w:fill="auto"/>
            <w:noWrap/>
          </w:tcPr>
          <w:p w:rsidR="009B7BC4" w:rsidRPr="00763DFC" w:rsidRDefault="009B7BC4" w:rsidP="009B7BC4">
            <w:pPr>
              <w:pStyle w:val="Tabletext"/>
              <w:rPr>
                <w:lang w:val="es-ES" w:eastAsia="zh-CN"/>
              </w:rPr>
            </w:pPr>
            <w:r w:rsidRPr="00763DFC">
              <w:rPr>
                <w:lang w:val="es-ES" w:eastAsia="zh-CN"/>
              </w:rPr>
              <w:t>Estados Unidos</w:t>
            </w:r>
          </w:p>
        </w:tc>
        <w:tc>
          <w:tcPr>
            <w:tcW w:w="3038" w:type="dxa"/>
          </w:tcPr>
          <w:p w:rsidR="009B7BC4" w:rsidRDefault="009B7BC4" w:rsidP="001506B3">
            <w:pPr>
              <w:pStyle w:val="Tabletext"/>
            </w:pPr>
            <w:r w:rsidRPr="007B5486">
              <w:t>Ya no está activo</w:t>
            </w:r>
          </w:p>
        </w:tc>
      </w:tr>
    </w:tbl>
    <w:p w:rsidR="00777F0B" w:rsidRPr="00763DFC" w:rsidRDefault="00777F0B" w:rsidP="00B16A7C">
      <w:pPr>
        <w:pStyle w:val="Tablelegend"/>
        <w:rPr>
          <w:lang w:val="es-ES"/>
        </w:rPr>
      </w:pPr>
      <w:bookmarkStart w:id="68" w:name="lt_pId206"/>
      <w:r w:rsidRPr="00763DFC">
        <w:rPr>
          <w:lang w:val="es-ES"/>
        </w:rPr>
        <w:t>Not</w:t>
      </w:r>
      <w:r w:rsidR="00752E3C" w:rsidRPr="00763DFC">
        <w:rPr>
          <w:lang w:val="es-ES"/>
        </w:rPr>
        <w:t>a</w:t>
      </w:r>
      <w:r w:rsidRPr="00763DFC">
        <w:rPr>
          <w:lang w:val="es-ES"/>
        </w:rPr>
        <w:t xml:space="preserve">: </w:t>
      </w:r>
      <w:r w:rsidR="00B94C35" w:rsidRPr="00763DFC">
        <w:rPr>
          <w:lang w:val="es-ES"/>
        </w:rPr>
        <w:t>"</w:t>
      </w:r>
      <w:r w:rsidR="00306BC2" w:rsidRPr="00763DFC">
        <w:rPr>
          <w:lang w:val="es-ES"/>
        </w:rPr>
        <w:t>–</w:t>
      </w:r>
      <w:r w:rsidR="00B94C35" w:rsidRPr="00763DFC">
        <w:rPr>
          <w:lang w:val="es-ES"/>
        </w:rPr>
        <w:t>"</w:t>
      </w:r>
      <w:r w:rsidRPr="00763DFC">
        <w:rPr>
          <w:lang w:val="es-ES"/>
        </w:rPr>
        <w:t xml:space="preserve"> </w:t>
      </w:r>
      <w:r w:rsidR="009B7BC4">
        <w:rPr>
          <w:lang w:val="es-ES"/>
        </w:rPr>
        <w:t>indica que no se envió factura y que se pidió más información en el momento de la facturación</w:t>
      </w:r>
      <w:r w:rsidRPr="00763DFC">
        <w:rPr>
          <w:lang w:val="es-ES"/>
        </w:rPr>
        <w:t>.</w:t>
      </w:r>
      <w:bookmarkEnd w:id="68"/>
    </w:p>
    <w:p w:rsidR="00DB1933" w:rsidRPr="00763DFC" w:rsidRDefault="00DB1933" w:rsidP="00763DFC">
      <w:pPr>
        <w:rPr>
          <w:lang w:val="es-ES"/>
        </w:rPr>
      </w:pPr>
      <w:bookmarkStart w:id="69" w:name="lt_pId207"/>
      <w:r w:rsidRPr="00763DFC">
        <w:rPr>
          <w:lang w:val="es-ES"/>
        </w:rPr>
        <w:br w:type="page"/>
      </w:r>
    </w:p>
    <w:p w:rsidR="005B6CFA" w:rsidRPr="00763DFC" w:rsidRDefault="005B6CFA" w:rsidP="00763DFC">
      <w:pPr>
        <w:pStyle w:val="AnnexNo"/>
        <w:rPr>
          <w:lang w:val="es-ES"/>
        </w:rPr>
      </w:pPr>
      <w:r w:rsidRPr="00763DFC">
        <w:rPr>
          <w:lang w:val="es-ES"/>
        </w:rPr>
        <w:lastRenderedPageBreak/>
        <w:t>AnexO B</w:t>
      </w:r>
    </w:p>
    <w:p w:rsidR="00777F0B" w:rsidRPr="00763DFC" w:rsidRDefault="009B7BC4" w:rsidP="009B7BC4">
      <w:pPr>
        <w:pStyle w:val="Annextitle"/>
        <w:rPr>
          <w:lang w:val="es-ES"/>
        </w:rPr>
      </w:pPr>
      <w:r w:rsidRPr="00763DFC">
        <w:rPr>
          <w:lang w:val="es-ES"/>
        </w:rPr>
        <w:t>List</w:t>
      </w:r>
      <w:r>
        <w:rPr>
          <w:lang w:val="es-ES"/>
        </w:rPr>
        <w:t>a</w:t>
      </w:r>
      <w:r w:rsidRPr="00763DFC">
        <w:rPr>
          <w:lang w:val="es-ES"/>
        </w:rPr>
        <w:t xml:space="preserve"> </w:t>
      </w:r>
      <w:r>
        <w:rPr>
          <w:lang w:val="es-ES"/>
        </w:rPr>
        <w:t xml:space="preserve">de proveedores de servicios </w:t>
      </w:r>
      <w:r w:rsidRPr="00763DFC">
        <w:rPr>
          <w:lang w:val="es-ES"/>
        </w:rPr>
        <w:t xml:space="preserve">UIFN </w:t>
      </w:r>
      <w:r>
        <w:rPr>
          <w:lang w:val="es-ES"/>
        </w:rPr>
        <w:t xml:space="preserve">pendientes de pago para </w:t>
      </w:r>
      <w:r w:rsidR="00777F0B" w:rsidRPr="00763DFC">
        <w:rPr>
          <w:lang w:val="es-ES"/>
        </w:rPr>
        <w:t>2018</w:t>
      </w:r>
      <w:bookmarkEnd w:id="69"/>
    </w:p>
    <w:tbl>
      <w:tblPr>
        <w:tblW w:w="1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019"/>
        <w:gridCol w:w="1853"/>
        <w:gridCol w:w="4104"/>
        <w:gridCol w:w="2335"/>
        <w:gridCol w:w="3025"/>
      </w:tblGrid>
      <w:tr w:rsidR="009B7BC4" w:rsidRPr="00763DFC" w:rsidTr="00816495">
        <w:trPr>
          <w:cantSplit/>
          <w:jc w:val="center"/>
        </w:trPr>
        <w:tc>
          <w:tcPr>
            <w:tcW w:w="1195" w:type="dxa"/>
            <w:shd w:val="clear" w:color="auto" w:fill="D9D9D9" w:themeFill="background1" w:themeFillShade="D9"/>
            <w:noWrap/>
            <w:vAlign w:val="center"/>
          </w:tcPr>
          <w:p w:rsidR="009B7BC4" w:rsidRPr="00763DFC" w:rsidRDefault="009B7BC4" w:rsidP="009B7BC4">
            <w:pPr>
              <w:pStyle w:val="Tablehead"/>
              <w:rPr>
                <w:lang w:val="es-ES" w:eastAsia="zh-CN"/>
              </w:rPr>
            </w:pPr>
            <w:r>
              <w:rPr>
                <w:lang w:val="es-ES" w:eastAsia="zh-CN"/>
              </w:rPr>
              <w:t>Importe</w:t>
            </w:r>
          </w:p>
        </w:tc>
        <w:tc>
          <w:tcPr>
            <w:tcW w:w="1019" w:type="dxa"/>
            <w:shd w:val="clear" w:color="auto" w:fill="D9D9D9" w:themeFill="background1" w:themeFillShade="D9"/>
            <w:noWrap/>
            <w:vAlign w:val="center"/>
          </w:tcPr>
          <w:p w:rsidR="009B7BC4" w:rsidRPr="00763DFC" w:rsidRDefault="009B7BC4" w:rsidP="009B7BC4">
            <w:pPr>
              <w:pStyle w:val="Tablehead"/>
              <w:rPr>
                <w:lang w:val="es-ES" w:eastAsia="zh-CN"/>
              </w:rPr>
            </w:pPr>
            <w:r>
              <w:rPr>
                <w:lang w:val="es-ES" w:eastAsia="zh-CN"/>
              </w:rPr>
              <w:t>Moneda</w:t>
            </w:r>
          </w:p>
        </w:tc>
        <w:tc>
          <w:tcPr>
            <w:tcW w:w="1853" w:type="dxa"/>
            <w:shd w:val="clear" w:color="auto" w:fill="D9D9D9" w:themeFill="background1" w:themeFillShade="D9"/>
            <w:vAlign w:val="center"/>
          </w:tcPr>
          <w:p w:rsidR="009B7BC4" w:rsidRPr="00763DFC" w:rsidRDefault="009B7BC4" w:rsidP="009B7BC4">
            <w:pPr>
              <w:pStyle w:val="Tablehead"/>
              <w:rPr>
                <w:lang w:val="es-ES" w:eastAsia="zh-CN"/>
              </w:rPr>
            </w:pPr>
            <w:r>
              <w:rPr>
                <w:lang w:val="es-ES" w:eastAsia="zh-CN"/>
              </w:rPr>
              <w:t xml:space="preserve">Cantidad de </w:t>
            </w:r>
            <w:r w:rsidRPr="00763DFC">
              <w:rPr>
                <w:lang w:val="es-ES" w:eastAsia="zh-CN"/>
              </w:rPr>
              <w:t xml:space="preserve">UIFN </w:t>
            </w:r>
            <w:r w:rsidRPr="00763DFC">
              <w:rPr>
                <w:lang w:val="es-ES" w:eastAsia="zh-CN"/>
              </w:rPr>
              <w:br/>
              <w:t>1/1/2018</w:t>
            </w:r>
          </w:p>
        </w:tc>
        <w:tc>
          <w:tcPr>
            <w:tcW w:w="4104" w:type="dxa"/>
            <w:shd w:val="clear" w:color="auto" w:fill="D9D9D9" w:themeFill="background1" w:themeFillShade="D9"/>
            <w:noWrap/>
            <w:vAlign w:val="center"/>
          </w:tcPr>
          <w:p w:rsidR="009B7BC4" w:rsidRPr="00763DFC" w:rsidRDefault="009B7BC4" w:rsidP="009B7BC4">
            <w:pPr>
              <w:pStyle w:val="Tablehead"/>
              <w:rPr>
                <w:lang w:val="es-ES" w:eastAsia="zh-CN"/>
              </w:rPr>
            </w:pPr>
            <w:r>
              <w:rPr>
                <w:lang w:val="es-ES" w:eastAsia="zh-CN"/>
              </w:rPr>
              <w:t>Nombre de la empresa</w:t>
            </w:r>
          </w:p>
        </w:tc>
        <w:tc>
          <w:tcPr>
            <w:tcW w:w="2335" w:type="dxa"/>
            <w:shd w:val="clear" w:color="auto" w:fill="D9D9D9" w:themeFill="background1" w:themeFillShade="D9"/>
            <w:noWrap/>
            <w:vAlign w:val="center"/>
          </w:tcPr>
          <w:p w:rsidR="009B7BC4" w:rsidRPr="00763DFC" w:rsidRDefault="009B7BC4" w:rsidP="009B7BC4">
            <w:pPr>
              <w:pStyle w:val="Tablehead"/>
              <w:rPr>
                <w:lang w:val="es-ES" w:eastAsia="zh-CN"/>
              </w:rPr>
            </w:pPr>
            <w:r>
              <w:rPr>
                <w:lang w:val="es-ES" w:eastAsia="zh-CN"/>
              </w:rPr>
              <w:t>País</w:t>
            </w:r>
            <w:r w:rsidRPr="00763DFC">
              <w:rPr>
                <w:lang w:val="es-ES" w:eastAsia="zh-CN"/>
              </w:rPr>
              <w:t>/</w:t>
            </w:r>
            <w:r>
              <w:rPr>
                <w:lang w:val="es-ES" w:eastAsia="zh-CN"/>
              </w:rPr>
              <w:t>zona geográfica</w:t>
            </w:r>
          </w:p>
        </w:tc>
        <w:tc>
          <w:tcPr>
            <w:tcW w:w="3025" w:type="dxa"/>
            <w:shd w:val="clear" w:color="auto" w:fill="D9D9D9" w:themeFill="background1" w:themeFillShade="D9"/>
            <w:vAlign w:val="center"/>
          </w:tcPr>
          <w:p w:rsidR="009B7BC4" w:rsidRPr="00763DFC" w:rsidRDefault="009B7BC4" w:rsidP="009B7BC4">
            <w:pPr>
              <w:pStyle w:val="Tablehead"/>
              <w:rPr>
                <w:lang w:val="es-ES" w:eastAsia="zh-CN"/>
              </w:rPr>
            </w:pPr>
            <w:r w:rsidRPr="00763DFC">
              <w:rPr>
                <w:lang w:val="es-ES" w:eastAsia="zh-CN"/>
              </w:rPr>
              <w:t>Nota</w:t>
            </w:r>
          </w:p>
        </w:tc>
      </w:tr>
      <w:tr w:rsidR="00777F0B" w:rsidRPr="00763DFC" w:rsidTr="00816495">
        <w:trPr>
          <w:cantSplit/>
          <w:jc w:val="center"/>
        </w:trPr>
        <w:tc>
          <w:tcPr>
            <w:tcW w:w="1195" w:type="dxa"/>
            <w:shd w:val="clear" w:color="auto" w:fill="auto"/>
            <w:noWrap/>
            <w:hideMark/>
          </w:tcPr>
          <w:p w:rsidR="00777F0B" w:rsidRPr="00763DFC" w:rsidRDefault="00777F0B" w:rsidP="00EF3629">
            <w:pPr>
              <w:pStyle w:val="Tabletext"/>
              <w:jc w:val="right"/>
              <w:rPr>
                <w:lang w:val="es-ES" w:eastAsia="zh-CN"/>
              </w:rPr>
            </w:pPr>
            <w:r w:rsidRPr="00763DFC">
              <w:rPr>
                <w:lang w:val="es-ES" w:eastAsia="zh-CN"/>
              </w:rPr>
              <w:t>55</w:t>
            </w:r>
            <w:r w:rsidR="00A4215E" w:rsidRPr="00763DFC">
              <w:rPr>
                <w:lang w:val="es-ES" w:eastAsia="zh-CN"/>
              </w:rPr>
              <w:t xml:space="preserve"> </w:t>
            </w:r>
            <w:r w:rsidRPr="00763DFC">
              <w:rPr>
                <w:lang w:val="es-ES" w:eastAsia="zh-CN"/>
              </w:rPr>
              <w:t>700</w:t>
            </w:r>
            <w:r w:rsidR="00A4215E" w:rsidRPr="00763DFC">
              <w:rPr>
                <w:lang w:val="es-ES" w:eastAsia="zh-CN"/>
              </w:rPr>
              <w:t>,</w:t>
            </w:r>
            <w:r w:rsidRPr="00763DFC">
              <w:rPr>
                <w:lang w:val="es-ES" w:eastAsia="zh-CN"/>
              </w:rPr>
              <w:t>00</w:t>
            </w:r>
          </w:p>
        </w:tc>
        <w:tc>
          <w:tcPr>
            <w:tcW w:w="1019" w:type="dxa"/>
            <w:shd w:val="clear" w:color="auto" w:fill="auto"/>
            <w:noWrap/>
            <w:hideMark/>
          </w:tcPr>
          <w:p w:rsidR="00777F0B" w:rsidRPr="00763DFC" w:rsidRDefault="00777F0B" w:rsidP="00763DFC">
            <w:pPr>
              <w:pStyle w:val="Tabletext"/>
              <w:rPr>
                <w:lang w:val="es-ES" w:eastAsia="zh-CN"/>
              </w:rPr>
            </w:pPr>
            <w:bookmarkStart w:id="70" w:name="lt_pId216"/>
            <w:r w:rsidRPr="00763DFC">
              <w:rPr>
                <w:lang w:val="es-ES" w:eastAsia="zh-CN"/>
              </w:rPr>
              <w:t>CHF</w:t>
            </w:r>
            <w:bookmarkEnd w:id="70"/>
          </w:p>
        </w:tc>
        <w:tc>
          <w:tcPr>
            <w:tcW w:w="1853" w:type="dxa"/>
          </w:tcPr>
          <w:p w:rsidR="00777F0B" w:rsidRPr="00763DFC" w:rsidRDefault="00777F0B" w:rsidP="00EF3629">
            <w:pPr>
              <w:pStyle w:val="Tabletext"/>
              <w:jc w:val="center"/>
              <w:rPr>
                <w:lang w:val="es-ES" w:eastAsia="zh-CN"/>
              </w:rPr>
            </w:pPr>
            <w:r w:rsidRPr="00763DFC">
              <w:rPr>
                <w:lang w:val="es-ES" w:eastAsia="zh-CN"/>
              </w:rPr>
              <w:t>557</w:t>
            </w:r>
          </w:p>
        </w:tc>
        <w:tc>
          <w:tcPr>
            <w:tcW w:w="4104" w:type="dxa"/>
            <w:shd w:val="clear" w:color="auto" w:fill="auto"/>
            <w:noWrap/>
            <w:hideMark/>
          </w:tcPr>
          <w:p w:rsidR="00777F0B" w:rsidRPr="00763DFC" w:rsidRDefault="00777F0B" w:rsidP="00763DFC">
            <w:pPr>
              <w:pStyle w:val="Tabletext"/>
              <w:rPr>
                <w:lang w:val="es-ES" w:eastAsia="zh-CN"/>
              </w:rPr>
            </w:pPr>
            <w:bookmarkStart w:id="71" w:name="lt_pId218"/>
            <w:r w:rsidRPr="00763DFC">
              <w:rPr>
                <w:lang w:val="es-ES" w:eastAsia="zh-CN"/>
              </w:rPr>
              <w:t>Eircom</w:t>
            </w:r>
            <w:bookmarkEnd w:id="71"/>
          </w:p>
        </w:tc>
        <w:tc>
          <w:tcPr>
            <w:tcW w:w="2335" w:type="dxa"/>
            <w:shd w:val="clear" w:color="auto" w:fill="auto"/>
            <w:noWrap/>
            <w:hideMark/>
          </w:tcPr>
          <w:p w:rsidR="00777F0B" w:rsidRPr="00763DFC" w:rsidRDefault="00603360" w:rsidP="00763DFC">
            <w:pPr>
              <w:pStyle w:val="Tabletext"/>
              <w:rPr>
                <w:lang w:val="es-ES" w:eastAsia="zh-CN"/>
              </w:rPr>
            </w:pPr>
            <w:r w:rsidRPr="00763DFC">
              <w:rPr>
                <w:lang w:val="es-ES" w:eastAsia="zh-CN"/>
              </w:rPr>
              <w:t>Irlanda</w:t>
            </w:r>
          </w:p>
        </w:tc>
        <w:tc>
          <w:tcPr>
            <w:tcW w:w="3025" w:type="dxa"/>
          </w:tcPr>
          <w:p w:rsidR="00777F0B" w:rsidRPr="00763DFC" w:rsidRDefault="00777F0B" w:rsidP="00763DFC">
            <w:pPr>
              <w:pStyle w:val="Tabletext"/>
              <w:rPr>
                <w:lang w:val="es-ES" w:eastAsia="zh-CN"/>
              </w:rPr>
            </w:pPr>
          </w:p>
        </w:tc>
      </w:tr>
      <w:tr w:rsidR="00777F0B" w:rsidRPr="00763DFC" w:rsidTr="00816495">
        <w:trPr>
          <w:cantSplit/>
          <w:jc w:val="center"/>
        </w:trPr>
        <w:tc>
          <w:tcPr>
            <w:tcW w:w="1195" w:type="dxa"/>
            <w:shd w:val="clear" w:color="auto" w:fill="auto"/>
            <w:noWrap/>
            <w:hideMark/>
          </w:tcPr>
          <w:p w:rsidR="00777F0B" w:rsidRPr="00763DFC" w:rsidRDefault="00777F0B" w:rsidP="00EF3629">
            <w:pPr>
              <w:pStyle w:val="Tabletext"/>
              <w:jc w:val="right"/>
              <w:rPr>
                <w:lang w:val="es-ES" w:eastAsia="zh-CN"/>
              </w:rPr>
            </w:pPr>
            <w:r w:rsidRPr="00763DFC">
              <w:rPr>
                <w:lang w:val="es-ES" w:eastAsia="zh-CN"/>
              </w:rPr>
              <w:t>46</w:t>
            </w:r>
            <w:r w:rsidR="00A4215E" w:rsidRPr="00763DFC">
              <w:rPr>
                <w:lang w:val="es-ES" w:eastAsia="zh-CN"/>
              </w:rPr>
              <w:t xml:space="preserve"> </w:t>
            </w:r>
            <w:r w:rsidRPr="00763DFC">
              <w:rPr>
                <w:lang w:val="es-ES" w:eastAsia="zh-CN"/>
              </w:rPr>
              <w:t>300</w:t>
            </w:r>
            <w:r w:rsidR="00A4215E" w:rsidRPr="00763DFC">
              <w:rPr>
                <w:lang w:val="es-ES" w:eastAsia="zh-CN"/>
              </w:rPr>
              <w:t>,</w:t>
            </w:r>
            <w:r w:rsidRPr="00763DFC">
              <w:rPr>
                <w:lang w:val="es-ES" w:eastAsia="zh-CN"/>
              </w:rPr>
              <w:t>00</w:t>
            </w:r>
          </w:p>
        </w:tc>
        <w:tc>
          <w:tcPr>
            <w:tcW w:w="1019" w:type="dxa"/>
            <w:shd w:val="clear" w:color="auto" w:fill="auto"/>
            <w:noWrap/>
            <w:hideMark/>
          </w:tcPr>
          <w:p w:rsidR="00777F0B" w:rsidRPr="00763DFC" w:rsidRDefault="00777F0B" w:rsidP="00763DFC">
            <w:pPr>
              <w:pStyle w:val="Tabletext"/>
              <w:rPr>
                <w:lang w:val="es-ES" w:eastAsia="zh-CN"/>
              </w:rPr>
            </w:pPr>
            <w:bookmarkStart w:id="72" w:name="lt_pId221"/>
            <w:r w:rsidRPr="00763DFC">
              <w:rPr>
                <w:lang w:val="es-ES" w:eastAsia="zh-CN"/>
              </w:rPr>
              <w:t>CHF</w:t>
            </w:r>
            <w:bookmarkEnd w:id="72"/>
          </w:p>
        </w:tc>
        <w:tc>
          <w:tcPr>
            <w:tcW w:w="1853" w:type="dxa"/>
          </w:tcPr>
          <w:p w:rsidR="00777F0B" w:rsidRPr="00763DFC" w:rsidRDefault="00777F0B" w:rsidP="00EF3629">
            <w:pPr>
              <w:pStyle w:val="Tabletext"/>
              <w:jc w:val="center"/>
              <w:rPr>
                <w:lang w:val="es-ES" w:eastAsia="zh-CN"/>
              </w:rPr>
            </w:pPr>
            <w:r w:rsidRPr="00763DFC">
              <w:rPr>
                <w:lang w:val="es-ES" w:eastAsia="zh-CN"/>
              </w:rPr>
              <w:t>463</w:t>
            </w:r>
          </w:p>
        </w:tc>
        <w:tc>
          <w:tcPr>
            <w:tcW w:w="4104" w:type="dxa"/>
            <w:shd w:val="clear" w:color="auto" w:fill="auto"/>
            <w:noWrap/>
            <w:hideMark/>
          </w:tcPr>
          <w:p w:rsidR="00777F0B" w:rsidRPr="00763DFC" w:rsidRDefault="00777F0B" w:rsidP="00763DFC">
            <w:pPr>
              <w:pStyle w:val="Tabletext"/>
              <w:rPr>
                <w:lang w:val="es-ES" w:eastAsia="zh-CN"/>
              </w:rPr>
            </w:pPr>
            <w:bookmarkStart w:id="73" w:name="lt_pId223"/>
            <w:r w:rsidRPr="00763DFC">
              <w:rPr>
                <w:lang w:val="es-ES" w:eastAsia="zh-CN"/>
              </w:rPr>
              <w:t>Singtel Telecommunications Limited</w:t>
            </w:r>
            <w:bookmarkEnd w:id="73"/>
          </w:p>
        </w:tc>
        <w:tc>
          <w:tcPr>
            <w:tcW w:w="2335" w:type="dxa"/>
            <w:shd w:val="clear" w:color="auto" w:fill="auto"/>
            <w:noWrap/>
            <w:hideMark/>
          </w:tcPr>
          <w:p w:rsidR="00777F0B" w:rsidRPr="00763DFC" w:rsidRDefault="00603360" w:rsidP="00763DFC">
            <w:pPr>
              <w:pStyle w:val="Tabletext"/>
              <w:rPr>
                <w:lang w:val="es-ES" w:eastAsia="zh-CN"/>
              </w:rPr>
            </w:pPr>
            <w:r w:rsidRPr="00763DFC">
              <w:rPr>
                <w:lang w:val="es-ES" w:eastAsia="zh-CN"/>
              </w:rPr>
              <w:t>Singapur</w:t>
            </w:r>
          </w:p>
        </w:tc>
        <w:tc>
          <w:tcPr>
            <w:tcW w:w="3025" w:type="dxa"/>
          </w:tcPr>
          <w:p w:rsidR="00777F0B" w:rsidRPr="00763DFC" w:rsidRDefault="00777F0B" w:rsidP="00763DFC">
            <w:pPr>
              <w:pStyle w:val="Tabletext"/>
              <w:rPr>
                <w:lang w:val="es-ES" w:eastAsia="zh-CN"/>
              </w:rPr>
            </w:pPr>
          </w:p>
        </w:tc>
      </w:tr>
      <w:tr w:rsidR="00777F0B" w:rsidRPr="00763DFC" w:rsidTr="00816495">
        <w:trPr>
          <w:cantSplit/>
          <w:jc w:val="center"/>
        </w:trPr>
        <w:tc>
          <w:tcPr>
            <w:tcW w:w="1195" w:type="dxa"/>
            <w:shd w:val="clear" w:color="auto" w:fill="auto"/>
            <w:noWrap/>
            <w:hideMark/>
          </w:tcPr>
          <w:p w:rsidR="00777F0B" w:rsidRPr="00763DFC" w:rsidRDefault="00777F0B" w:rsidP="00EF3629">
            <w:pPr>
              <w:pStyle w:val="Tabletext"/>
              <w:jc w:val="right"/>
              <w:rPr>
                <w:lang w:val="es-ES" w:eastAsia="zh-CN"/>
              </w:rPr>
            </w:pPr>
            <w:r w:rsidRPr="00763DFC">
              <w:rPr>
                <w:lang w:val="es-ES" w:eastAsia="zh-CN"/>
              </w:rPr>
              <w:t>25</w:t>
            </w:r>
            <w:r w:rsidR="00A4215E" w:rsidRPr="00763DFC">
              <w:rPr>
                <w:lang w:val="es-ES" w:eastAsia="zh-CN"/>
              </w:rPr>
              <w:t xml:space="preserve"> </w:t>
            </w:r>
            <w:r w:rsidRPr="00763DFC">
              <w:rPr>
                <w:lang w:val="es-ES" w:eastAsia="zh-CN"/>
              </w:rPr>
              <w:t>800</w:t>
            </w:r>
            <w:r w:rsidR="00A4215E" w:rsidRPr="00763DFC">
              <w:rPr>
                <w:lang w:val="es-ES" w:eastAsia="zh-CN"/>
              </w:rPr>
              <w:t>,</w:t>
            </w:r>
            <w:r w:rsidRPr="00763DFC">
              <w:rPr>
                <w:lang w:val="es-ES" w:eastAsia="zh-CN"/>
              </w:rPr>
              <w:t>00</w:t>
            </w:r>
          </w:p>
        </w:tc>
        <w:tc>
          <w:tcPr>
            <w:tcW w:w="1019" w:type="dxa"/>
            <w:shd w:val="clear" w:color="auto" w:fill="auto"/>
            <w:noWrap/>
            <w:hideMark/>
          </w:tcPr>
          <w:p w:rsidR="00777F0B" w:rsidRPr="00763DFC" w:rsidRDefault="00777F0B" w:rsidP="00763DFC">
            <w:pPr>
              <w:pStyle w:val="Tabletext"/>
              <w:rPr>
                <w:lang w:val="es-ES" w:eastAsia="zh-CN"/>
              </w:rPr>
            </w:pPr>
            <w:bookmarkStart w:id="74" w:name="lt_pId226"/>
            <w:r w:rsidRPr="00763DFC">
              <w:rPr>
                <w:lang w:val="es-ES" w:eastAsia="zh-CN"/>
              </w:rPr>
              <w:t>CHF</w:t>
            </w:r>
            <w:bookmarkEnd w:id="74"/>
          </w:p>
        </w:tc>
        <w:tc>
          <w:tcPr>
            <w:tcW w:w="1853" w:type="dxa"/>
          </w:tcPr>
          <w:p w:rsidR="00777F0B" w:rsidRPr="00763DFC" w:rsidRDefault="00777F0B" w:rsidP="00EF3629">
            <w:pPr>
              <w:pStyle w:val="Tabletext"/>
              <w:jc w:val="center"/>
              <w:rPr>
                <w:lang w:val="es-ES" w:eastAsia="zh-CN"/>
              </w:rPr>
            </w:pPr>
            <w:r w:rsidRPr="00763DFC">
              <w:rPr>
                <w:lang w:val="es-ES" w:eastAsia="zh-CN"/>
              </w:rPr>
              <w:t>258</w:t>
            </w:r>
          </w:p>
        </w:tc>
        <w:tc>
          <w:tcPr>
            <w:tcW w:w="4104" w:type="dxa"/>
            <w:shd w:val="clear" w:color="auto" w:fill="auto"/>
            <w:noWrap/>
            <w:hideMark/>
          </w:tcPr>
          <w:p w:rsidR="00777F0B" w:rsidRPr="00763DFC" w:rsidRDefault="00777F0B" w:rsidP="00763DFC">
            <w:pPr>
              <w:pStyle w:val="Tabletext"/>
              <w:rPr>
                <w:lang w:val="es-ES" w:eastAsia="zh-CN"/>
              </w:rPr>
            </w:pPr>
            <w:bookmarkStart w:id="75" w:name="lt_pId228"/>
            <w:r w:rsidRPr="00763DFC">
              <w:rPr>
                <w:lang w:val="es-ES" w:eastAsia="zh-CN"/>
              </w:rPr>
              <w:t>Orange Business Services</w:t>
            </w:r>
            <w:r w:rsidR="00011C92">
              <w:rPr>
                <w:lang w:val="es-ES" w:eastAsia="zh-CN"/>
              </w:rPr>
              <w:t xml:space="preserve"> </w:t>
            </w:r>
            <w:r w:rsidRPr="00763DFC">
              <w:rPr>
                <w:lang w:val="es-ES" w:eastAsia="zh-CN"/>
              </w:rPr>
              <w:t>(ex Equant)</w:t>
            </w:r>
            <w:bookmarkEnd w:id="75"/>
          </w:p>
        </w:tc>
        <w:tc>
          <w:tcPr>
            <w:tcW w:w="2335" w:type="dxa"/>
            <w:shd w:val="clear" w:color="auto" w:fill="auto"/>
            <w:noWrap/>
            <w:hideMark/>
          </w:tcPr>
          <w:p w:rsidR="00777F0B" w:rsidRPr="00763DFC" w:rsidRDefault="00777F0B" w:rsidP="00763DFC">
            <w:pPr>
              <w:pStyle w:val="Tabletext"/>
              <w:rPr>
                <w:lang w:val="es-ES" w:eastAsia="zh-CN"/>
              </w:rPr>
            </w:pPr>
            <w:bookmarkStart w:id="76" w:name="lt_pId229"/>
            <w:r w:rsidRPr="00763DFC">
              <w:rPr>
                <w:lang w:val="es-ES" w:eastAsia="zh-CN"/>
              </w:rPr>
              <w:t>Franc</w:t>
            </w:r>
            <w:bookmarkEnd w:id="76"/>
            <w:r w:rsidR="00603360" w:rsidRPr="00763DFC">
              <w:rPr>
                <w:lang w:val="es-ES" w:eastAsia="zh-CN"/>
              </w:rPr>
              <w:t>ia</w:t>
            </w:r>
          </w:p>
        </w:tc>
        <w:tc>
          <w:tcPr>
            <w:tcW w:w="3025" w:type="dxa"/>
          </w:tcPr>
          <w:p w:rsidR="00777F0B" w:rsidRPr="00763DFC" w:rsidRDefault="00777F0B" w:rsidP="00763DFC">
            <w:pPr>
              <w:pStyle w:val="Tabletext"/>
              <w:rPr>
                <w:lang w:val="es-ES" w:eastAsia="zh-CN"/>
              </w:rPr>
            </w:pPr>
          </w:p>
        </w:tc>
      </w:tr>
      <w:tr w:rsidR="00777F0B" w:rsidRPr="00763DFC" w:rsidTr="00816495">
        <w:trPr>
          <w:cantSplit/>
          <w:jc w:val="center"/>
        </w:trPr>
        <w:tc>
          <w:tcPr>
            <w:tcW w:w="1195" w:type="dxa"/>
            <w:shd w:val="clear" w:color="auto" w:fill="auto"/>
            <w:noWrap/>
            <w:hideMark/>
          </w:tcPr>
          <w:p w:rsidR="00777F0B" w:rsidRPr="00763DFC" w:rsidRDefault="00777F0B" w:rsidP="00EF3629">
            <w:pPr>
              <w:pStyle w:val="Tabletext"/>
              <w:jc w:val="right"/>
              <w:rPr>
                <w:lang w:val="es-ES" w:eastAsia="zh-CN"/>
              </w:rPr>
            </w:pPr>
            <w:r w:rsidRPr="00763DFC">
              <w:rPr>
                <w:lang w:val="es-ES" w:eastAsia="zh-CN"/>
              </w:rPr>
              <w:t>14</w:t>
            </w:r>
            <w:r w:rsidR="00A4215E" w:rsidRPr="00763DFC">
              <w:rPr>
                <w:lang w:val="es-ES" w:eastAsia="zh-CN"/>
              </w:rPr>
              <w:t xml:space="preserve"> </w:t>
            </w:r>
            <w:r w:rsidRPr="00763DFC">
              <w:rPr>
                <w:lang w:val="es-ES" w:eastAsia="zh-CN"/>
              </w:rPr>
              <w:t>000</w:t>
            </w:r>
            <w:r w:rsidR="00A4215E" w:rsidRPr="00763DFC">
              <w:rPr>
                <w:lang w:val="es-ES" w:eastAsia="zh-CN"/>
              </w:rPr>
              <w:t>,</w:t>
            </w:r>
            <w:r w:rsidRPr="00763DFC">
              <w:rPr>
                <w:lang w:val="es-ES" w:eastAsia="zh-CN"/>
              </w:rPr>
              <w:t>00</w:t>
            </w:r>
          </w:p>
        </w:tc>
        <w:tc>
          <w:tcPr>
            <w:tcW w:w="1019" w:type="dxa"/>
            <w:shd w:val="clear" w:color="auto" w:fill="auto"/>
            <w:noWrap/>
            <w:hideMark/>
          </w:tcPr>
          <w:p w:rsidR="00777F0B" w:rsidRPr="00763DFC" w:rsidRDefault="00777F0B" w:rsidP="00763DFC">
            <w:pPr>
              <w:pStyle w:val="Tabletext"/>
              <w:rPr>
                <w:lang w:val="es-ES" w:eastAsia="zh-CN"/>
              </w:rPr>
            </w:pPr>
            <w:bookmarkStart w:id="77" w:name="lt_pId231"/>
            <w:r w:rsidRPr="00763DFC">
              <w:rPr>
                <w:lang w:val="es-ES" w:eastAsia="zh-CN"/>
              </w:rPr>
              <w:t>CHF</w:t>
            </w:r>
            <w:bookmarkEnd w:id="77"/>
          </w:p>
        </w:tc>
        <w:tc>
          <w:tcPr>
            <w:tcW w:w="1853" w:type="dxa"/>
          </w:tcPr>
          <w:p w:rsidR="00777F0B" w:rsidRPr="00763DFC" w:rsidRDefault="00777F0B" w:rsidP="00EF3629">
            <w:pPr>
              <w:pStyle w:val="Tabletext"/>
              <w:jc w:val="center"/>
              <w:rPr>
                <w:lang w:val="es-ES" w:eastAsia="zh-CN"/>
              </w:rPr>
            </w:pPr>
            <w:r w:rsidRPr="00763DFC">
              <w:rPr>
                <w:lang w:val="es-ES" w:eastAsia="zh-CN"/>
              </w:rPr>
              <w:t>140</w:t>
            </w:r>
          </w:p>
        </w:tc>
        <w:tc>
          <w:tcPr>
            <w:tcW w:w="4104" w:type="dxa"/>
            <w:shd w:val="clear" w:color="auto" w:fill="auto"/>
            <w:noWrap/>
            <w:hideMark/>
          </w:tcPr>
          <w:p w:rsidR="00777F0B" w:rsidRPr="00763DFC" w:rsidRDefault="00777F0B" w:rsidP="00763DFC">
            <w:pPr>
              <w:pStyle w:val="Tabletext"/>
              <w:rPr>
                <w:lang w:val="es-ES" w:eastAsia="zh-CN"/>
              </w:rPr>
            </w:pPr>
            <w:bookmarkStart w:id="78" w:name="lt_pId233"/>
            <w:r w:rsidRPr="00763DFC">
              <w:rPr>
                <w:lang w:val="es-ES" w:eastAsia="zh-CN"/>
              </w:rPr>
              <w:t>Bezeq International</w:t>
            </w:r>
            <w:bookmarkEnd w:id="78"/>
          </w:p>
        </w:tc>
        <w:tc>
          <w:tcPr>
            <w:tcW w:w="2335" w:type="dxa"/>
            <w:shd w:val="clear" w:color="auto" w:fill="auto"/>
            <w:noWrap/>
            <w:hideMark/>
          </w:tcPr>
          <w:p w:rsidR="00777F0B" w:rsidRPr="00763DFC" w:rsidRDefault="00777F0B" w:rsidP="00763DFC">
            <w:pPr>
              <w:pStyle w:val="Tabletext"/>
              <w:rPr>
                <w:lang w:val="es-ES" w:eastAsia="zh-CN"/>
              </w:rPr>
            </w:pPr>
            <w:bookmarkStart w:id="79" w:name="lt_pId234"/>
            <w:r w:rsidRPr="00763DFC">
              <w:rPr>
                <w:lang w:val="es-ES" w:eastAsia="zh-CN"/>
              </w:rPr>
              <w:t>Israel</w:t>
            </w:r>
            <w:bookmarkEnd w:id="79"/>
          </w:p>
        </w:tc>
        <w:tc>
          <w:tcPr>
            <w:tcW w:w="3025" w:type="dxa"/>
          </w:tcPr>
          <w:p w:rsidR="00777F0B" w:rsidRPr="00763DFC" w:rsidRDefault="00777F0B" w:rsidP="00763DFC">
            <w:pPr>
              <w:pStyle w:val="Tabletext"/>
              <w:rPr>
                <w:lang w:val="es-ES" w:eastAsia="zh-CN"/>
              </w:rPr>
            </w:pPr>
          </w:p>
        </w:tc>
      </w:tr>
      <w:tr w:rsidR="00777F0B" w:rsidRPr="00763DFC" w:rsidTr="00816495">
        <w:trPr>
          <w:cantSplit/>
          <w:jc w:val="center"/>
        </w:trPr>
        <w:tc>
          <w:tcPr>
            <w:tcW w:w="1195" w:type="dxa"/>
            <w:shd w:val="clear" w:color="auto" w:fill="auto"/>
            <w:noWrap/>
            <w:hideMark/>
          </w:tcPr>
          <w:p w:rsidR="00777F0B" w:rsidRPr="00763DFC" w:rsidRDefault="00777F0B" w:rsidP="00EF3629">
            <w:pPr>
              <w:pStyle w:val="Tabletext"/>
              <w:jc w:val="right"/>
              <w:rPr>
                <w:lang w:val="es-ES" w:eastAsia="zh-CN"/>
              </w:rPr>
            </w:pPr>
            <w:r w:rsidRPr="00763DFC">
              <w:rPr>
                <w:lang w:val="es-ES" w:eastAsia="zh-CN"/>
              </w:rPr>
              <w:t>3</w:t>
            </w:r>
            <w:r w:rsidR="00A4215E" w:rsidRPr="00763DFC">
              <w:rPr>
                <w:lang w:val="es-ES" w:eastAsia="zh-CN"/>
              </w:rPr>
              <w:t xml:space="preserve"> </w:t>
            </w:r>
            <w:r w:rsidRPr="00763DFC">
              <w:rPr>
                <w:lang w:val="es-ES" w:eastAsia="zh-CN"/>
              </w:rPr>
              <w:t>700</w:t>
            </w:r>
            <w:r w:rsidR="00A4215E" w:rsidRPr="00763DFC">
              <w:rPr>
                <w:lang w:val="es-ES" w:eastAsia="zh-CN"/>
              </w:rPr>
              <w:t>,</w:t>
            </w:r>
            <w:r w:rsidRPr="00763DFC">
              <w:rPr>
                <w:lang w:val="es-ES" w:eastAsia="zh-CN"/>
              </w:rPr>
              <w:t>00</w:t>
            </w:r>
          </w:p>
        </w:tc>
        <w:tc>
          <w:tcPr>
            <w:tcW w:w="1019" w:type="dxa"/>
            <w:shd w:val="clear" w:color="auto" w:fill="auto"/>
            <w:noWrap/>
            <w:hideMark/>
          </w:tcPr>
          <w:p w:rsidR="00777F0B" w:rsidRPr="00763DFC" w:rsidRDefault="00777F0B" w:rsidP="00763DFC">
            <w:pPr>
              <w:pStyle w:val="Tabletext"/>
              <w:rPr>
                <w:lang w:val="es-ES" w:eastAsia="zh-CN"/>
              </w:rPr>
            </w:pPr>
            <w:bookmarkStart w:id="80" w:name="lt_pId236"/>
            <w:r w:rsidRPr="00763DFC">
              <w:rPr>
                <w:lang w:val="es-ES" w:eastAsia="zh-CN"/>
              </w:rPr>
              <w:t>CHF</w:t>
            </w:r>
            <w:bookmarkEnd w:id="80"/>
          </w:p>
        </w:tc>
        <w:tc>
          <w:tcPr>
            <w:tcW w:w="1853" w:type="dxa"/>
          </w:tcPr>
          <w:p w:rsidR="00777F0B" w:rsidRPr="00763DFC" w:rsidRDefault="00777F0B" w:rsidP="00EF3629">
            <w:pPr>
              <w:pStyle w:val="Tabletext"/>
              <w:jc w:val="center"/>
              <w:rPr>
                <w:lang w:val="es-ES" w:eastAsia="zh-CN"/>
              </w:rPr>
            </w:pPr>
            <w:r w:rsidRPr="00763DFC">
              <w:rPr>
                <w:lang w:val="es-ES" w:eastAsia="zh-CN"/>
              </w:rPr>
              <w:t>37</w:t>
            </w:r>
          </w:p>
        </w:tc>
        <w:tc>
          <w:tcPr>
            <w:tcW w:w="4104" w:type="dxa"/>
            <w:shd w:val="clear" w:color="auto" w:fill="auto"/>
            <w:noWrap/>
            <w:hideMark/>
          </w:tcPr>
          <w:p w:rsidR="00777F0B" w:rsidRPr="00763DFC" w:rsidRDefault="00777F0B" w:rsidP="00763DFC">
            <w:pPr>
              <w:pStyle w:val="Tabletext"/>
              <w:rPr>
                <w:lang w:val="es-ES" w:eastAsia="zh-CN"/>
              </w:rPr>
            </w:pPr>
            <w:bookmarkStart w:id="81" w:name="lt_pId238"/>
            <w:r w:rsidRPr="00763DFC">
              <w:rPr>
                <w:lang w:val="es-ES" w:eastAsia="zh-CN"/>
              </w:rPr>
              <w:t>Magyar Telekom</w:t>
            </w:r>
            <w:bookmarkEnd w:id="81"/>
          </w:p>
        </w:tc>
        <w:tc>
          <w:tcPr>
            <w:tcW w:w="2335" w:type="dxa"/>
            <w:shd w:val="clear" w:color="auto" w:fill="auto"/>
            <w:noWrap/>
            <w:hideMark/>
          </w:tcPr>
          <w:p w:rsidR="00777F0B" w:rsidRPr="00763DFC" w:rsidRDefault="00603360" w:rsidP="00763DFC">
            <w:pPr>
              <w:pStyle w:val="Tabletext"/>
              <w:rPr>
                <w:lang w:val="es-ES" w:eastAsia="zh-CN"/>
              </w:rPr>
            </w:pPr>
            <w:r w:rsidRPr="00763DFC">
              <w:rPr>
                <w:lang w:val="es-ES" w:eastAsia="zh-CN"/>
              </w:rPr>
              <w:t>Hungría</w:t>
            </w:r>
          </w:p>
        </w:tc>
        <w:tc>
          <w:tcPr>
            <w:tcW w:w="3025" w:type="dxa"/>
          </w:tcPr>
          <w:p w:rsidR="00777F0B" w:rsidRPr="00763DFC" w:rsidRDefault="00777F0B" w:rsidP="00763DFC">
            <w:pPr>
              <w:pStyle w:val="Tabletext"/>
              <w:rPr>
                <w:lang w:val="es-ES" w:eastAsia="zh-CN"/>
              </w:rPr>
            </w:pPr>
          </w:p>
        </w:tc>
      </w:tr>
      <w:tr w:rsidR="00777F0B" w:rsidRPr="00763DFC" w:rsidTr="00816495">
        <w:trPr>
          <w:cantSplit/>
          <w:jc w:val="center"/>
        </w:trPr>
        <w:tc>
          <w:tcPr>
            <w:tcW w:w="1195" w:type="dxa"/>
            <w:shd w:val="clear" w:color="auto" w:fill="auto"/>
            <w:noWrap/>
            <w:hideMark/>
          </w:tcPr>
          <w:p w:rsidR="00777F0B" w:rsidRPr="00763DFC" w:rsidRDefault="00777F0B" w:rsidP="00EF3629">
            <w:pPr>
              <w:pStyle w:val="Tabletext"/>
              <w:jc w:val="right"/>
              <w:rPr>
                <w:lang w:val="es-ES" w:eastAsia="zh-CN"/>
              </w:rPr>
            </w:pPr>
            <w:r w:rsidRPr="00763DFC">
              <w:rPr>
                <w:lang w:val="es-ES" w:eastAsia="zh-CN"/>
              </w:rPr>
              <w:t>1</w:t>
            </w:r>
            <w:r w:rsidR="00A4215E" w:rsidRPr="00763DFC">
              <w:rPr>
                <w:lang w:val="es-ES" w:eastAsia="zh-CN"/>
              </w:rPr>
              <w:t xml:space="preserve"> </w:t>
            </w:r>
            <w:r w:rsidRPr="00763DFC">
              <w:rPr>
                <w:lang w:val="es-ES" w:eastAsia="zh-CN"/>
              </w:rPr>
              <w:t>000</w:t>
            </w:r>
            <w:r w:rsidR="00A4215E" w:rsidRPr="00763DFC">
              <w:rPr>
                <w:lang w:val="es-ES" w:eastAsia="zh-CN"/>
              </w:rPr>
              <w:t>,</w:t>
            </w:r>
            <w:r w:rsidRPr="00763DFC">
              <w:rPr>
                <w:lang w:val="es-ES" w:eastAsia="zh-CN"/>
              </w:rPr>
              <w:t>00</w:t>
            </w:r>
          </w:p>
        </w:tc>
        <w:tc>
          <w:tcPr>
            <w:tcW w:w="1019" w:type="dxa"/>
            <w:shd w:val="clear" w:color="auto" w:fill="auto"/>
            <w:noWrap/>
            <w:hideMark/>
          </w:tcPr>
          <w:p w:rsidR="00777F0B" w:rsidRPr="00763DFC" w:rsidRDefault="00777F0B" w:rsidP="00763DFC">
            <w:pPr>
              <w:pStyle w:val="Tabletext"/>
              <w:rPr>
                <w:lang w:val="es-ES" w:eastAsia="zh-CN"/>
              </w:rPr>
            </w:pPr>
            <w:bookmarkStart w:id="82" w:name="lt_pId241"/>
            <w:r w:rsidRPr="00763DFC">
              <w:rPr>
                <w:lang w:val="es-ES" w:eastAsia="zh-CN"/>
              </w:rPr>
              <w:t>CHF</w:t>
            </w:r>
            <w:bookmarkEnd w:id="82"/>
          </w:p>
        </w:tc>
        <w:tc>
          <w:tcPr>
            <w:tcW w:w="1853" w:type="dxa"/>
            <w:shd w:val="clear" w:color="auto" w:fill="auto"/>
          </w:tcPr>
          <w:p w:rsidR="00777F0B" w:rsidRPr="00763DFC" w:rsidRDefault="00777F0B" w:rsidP="00EF3629">
            <w:pPr>
              <w:pStyle w:val="Tabletext"/>
              <w:jc w:val="center"/>
              <w:rPr>
                <w:lang w:val="es-ES" w:eastAsia="zh-CN"/>
              </w:rPr>
            </w:pPr>
            <w:r w:rsidRPr="00763DFC">
              <w:rPr>
                <w:lang w:val="es-ES" w:eastAsia="zh-CN"/>
              </w:rPr>
              <w:t>10</w:t>
            </w:r>
          </w:p>
        </w:tc>
        <w:tc>
          <w:tcPr>
            <w:tcW w:w="4104" w:type="dxa"/>
            <w:shd w:val="clear" w:color="auto" w:fill="auto"/>
            <w:noWrap/>
            <w:hideMark/>
          </w:tcPr>
          <w:p w:rsidR="00777F0B" w:rsidRPr="00763DFC" w:rsidRDefault="00777F0B" w:rsidP="00763DFC">
            <w:pPr>
              <w:pStyle w:val="Tabletext"/>
              <w:rPr>
                <w:lang w:val="es-ES" w:eastAsia="zh-CN"/>
              </w:rPr>
            </w:pPr>
            <w:bookmarkStart w:id="83" w:name="lt_pId243"/>
            <w:r w:rsidRPr="00763DFC">
              <w:rPr>
                <w:lang w:val="es-ES" w:eastAsia="zh-CN"/>
              </w:rPr>
              <w:t>Eutelia S.p.A.</w:t>
            </w:r>
            <w:bookmarkEnd w:id="83"/>
          </w:p>
        </w:tc>
        <w:tc>
          <w:tcPr>
            <w:tcW w:w="2335" w:type="dxa"/>
            <w:shd w:val="clear" w:color="auto" w:fill="auto"/>
            <w:noWrap/>
            <w:hideMark/>
          </w:tcPr>
          <w:p w:rsidR="00777F0B" w:rsidRPr="00763DFC" w:rsidRDefault="00777F0B" w:rsidP="00763DFC">
            <w:pPr>
              <w:pStyle w:val="Tabletext"/>
              <w:rPr>
                <w:lang w:val="es-ES" w:eastAsia="zh-CN"/>
              </w:rPr>
            </w:pPr>
            <w:bookmarkStart w:id="84" w:name="lt_pId244"/>
            <w:r w:rsidRPr="00763DFC">
              <w:rPr>
                <w:lang w:val="es-ES" w:eastAsia="zh-CN"/>
              </w:rPr>
              <w:t>Ital</w:t>
            </w:r>
            <w:bookmarkEnd w:id="84"/>
            <w:r w:rsidR="00603360" w:rsidRPr="00763DFC">
              <w:rPr>
                <w:lang w:val="es-ES" w:eastAsia="zh-CN"/>
              </w:rPr>
              <w:t>ia</w:t>
            </w:r>
          </w:p>
        </w:tc>
        <w:tc>
          <w:tcPr>
            <w:tcW w:w="3025" w:type="dxa"/>
          </w:tcPr>
          <w:p w:rsidR="00777F0B" w:rsidRPr="00763DFC" w:rsidRDefault="009B7BC4" w:rsidP="009B7BC4">
            <w:pPr>
              <w:pStyle w:val="Tabletext"/>
              <w:rPr>
                <w:lang w:val="es-ES" w:eastAsia="zh-CN"/>
              </w:rPr>
            </w:pPr>
            <w:bookmarkStart w:id="85" w:name="lt_pId245"/>
            <w:r>
              <w:rPr>
                <w:lang w:val="es-ES" w:eastAsia="zh-CN"/>
              </w:rPr>
              <w:t xml:space="preserve">Adquirido parcialmente por </w:t>
            </w:r>
            <w:r w:rsidR="00777F0B" w:rsidRPr="00763DFC">
              <w:rPr>
                <w:lang w:val="es-ES" w:eastAsia="zh-CN"/>
              </w:rPr>
              <w:t xml:space="preserve">CloudItalia </w:t>
            </w:r>
            <w:r>
              <w:rPr>
                <w:lang w:val="es-ES" w:eastAsia="zh-CN"/>
              </w:rPr>
              <w:t>sin respons</w:t>
            </w:r>
            <w:r w:rsidR="00011C92">
              <w:rPr>
                <w:lang w:val="es-ES" w:eastAsia="zh-CN"/>
              </w:rPr>
              <w:t>a</w:t>
            </w:r>
            <w:r>
              <w:rPr>
                <w:lang w:val="es-ES" w:eastAsia="zh-CN"/>
              </w:rPr>
              <w:t xml:space="preserve">bilidad de </w:t>
            </w:r>
            <w:r w:rsidR="00777F0B" w:rsidRPr="00763DFC">
              <w:rPr>
                <w:lang w:val="es-ES" w:eastAsia="zh-CN"/>
              </w:rPr>
              <w:t xml:space="preserve">UIFN, </w:t>
            </w:r>
            <w:r>
              <w:rPr>
                <w:lang w:val="es-ES" w:eastAsia="zh-CN"/>
              </w:rPr>
              <w:t xml:space="preserve">aunque </w:t>
            </w:r>
            <w:bookmarkStart w:id="86" w:name="lt_pId246"/>
            <w:bookmarkEnd w:id="85"/>
            <w:r w:rsidR="00777F0B" w:rsidRPr="00763DFC">
              <w:rPr>
                <w:lang w:val="es-ES" w:eastAsia="zh-CN"/>
              </w:rPr>
              <w:t xml:space="preserve">3 UIFN </w:t>
            </w:r>
            <w:bookmarkEnd w:id="86"/>
            <w:r>
              <w:rPr>
                <w:lang w:val="es-ES" w:eastAsia="zh-CN"/>
              </w:rPr>
              <w:t>están localizables</w:t>
            </w:r>
          </w:p>
        </w:tc>
      </w:tr>
      <w:tr w:rsidR="00777F0B" w:rsidRPr="00763DFC" w:rsidTr="00816495">
        <w:trPr>
          <w:cantSplit/>
          <w:jc w:val="center"/>
        </w:trPr>
        <w:tc>
          <w:tcPr>
            <w:tcW w:w="1195" w:type="dxa"/>
            <w:shd w:val="clear" w:color="auto" w:fill="auto"/>
            <w:noWrap/>
            <w:hideMark/>
          </w:tcPr>
          <w:p w:rsidR="00777F0B" w:rsidRPr="00763DFC" w:rsidRDefault="00777F0B" w:rsidP="00EF3629">
            <w:pPr>
              <w:pStyle w:val="Tabletext"/>
              <w:jc w:val="right"/>
              <w:rPr>
                <w:lang w:val="es-ES" w:eastAsia="zh-CN"/>
              </w:rPr>
            </w:pPr>
            <w:r w:rsidRPr="00763DFC">
              <w:rPr>
                <w:lang w:val="es-ES" w:eastAsia="zh-CN"/>
              </w:rPr>
              <w:t>500</w:t>
            </w:r>
            <w:r w:rsidR="00A4215E" w:rsidRPr="00763DFC">
              <w:rPr>
                <w:lang w:val="es-ES" w:eastAsia="zh-CN"/>
              </w:rPr>
              <w:t>,</w:t>
            </w:r>
            <w:r w:rsidRPr="00763DFC">
              <w:rPr>
                <w:lang w:val="es-ES" w:eastAsia="zh-CN"/>
              </w:rPr>
              <w:t>00</w:t>
            </w:r>
          </w:p>
        </w:tc>
        <w:tc>
          <w:tcPr>
            <w:tcW w:w="1019" w:type="dxa"/>
            <w:shd w:val="clear" w:color="auto" w:fill="auto"/>
            <w:noWrap/>
            <w:hideMark/>
          </w:tcPr>
          <w:p w:rsidR="00777F0B" w:rsidRPr="00763DFC" w:rsidRDefault="00777F0B" w:rsidP="00763DFC">
            <w:pPr>
              <w:pStyle w:val="Tabletext"/>
              <w:rPr>
                <w:lang w:val="es-ES" w:eastAsia="zh-CN"/>
              </w:rPr>
            </w:pPr>
            <w:bookmarkStart w:id="87" w:name="lt_pId248"/>
            <w:r w:rsidRPr="00763DFC">
              <w:rPr>
                <w:lang w:val="es-ES" w:eastAsia="zh-CN"/>
              </w:rPr>
              <w:t>CHF</w:t>
            </w:r>
            <w:bookmarkEnd w:id="87"/>
          </w:p>
        </w:tc>
        <w:tc>
          <w:tcPr>
            <w:tcW w:w="1853" w:type="dxa"/>
            <w:shd w:val="clear" w:color="auto" w:fill="auto"/>
          </w:tcPr>
          <w:p w:rsidR="00777F0B" w:rsidRPr="00763DFC" w:rsidRDefault="00777F0B" w:rsidP="00EF3629">
            <w:pPr>
              <w:pStyle w:val="Tabletext"/>
              <w:jc w:val="center"/>
              <w:rPr>
                <w:lang w:val="es-ES" w:eastAsia="zh-CN"/>
              </w:rPr>
            </w:pPr>
            <w:r w:rsidRPr="00763DFC">
              <w:rPr>
                <w:lang w:val="es-ES" w:eastAsia="zh-CN"/>
              </w:rPr>
              <w:t>5</w:t>
            </w:r>
          </w:p>
        </w:tc>
        <w:tc>
          <w:tcPr>
            <w:tcW w:w="4104" w:type="dxa"/>
            <w:shd w:val="clear" w:color="auto" w:fill="auto"/>
            <w:noWrap/>
            <w:hideMark/>
          </w:tcPr>
          <w:p w:rsidR="00777F0B" w:rsidRPr="00763DFC" w:rsidRDefault="00777F0B" w:rsidP="00763DFC">
            <w:pPr>
              <w:pStyle w:val="Tabletext"/>
              <w:rPr>
                <w:lang w:val="es-ES" w:eastAsia="zh-CN"/>
              </w:rPr>
            </w:pPr>
            <w:bookmarkStart w:id="88" w:name="lt_pId250"/>
            <w:r w:rsidRPr="00763DFC">
              <w:rPr>
                <w:lang w:val="es-ES" w:eastAsia="zh-CN"/>
              </w:rPr>
              <w:t>Kingston communications/Affiniti</w:t>
            </w:r>
            <w:bookmarkEnd w:id="88"/>
          </w:p>
        </w:tc>
        <w:tc>
          <w:tcPr>
            <w:tcW w:w="2335" w:type="dxa"/>
            <w:shd w:val="clear" w:color="auto" w:fill="auto"/>
            <w:noWrap/>
            <w:hideMark/>
          </w:tcPr>
          <w:p w:rsidR="00777F0B" w:rsidRPr="00763DFC" w:rsidRDefault="00603360" w:rsidP="00763DFC">
            <w:pPr>
              <w:pStyle w:val="Tabletext"/>
              <w:rPr>
                <w:lang w:val="es-ES" w:eastAsia="zh-CN"/>
              </w:rPr>
            </w:pPr>
            <w:r w:rsidRPr="00763DFC">
              <w:rPr>
                <w:lang w:val="es-ES" w:eastAsia="zh-CN"/>
              </w:rPr>
              <w:t>Reino Unido</w:t>
            </w:r>
          </w:p>
        </w:tc>
        <w:tc>
          <w:tcPr>
            <w:tcW w:w="3025" w:type="dxa"/>
          </w:tcPr>
          <w:p w:rsidR="00777F0B" w:rsidRPr="00763DFC" w:rsidRDefault="00777F0B" w:rsidP="00763DFC">
            <w:pPr>
              <w:pStyle w:val="Tabletext"/>
              <w:rPr>
                <w:lang w:val="es-ES" w:eastAsia="zh-CN"/>
              </w:rPr>
            </w:pPr>
          </w:p>
        </w:tc>
      </w:tr>
      <w:tr w:rsidR="00777F0B" w:rsidRPr="00763DFC" w:rsidTr="00816495">
        <w:trPr>
          <w:cantSplit/>
          <w:jc w:val="center"/>
        </w:trPr>
        <w:tc>
          <w:tcPr>
            <w:tcW w:w="1195" w:type="dxa"/>
            <w:shd w:val="clear" w:color="auto" w:fill="auto"/>
            <w:noWrap/>
            <w:hideMark/>
          </w:tcPr>
          <w:p w:rsidR="00777F0B" w:rsidRPr="00763DFC" w:rsidRDefault="00777F0B" w:rsidP="00EF3629">
            <w:pPr>
              <w:pStyle w:val="Tabletext"/>
              <w:jc w:val="right"/>
              <w:rPr>
                <w:lang w:val="es-ES" w:eastAsia="zh-CN"/>
              </w:rPr>
            </w:pPr>
            <w:r w:rsidRPr="00763DFC">
              <w:rPr>
                <w:lang w:val="es-ES" w:eastAsia="zh-CN"/>
              </w:rPr>
              <w:t>400</w:t>
            </w:r>
            <w:r w:rsidR="00A4215E" w:rsidRPr="00763DFC">
              <w:rPr>
                <w:lang w:val="es-ES" w:eastAsia="zh-CN"/>
              </w:rPr>
              <w:t>,</w:t>
            </w:r>
            <w:r w:rsidRPr="00763DFC">
              <w:rPr>
                <w:lang w:val="es-ES" w:eastAsia="zh-CN"/>
              </w:rPr>
              <w:t>00</w:t>
            </w:r>
          </w:p>
        </w:tc>
        <w:tc>
          <w:tcPr>
            <w:tcW w:w="1019" w:type="dxa"/>
            <w:shd w:val="clear" w:color="auto" w:fill="auto"/>
            <w:noWrap/>
            <w:hideMark/>
          </w:tcPr>
          <w:p w:rsidR="00777F0B" w:rsidRPr="00763DFC" w:rsidRDefault="00777F0B" w:rsidP="00763DFC">
            <w:pPr>
              <w:pStyle w:val="Tabletext"/>
              <w:rPr>
                <w:lang w:val="es-ES" w:eastAsia="zh-CN"/>
              </w:rPr>
            </w:pPr>
            <w:bookmarkStart w:id="89" w:name="lt_pId253"/>
            <w:r w:rsidRPr="00763DFC">
              <w:rPr>
                <w:lang w:val="es-ES" w:eastAsia="zh-CN"/>
              </w:rPr>
              <w:t>CHF</w:t>
            </w:r>
            <w:bookmarkEnd w:id="89"/>
          </w:p>
        </w:tc>
        <w:tc>
          <w:tcPr>
            <w:tcW w:w="1853" w:type="dxa"/>
          </w:tcPr>
          <w:p w:rsidR="00777F0B" w:rsidRPr="00763DFC" w:rsidRDefault="00777F0B" w:rsidP="00EF3629">
            <w:pPr>
              <w:pStyle w:val="Tabletext"/>
              <w:jc w:val="center"/>
              <w:rPr>
                <w:lang w:val="es-ES" w:eastAsia="zh-CN"/>
              </w:rPr>
            </w:pPr>
            <w:r w:rsidRPr="00763DFC">
              <w:rPr>
                <w:lang w:val="es-ES" w:eastAsia="zh-CN"/>
              </w:rPr>
              <w:t>4</w:t>
            </w:r>
          </w:p>
        </w:tc>
        <w:tc>
          <w:tcPr>
            <w:tcW w:w="4104" w:type="dxa"/>
            <w:shd w:val="clear" w:color="auto" w:fill="auto"/>
            <w:noWrap/>
            <w:hideMark/>
          </w:tcPr>
          <w:p w:rsidR="00777F0B" w:rsidRPr="00A24F4B" w:rsidRDefault="00777F0B" w:rsidP="00763DFC">
            <w:pPr>
              <w:pStyle w:val="Tabletext"/>
              <w:rPr>
                <w:lang w:val="en-GB" w:eastAsia="zh-CN"/>
              </w:rPr>
            </w:pPr>
            <w:bookmarkStart w:id="90" w:name="lt_pId255"/>
            <w:r w:rsidRPr="00A24F4B">
              <w:rPr>
                <w:lang w:val="en-GB" w:eastAsia="zh-CN"/>
              </w:rPr>
              <w:t>Qupra Wholesale (EX-MTTM Partners B.V)</w:t>
            </w:r>
            <w:bookmarkEnd w:id="90"/>
          </w:p>
        </w:tc>
        <w:tc>
          <w:tcPr>
            <w:tcW w:w="2335" w:type="dxa"/>
            <w:shd w:val="clear" w:color="auto" w:fill="auto"/>
            <w:noWrap/>
            <w:hideMark/>
          </w:tcPr>
          <w:p w:rsidR="00777F0B" w:rsidRPr="00763DFC" w:rsidRDefault="00E43999" w:rsidP="00763DFC">
            <w:pPr>
              <w:pStyle w:val="Tabletext"/>
              <w:rPr>
                <w:lang w:val="es-ES" w:eastAsia="zh-CN"/>
              </w:rPr>
            </w:pPr>
            <w:r w:rsidRPr="00763DFC">
              <w:rPr>
                <w:lang w:val="es-ES" w:eastAsia="zh-CN"/>
              </w:rPr>
              <w:t>Países Bajos</w:t>
            </w:r>
          </w:p>
        </w:tc>
        <w:tc>
          <w:tcPr>
            <w:tcW w:w="3025" w:type="dxa"/>
          </w:tcPr>
          <w:p w:rsidR="00777F0B" w:rsidRPr="00763DFC" w:rsidRDefault="00777F0B" w:rsidP="00763DFC">
            <w:pPr>
              <w:pStyle w:val="Tabletext"/>
              <w:rPr>
                <w:lang w:val="es-ES" w:eastAsia="zh-CN"/>
              </w:rPr>
            </w:pPr>
          </w:p>
        </w:tc>
      </w:tr>
    </w:tbl>
    <w:p w:rsidR="00777F0B" w:rsidRPr="00763DFC" w:rsidRDefault="00777F0B" w:rsidP="00763DFC">
      <w:pPr>
        <w:tabs>
          <w:tab w:val="clear" w:pos="567"/>
          <w:tab w:val="clear" w:pos="1134"/>
          <w:tab w:val="clear" w:pos="1701"/>
          <w:tab w:val="clear" w:pos="2268"/>
          <w:tab w:val="clear" w:pos="2835"/>
        </w:tabs>
        <w:overflowPunct/>
        <w:autoSpaceDE/>
        <w:autoSpaceDN/>
        <w:adjustRightInd/>
        <w:spacing w:before="0"/>
        <w:textAlignment w:val="auto"/>
        <w:rPr>
          <w:sz w:val="20"/>
          <w:lang w:val="es-ES"/>
        </w:rPr>
      </w:pPr>
      <w:r w:rsidRPr="00763DFC">
        <w:rPr>
          <w:sz w:val="20"/>
          <w:lang w:val="es-ES"/>
        </w:rPr>
        <w:br w:type="page"/>
      </w:r>
    </w:p>
    <w:p w:rsidR="000C3CDE" w:rsidRPr="00763DFC" w:rsidRDefault="000C3CDE" w:rsidP="00763DFC">
      <w:pPr>
        <w:pStyle w:val="AnnexNo"/>
        <w:rPr>
          <w:lang w:val="es-ES"/>
        </w:rPr>
      </w:pPr>
      <w:bookmarkStart w:id="91" w:name="lt_pId257"/>
      <w:r w:rsidRPr="00763DFC">
        <w:rPr>
          <w:lang w:val="es-ES"/>
        </w:rPr>
        <w:lastRenderedPageBreak/>
        <w:t>AnexO C</w:t>
      </w:r>
    </w:p>
    <w:p w:rsidR="00777F0B" w:rsidRPr="00763DFC" w:rsidRDefault="00777F0B" w:rsidP="009B7BC4">
      <w:pPr>
        <w:pStyle w:val="Annextitle"/>
        <w:rPr>
          <w:lang w:val="es-ES"/>
        </w:rPr>
      </w:pPr>
      <w:r w:rsidRPr="00763DFC">
        <w:rPr>
          <w:lang w:val="es-ES"/>
        </w:rPr>
        <w:t>List</w:t>
      </w:r>
      <w:r w:rsidR="009B7BC4">
        <w:rPr>
          <w:lang w:val="es-ES"/>
        </w:rPr>
        <w:t>a</w:t>
      </w:r>
      <w:r w:rsidRPr="00763DFC">
        <w:rPr>
          <w:lang w:val="es-ES"/>
        </w:rPr>
        <w:t xml:space="preserve"> </w:t>
      </w:r>
      <w:r w:rsidR="009B7BC4">
        <w:rPr>
          <w:lang w:val="es-ES"/>
        </w:rPr>
        <w:t xml:space="preserve">de proveedores de servicios </w:t>
      </w:r>
      <w:r w:rsidRPr="00763DFC">
        <w:rPr>
          <w:lang w:val="es-ES"/>
        </w:rPr>
        <w:t xml:space="preserve">UIFN </w:t>
      </w:r>
      <w:r w:rsidR="009B7BC4">
        <w:rPr>
          <w:lang w:val="es-ES"/>
        </w:rPr>
        <w:t>que necesitan más información</w:t>
      </w:r>
      <w:bookmarkEnd w:id="91"/>
    </w:p>
    <w:tbl>
      <w:tblPr>
        <w:tblW w:w="13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1008"/>
        <w:gridCol w:w="1848"/>
        <w:gridCol w:w="4115"/>
        <w:gridCol w:w="2324"/>
        <w:gridCol w:w="2867"/>
      </w:tblGrid>
      <w:tr w:rsidR="009B7BC4" w:rsidRPr="00763DFC" w:rsidTr="00816495">
        <w:trPr>
          <w:cantSplit/>
          <w:tblHeader/>
          <w:jc w:val="center"/>
        </w:trPr>
        <w:tc>
          <w:tcPr>
            <w:tcW w:w="1045" w:type="dxa"/>
            <w:shd w:val="clear" w:color="auto" w:fill="D9D9D9" w:themeFill="background1" w:themeFillShade="D9"/>
            <w:noWrap/>
            <w:vAlign w:val="center"/>
          </w:tcPr>
          <w:p w:rsidR="009B7BC4" w:rsidRPr="00763DFC" w:rsidRDefault="009B7BC4" w:rsidP="009B7BC4">
            <w:pPr>
              <w:pStyle w:val="Tablehead"/>
              <w:rPr>
                <w:lang w:val="es-ES" w:eastAsia="zh-CN"/>
              </w:rPr>
            </w:pPr>
            <w:r>
              <w:rPr>
                <w:lang w:val="es-ES" w:eastAsia="zh-CN"/>
              </w:rPr>
              <w:t>Importe</w:t>
            </w:r>
          </w:p>
        </w:tc>
        <w:tc>
          <w:tcPr>
            <w:tcW w:w="1008" w:type="dxa"/>
            <w:shd w:val="clear" w:color="auto" w:fill="D9D9D9" w:themeFill="background1" w:themeFillShade="D9"/>
            <w:noWrap/>
            <w:vAlign w:val="center"/>
          </w:tcPr>
          <w:p w:rsidR="009B7BC4" w:rsidRPr="00763DFC" w:rsidRDefault="009B7BC4" w:rsidP="009B7BC4">
            <w:pPr>
              <w:pStyle w:val="Tablehead"/>
              <w:rPr>
                <w:lang w:val="es-ES" w:eastAsia="zh-CN"/>
              </w:rPr>
            </w:pPr>
            <w:r>
              <w:rPr>
                <w:lang w:val="es-ES" w:eastAsia="zh-CN"/>
              </w:rPr>
              <w:t>Moneda</w:t>
            </w:r>
          </w:p>
        </w:tc>
        <w:tc>
          <w:tcPr>
            <w:tcW w:w="1848" w:type="dxa"/>
            <w:shd w:val="clear" w:color="auto" w:fill="D9D9D9" w:themeFill="background1" w:themeFillShade="D9"/>
            <w:vAlign w:val="center"/>
          </w:tcPr>
          <w:p w:rsidR="009B7BC4" w:rsidRPr="00763DFC" w:rsidRDefault="009B7BC4" w:rsidP="009B7BC4">
            <w:pPr>
              <w:pStyle w:val="Tablehead"/>
              <w:rPr>
                <w:lang w:val="es-ES" w:eastAsia="zh-CN"/>
              </w:rPr>
            </w:pPr>
            <w:r>
              <w:rPr>
                <w:lang w:val="es-ES" w:eastAsia="zh-CN"/>
              </w:rPr>
              <w:t xml:space="preserve">Cantidad de </w:t>
            </w:r>
            <w:r w:rsidRPr="00763DFC">
              <w:rPr>
                <w:lang w:val="es-ES" w:eastAsia="zh-CN"/>
              </w:rPr>
              <w:t xml:space="preserve">UIFN </w:t>
            </w:r>
            <w:r w:rsidRPr="00763DFC">
              <w:rPr>
                <w:lang w:val="es-ES" w:eastAsia="zh-CN"/>
              </w:rPr>
              <w:br/>
              <w:t>1/1/2018</w:t>
            </w:r>
          </w:p>
        </w:tc>
        <w:tc>
          <w:tcPr>
            <w:tcW w:w="4115" w:type="dxa"/>
            <w:shd w:val="clear" w:color="auto" w:fill="D9D9D9" w:themeFill="background1" w:themeFillShade="D9"/>
            <w:noWrap/>
            <w:vAlign w:val="center"/>
          </w:tcPr>
          <w:p w:rsidR="009B7BC4" w:rsidRPr="00763DFC" w:rsidRDefault="009B7BC4" w:rsidP="009B7BC4">
            <w:pPr>
              <w:pStyle w:val="Tablehead"/>
              <w:rPr>
                <w:lang w:val="es-ES" w:eastAsia="zh-CN"/>
              </w:rPr>
            </w:pPr>
            <w:r>
              <w:rPr>
                <w:lang w:val="es-ES" w:eastAsia="zh-CN"/>
              </w:rPr>
              <w:t>Nombre de la empresa</w:t>
            </w:r>
          </w:p>
        </w:tc>
        <w:tc>
          <w:tcPr>
            <w:tcW w:w="2324" w:type="dxa"/>
            <w:shd w:val="clear" w:color="auto" w:fill="D9D9D9" w:themeFill="background1" w:themeFillShade="D9"/>
            <w:noWrap/>
            <w:vAlign w:val="center"/>
          </w:tcPr>
          <w:p w:rsidR="009B7BC4" w:rsidRPr="00763DFC" w:rsidRDefault="009B7BC4" w:rsidP="009B7BC4">
            <w:pPr>
              <w:pStyle w:val="Tablehead"/>
              <w:rPr>
                <w:lang w:val="es-ES" w:eastAsia="zh-CN"/>
              </w:rPr>
            </w:pPr>
            <w:r>
              <w:rPr>
                <w:lang w:val="es-ES" w:eastAsia="zh-CN"/>
              </w:rPr>
              <w:t>País</w:t>
            </w:r>
            <w:r w:rsidRPr="00763DFC">
              <w:rPr>
                <w:lang w:val="es-ES" w:eastAsia="zh-CN"/>
              </w:rPr>
              <w:t>/</w:t>
            </w:r>
            <w:r>
              <w:rPr>
                <w:lang w:val="es-ES" w:eastAsia="zh-CN"/>
              </w:rPr>
              <w:t>zona geográfica</w:t>
            </w:r>
          </w:p>
        </w:tc>
        <w:tc>
          <w:tcPr>
            <w:tcW w:w="2867" w:type="dxa"/>
            <w:shd w:val="clear" w:color="auto" w:fill="D9D9D9" w:themeFill="background1" w:themeFillShade="D9"/>
            <w:vAlign w:val="center"/>
          </w:tcPr>
          <w:p w:rsidR="009B7BC4" w:rsidRPr="00763DFC" w:rsidRDefault="009B7BC4" w:rsidP="009B7BC4">
            <w:pPr>
              <w:pStyle w:val="Tablehead"/>
              <w:rPr>
                <w:lang w:val="es-ES" w:eastAsia="zh-CN"/>
              </w:rPr>
            </w:pPr>
            <w:r w:rsidRPr="00763DFC">
              <w:rPr>
                <w:lang w:val="es-ES" w:eastAsia="zh-CN"/>
              </w:rPr>
              <w:t>Nota</w:t>
            </w:r>
          </w:p>
        </w:tc>
      </w:tr>
      <w:tr w:rsidR="00777F0B" w:rsidRPr="00763DFC" w:rsidTr="00816495">
        <w:trPr>
          <w:cantSplit/>
          <w:jc w:val="center"/>
        </w:trPr>
        <w:tc>
          <w:tcPr>
            <w:tcW w:w="1045" w:type="dxa"/>
            <w:shd w:val="clear" w:color="auto" w:fill="auto"/>
            <w:noWrap/>
            <w:hideMark/>
          </w:tcPr>
          <w:p w:rsidR="00777F0B" w:rsidRPr="00763DFC" w:rsidRDefault="00777F0B" w:rsidP="00011C92">
            <w:pPr>
              <w:pStyle w:val="Tabletext"/>
              <w:jc w:val="right"/>
              <w:rPr>
                <w:lang w:val="es-ES" w:eastAsia="zh-CN"/>
              </w:rPr>
            </w:pPr>
            <w:r w:rsidRPr="00763DFC">
              <w:rPr>
                <w:lang w:val="es-ES" w:eastAsia="zh-CN"/>
              </w:rPr>
              <w:t>6</w:t>
            </w:r>
            <w:r w:rsidR="0017245D" w:rsidRPr="00763DFC">
              <w:rPr>
                <w:lang w:val="es-ES" w:eastAsia="zh-CN"/>
              </w:rPr>
              <w:t xml:space="preserve"> </w:t>
            </w:r>
            <w:r w:rsidRPr="00763DFC">
              <w:rPr>
                <w:lang w:val="es-ES" w:eastAsia="zh-CN"/>
              </w:rPr>
              <w:t>800</w:t>
            </w:r>
            <w:r w:rsidR="0017245D" w:rsidRPr="00763DFC">
              <w:rPr>
                <w:lang w:val="es-ES" w:eastAsia="zh-CN"/>
              </w:rPr>
              <w:t>,</w:t>
            </w:r>
            <w:r w:rsidRPr="00763DFC">
              <w:rPr>
                <w:lang w:val="es-ES" w:eastAsia="zh-CN"/>
              </w:rPr>
              <w:t>00</w:t>
            </w:r>
          </w:p>
        </w:tc>
        <w:tc>
          <w:tcPr>
            <w:tcW w:w="1008" w:type="dxa"/>
            <w:shd w:val="clear" w:color="auto" w:fill="auto"/>
            <w:noWrap/>
            <w:hideMark/>
          </w:tcPr>
          <w:p w:rsidR="00777F0B" w:rsidRPr="00763DFC" w:rsidRDefault="00777F0B" w:rsidP="00763DFC">
            <w:pPr>
              <w:pStyle w:val="Tabletext"/>
              <w:rPr>
                <w:lang w:val="es-ES" w:eastAsia="zh-CN"/>
              </w:rPr>
            </w:pPr>
            <w:bookmarkStart w:id="92" w:name="lt_pId266"/>
            <w:r w:rsidRPr="00763DFC">
              <w:rPr>
                <w:lang w:val="es-ES" w:eastAsia="zh-CN"/>
              </w:rPr>
              <w:t>CHF</w:t>
            </w:r>
            <w:bookmarkEnd w:id="92"/>
          </w:p>
        </w:tc>
        <w:tc>
          <w:tcPr>
            <w:tcW w:w="1848" w:type="dxa"/>
          </w:tcPr>
          <w:p w:rsidR="00777F0B" w:rsidRPr="00763DFC" w:rsidRDefault="00777F0B" w:rsidP="00011C92">
            <w:pPr>
              <w:pStyle w:val="Tabletext"/>
              <w:jc w:val="center"/>
              <w:rPr>
                <w:lang w:val="es-ES" w:eastAsia="zh-CN"/>
              </w:rPr>
            </w:pPr>
            <w:r w:rsidRPr="00763DFC">
              <w:rPr>
                <w:lang w:val="es-ES" w:eastAsia="zh-CN"/>
              </w:rPr>
              <w:t>68</w:t>
            </w:r>
          </w:p>
        </w:tc>
        <w:tc>
          <w:tcPr>
            <w:tcW w:w="4115" w:type="dxa"/>
            <w:shd w:val="clear" w:color="auto" w:fill="auto"/>
            <w:noWrap/>
            <w:hideMark/>
          </w:tcPr>
          <w:p w:rsidR="00777F0B" w:rsidRPr="00763DFC" w:rsidRDefault="00777F0B" w:rsidP="00763DFC">
            <w:pPr>
              <w:pStyle w:val="Tabletext"/>
              <w:rPr>
                <w:lang w:val="es-ES" w:eastAsia="zh-CN"/>
              </w:rPr>
            </w:pPr>
            <w:bookmarkStart w:id="93" w:name="lt_pId268"/>
            <w:r w:rsidRPr="00763DFC">
              <w:rPr>
                <w:lang w:val="es-ES" w:eastAsia="zh-CN"/>
              </w:rPr>
              <w:t>Smile Telecom 012</w:t>
            </w:r>
            <w:bookmarkEnd w:id="93"/>
          </w:p>
        </w:tc>
        <w:tc>
          <w:tcPr>
            <w:tcW w:w="2324" w:type="dxa"/>
            <w:shd w:val="clear" w:color="auto" w:fill="auto"/>
            <w:noWrap/>
            <w:hideMark/>
          </w:tcPr>
          <w:p w:rsidR="00777F0B" w:rsidRPr="00763DFC" w:rsidRDefault="00777F0B" w:rsidP="00763DFC">
            <w:pPr>
              <w:pStyle w:val="Tabletext"/>
              <w:rPr>
                <w:lang w:val="es-ES" w:eastAsia="zh-CN"/>
              </w:rPr>
            </w:pPr>
            <w:bookmarkStart w:id="94" w:name="lt_pId269"/>
            <w:r w:rsidRPr="00763DFC">
              <w:rPr>
                <w:lang w:val="es-ES" w:eastAsia="zh-CN"/>
              </w:rPr>
              <w:t>Israel</w:t>
            </w:r>
            <w:bookmarkEnd w:id="94"/>
          </w:p>
        </w:tc>
        <w:tc>
          <w:tcPr>
            <w:tcW w:w="2867" w:type="dxa"/>
          </w:tcPr>
          <w:p w:rsidR="00777F0B" w:rsidRPr="00763DFC" w:rsidRDefault="00777F0B" w:rsidP="00763DFC">
            <w:pPr>
              <w:pStyle w:val="Tabletext"/>
              <w:rPr>
                <w:lang w:val="es-ES" w:eastAsia="zh-CN"/>
              </w:rPr>
            </w:pPr>
          </w:p>
        </w:tc>
      </w:tr>
      <w:tr w:rsidR="00777F0B" w:rsidRPr="00763DFC" w:rsidTr="00816495">
        <w:trPr>
          <w:cantSplit/>
          <w:jc w:val="center"/>
        </w:trPr>
        <w:tc>
          <w:tcPr>
            <w:tcW w:w="1045" w:type="dxa"/>
            <w:shd w:val="clear" w:color="auto" w:fill="auto"/>
            <w:noWrap/>
            <w:hideMark/>
          </w:tcPr>
          <w:p w:rsidR="00777F0B" w:rsidRPr="00763DFC" w:rsidRDefault="00777F0B" w:rsidP="00011C92">
            <w:pPr>
              <w:pStyle w:val="Tabletext"/>
              <w:jc w:val="right"/>
              <w:rPr>
                <w:lang w:val="es-ES" w:eastAsia="zh-CN"/>
              </w:rPr>
            </w:pPr>
            <w:r w:rsidRPr="00763DFC">
              <w:rPr>
                <w:lang w:val="es-ES" w:eastAsia="zh-CN"/>
              </w:rPr>
              <w:t>5</w:t>
            </w:r>
            <w:r w:rsidR="0017245D" w:rsidRPr="00763DFC">
              <w:rPr>
                <w:lang w:val="es-ES" w:eastAsia="zh-CN"/>
              </w:rPr>
              <w:t xml:space="preserve"> </w:t>
            </w:r>
            <w:r w:rsidRPr="00763DFC">
              <w:rPr>
                <w:lang w:val="es-ES" w:eastAsia="zh-CN"/>
              </w:rPr>
              <w:t>600</w:t>
            </w:r>
            <w:r w:rsidR="0017245D" w:rsidRPr="00763DFC">
              <w:rPr>
                <w:lang w:val="es-ES" w:eastAsia="zh-CN"/>
              </w:rPr>
              <w:t>,</w:t>
            </w:r>
            <w:r w:rsidRPr="00763DFC">
              <w:rPr>
                <w:lang w:val="es-ES" w:eastAsia="zh-CN"/>
              </w:rPr>
              <w:t>00</w:t>
            </w:r>
          </w:p>
        </w:tc>
        <w:tc>
          <w:tcPr>
            <w:tcW w:w="1008" w:type="dxa"/>
            <w:shd w:val="clear" w:color="auto" w:fill="auto"/>
            <w:noWrap/>
            <w:hideMark/>
          </w:tcPr>
          <w:p w:rsidR="00777F0B" w:rsidRPr="00763DFC" w:rsidRDefault="00777F0B" w:rsidP="00763DFC">
            <w:pPr>
              <w:pStyle w:val="Tabletext"/>
              <w:rPr>
                <w:lang w:val="es-ES" w:eastAsia="zh-CN"/>
              </w:rPr>
            </w:pPr>
            <w:bookmarkStart w:id="95" w:name="lt_pId271"/>
            <w:r w:rsidRPr="00763DFC">
              <w:rPr>
                <w:lang w:val="es-ES" w:eastAsia="zh-CN"/>
              </w:rPr>
              <w:t>CHF</w:t>
            </w:r>
            <w:bookmarkEnd w:id="95"/>
          </w:p>
        </w:tc>
        <w:tc>
          <w:tcPr>
            <w:tcW w:w="1848" w:type="dxa"/>
            <w:shd w:val="clear" w:color="auto" w:fill="auto"/>
          </w:tcPr>
          <w:p w:rsidR="00777F0B" w:rsidRPr="00763DFC" w:rsidRDefault="00777F0B" w:rsidP="00011C92">
            <w:pPr>
              <w:pStyle w:val="Tabletext"/>
              <w:jc w:val="center"/>
              <w:rPr>
                <w:lang w:val="es-ES" w:eastAsia="zh-CN"/>
              </w:rPr>
            </w:pPr>
            <w:r w:rsidRPr="00763DFC">
              <w:rPr>
                <w:lang w:val="es-ES" w:eastAsia="zh-CN"/>
              </w:rPr>
              <w:t>56</w:t>
            </w:r>
          </w:p>
        </w:tc>
        <w:tc>
          <w:tcPr>
            <w:tcW w:w="4115" w:type="dxa"/>
            <w:shd w:val="clear" w:color="auto" w:fill="auto"/>
            <w:noWrap/>
            <w:hideMark/>
          </w:tcPr>
          <w:p w:rsidR="00777F0B" w:rsidRPr="00763DFC" w:rsidRDefault="00777F0B" w:rsidP="00763DFC">
            <w:pPr>
              <w:pStyle w:val="Tabletext"/>
              <w:rPr>
                <w:lang w:val="es-ES" w:eastAsia="zh-CN"/>
              </w:rPr>
            </w:pPr>
            <w:bookmarkStart w:id="96" w:name="lt_pId273"/>
            <w:r w:rsidRPr="00763DFC">
              <w:rPr>
                <w:lang w:val="es-ES" w:eastAsia="zh-CN"/>
              </w:rPr>
              <w:t>International Telcom Ltd.</w:t>
            </w:r>
            <w:bookmarkEnd w:id="96"/>
          </w:p>
        </w:tc>
        <w:tc>
          <w:tcPr>
            <w:tcW w:w="2324" w:type="dxa"/>
            <w:shd w:val="clear" w:color="auto" w:fill="auto"/>
            <w:noWrap/>
            <w:hideMark/>
          </w:tcPr>
          <w:p w:rsidR="00777F0B" w:rsidRPr="00763DFC" w:rsidRDefault="004423A8" w:rsidP="00763DFC">
            <w:pPr>
              <w:pStyle w:val="Tabletext"/>
              <w:rPr>
                <w:lang w:val="es-ES" w:eastAsia="zh-CN"/>
              </w:rPr>
            </w:pPr>
            <w:r w:rsidRPr="00763DFC">
              <w:rPr>
                <w:lang w:val="es-ES" w:eastAsia="zh-CN"/>
              </w:rPr>
              <w:t>Estados Unidos</w:t>
            </w:r>
          </w:p>
        </w:tc>
        <w:tc>
          <w:tcPr>
            <w:tcW w:w="2867" w:type="dxa"/>
          </w:tcPr>
          <w:p w:rsidR="00777F0B" w:rsidRPr="00763DFC" w:rsidRDefault="00777F0B" w:rsidP="00763DFC">
            <w:pPr>
              <w:pStyle w:val="Tabletext"/>
              <w:rPr>
                <w:lang w:val="es-ES" w:eastAsia="zh-CN"/>
              </w:rPr>
            </w:pPr>
          </w:p>
        </w:tc>
      </w:tr>
      <w:tr w:rsidR="00777F0B" w:rsidRPr="00763DFC" w:rsidTr="00816495">
        <w:trPr>
          <w:cantSplit/>
          <w:jc w:val="center"/>
        </w:trPr>
        <w:tc>
          <w:tcPr>
            <w:tcW w:w="1045" w:type="dxa"/>
            <w:shd w:val="clear" w:color="auto" w:fill="auto"/>
            <w:noWrap/>
            <w:hideMark/>
          </w:tcPr>
          <w:p w:rsidR="00777F0B" w:rsidRPr="00763DFC" w:rsidRDefault="00777F0B" w:rsidP="00011C92">
            <w:pPr>
              <w:pStyle w:val="Tabletext"/>
              <w:jc w:val="right"/>
              <w:rPr>
                <w:lang w:val="es-ES" w:eastAsia="zh-CN"/>
              </w:rPr>
            </w:pPr>
            <w:r w:rsidRPr="00763DFC">
              <w:rPr>
                <w:lang w:val="es-ES" w:eastAsia="zh-CN"/>
              </w:rPr>
              <w:t>900</w:t>
            </w:r>
            <w:r w:rsidR="0017245D" w:rsidRPr="00763DFC">
              <w:rPr>
                <w:lang w:val="es-ES" w:eastAsia="zh-CN"/>
              </w:rPr>
              <w:t>,</w:t>
            </w:r>
            <w:r w:rsidRPr="00763DFC">
              <w:rPr>
                <w:lang w:val="es-ES" w:eastAsia="zh-CN"/>
              </w:rPr>
              <w:t>00</w:t>
            </w:r>
          </w:p>
        </w:tc>
        <w:tc>
          <w:tcPr>
            <w:tcW w:w="1008" w:type="dxa"/>
            <w:shd w:val="clear" w:color="auto" w:fill="auto"/>
            <w:noWrap/>
            <w:hideMark/>
          </w:tcPr>
          <w:p w:rsidR="00777F0B" w:rsidRPr="00763DFC" w:rsidRDefault="00777F0B" w:rsidP="00763DFC">
            <w:pPr>
              <w:pStyle w:val="Tabletext"/>
              <w:rPr>
                <w:lang w:val="es-ES" w:eastAsia="zh-CN"/>
              </w:rPr>
            </w:pPr>
            <w:bookmarkStart w:id="97" w:name="lt_pId276"/>
            <w:r w:rsidRPr="00763DFC">
              <w:rPr>
                <w:lang w:val="es-ES" w:eastAsia="zh-CN"/>
              </w:rPr>
              <w:t>CHF</w:t>
            </w:r>
            <w:bookmarkEnd w:id="97"/>
          </w:p>
        </w:tc>
        <w:tc>
          <w:tcPr>
            <w:tcW w:w="1848" w:type="dxa"/>
            <w:shd w:val="clear" w:color="auto" w:fill="auto"/>
          </w:tcPr>
          <w:p w:rsidR="00777F0B" w:rsidRPr="00763DFC" w:rsidRDefault="00777F0B" w:rsidP="00011C92">
            <w:pPr>
              <w:pStyle w:val="Tabletext"/>
              <w:jc w:val="center"/>
              <w:rPr>
                <w:lang w:val="es-ES" w:eastAsia="zh-CN"/>
              </w:rPr>
            </w:pPr>
            <w:r w:rsidRPr="00763DFC">
              <w:rPr>
                <w:lang w:val="es-ES" w:eastAsia="zh-CN"/>
              </w:rPr>
              <w:t>9</w:t>
            </w:r>
          </w:p>
        </w:tc>
        <w:tc>
          <w:tcPr>
            <w:tcW w:w="4115" w:type="dxa"/>
            <w:shd w:val="clear" w:color="auto" w:fill="auto"/>
            <w:noWrap/>
            <w:hideMark/>
          </w:tcPr>
          <w:p w:rsidR="00777F0B" w:rsidRPr="00763DFC" w:rsidRDefault="00777F0B" w:rsidP="00763DFC">
            <w:pPr>
              <w:pStyle w:val="Tabletext"/>
              <w:rPr>
                <w:lang w:val="es-ES" w:eastAsia="zh-CN"/>
              </w:rPr>
            </w:pPr>
            <w:bookmarkStart w:id="98" w:name="lt_pId278"/>
            <w:r w:rsidRPr="00763DFC">
              <w:rPr>
                <w:lang w:val="es-ES" w:eastAsia="zh-CN"/>
              </w:rPr>
              <w:t>Tele 2 AB</w:t>
            </w:r>
            <w:bookmarkEnd w:id="98"/>
          </w:p>
        </w:tc>
        <w:tc>
          <w:tcPr>
            <w:tcW w:w="2324" w:type="dxa"/>
            <w:shd w:val="clear" w:color="auto" w:fill="auto"/>
            <w:noWrap/>
            <w:hideMark/>
          </w:tcPr>
          <w:p w:rsidR="00777F0B" w:rsidRPr="00763DFC" w:rsidRDefault="004423A8" w:rsidP="00763DFC">
            <w:pPr>
              <w:pStyle w:val="Tabletext"/>
              <w:rPr>
                <w:lang w:val="es-ES" w:eastAsia="zh-CN"/>
              </w:rPr>
            </w:pPr>
            <w:r w:rsidRPr="00763DFC">
              <w:rPr>
                <w:lang w:val="es-ES" w:eastAsia="zh-CN"/>
              </w:rPr>
              <w:t>Suecia</w:t>
            </w:r>
          </w:p>
        </w:tc>
        <w:tc>
          <w:tcPr>
            <w:tcW w:w="2867" w:type="dxa"/>
          </w:tcPr>
          <w:p w:rsidR="00777F0B" w:rsidRPr="00763DFC" w:rsidRDefault="00777F0B" w:rsidP="00763DFC">
            <w:pPr>
              <w:pStyle w:val="Tabletext"/>
              <w:rPr>
                <w:lang w:val="es-ES" w:eastAsia="zh-CN"/>
              </w:rPr>
            </w:pPr>
          </w:p>
        </w:tc>
      </w:tr>
      <w:tr w:rsidR="00777F0B" w:rsidRPr="00763DFC" w:rsidTr="00816495">
        <w:trPr>
          <w:cantSplit/>
          <w:jc w:val="center"/>
        </w:trPr>
        <w:tc>
          <w:tcPr>
            <w:tcW w:w="1045" w:type="dxa"/>
            <w:shd w:val="clear" w:color="auto" w:fill="auto"/>
            <w:noWrap/>
            <w:hideMark/>
          </w:tcPr>
          <w:p w:rsidR="00777F0B" w:rsidRPr="00763DFC" w:rsidRDefault="00777F0B" w:rsidP="00011C92">
            <w:pPr>
              <w:pStyle w:val="Tabletext"/>
              <w:jc w:val="right"/>
              <w:rPr>
                <w:lang w:val="es-ES" w:eastAsia="zh-CN"/>
              </w:rPr>
            </w:pPr>
            <w:r w:rsidRPr="00763DFC">
              <w:rPr>
                <w:lang w:val="es-ES" w:eastAsia="zh-CN"/>
              </w:rPr>
              <w:t>700</w:t>
            </w:r>
            <w:r w:rsidR="0017245D" w:rsidRPr="00763DFC">
              <w:rPr>
                <w:lang w:val="es-ES" w:eastAsia="zh-CN"/>
              </w:rPr>
              <w:t>,</w:t>
            </w:r>
            <w:r w:rsidRPr="00763DFC">
              <w:rPr>
                <w:lang w:val="es-ES" w:eastAsia="zh-CN"/>
              </w:rPr>
              <w:t>00</w:t>
            </w:r>
          </w:p>
        </w:tc>
        <w:tc>
          <w:tcPr>
            <w:tcW w:w="1008" w:type="dxa"/>
            <w:shd w:val="clear" w:color="auto" w:fill="auto"/>
            <w:noWrap/>
            <w:hideMark/>
          </w:tcPr>
          <w:p w:rsidR="00777F0B" w:rsidRPr="00763DFC" w:rsidRDefault="00777F0B" w:rsidP="00763DFC">
            <w:pPr>
              <w:pStyle w:val="Tabletext"/>
              <w:rPr>
                <w:lang w:val="es-ES" w:eastAsia="zh-CN"/>
              </w:rPr>
            </w:pPr>
            <w:bookmarkStart w:id="99" w:name="lt_pId281"/>
            <w:r w:rsidRPr="00763DFC">
              <w:rPr>
                <w:lang w:val="es-ES" w:eastAsia="zh-CN"/>
              </w:rPr>
              <w:t>CHF</w:t>
            </w:r>
            <w:bookmarkEnd w:id="99"/>
          </w:p>
        </w:tc>
        <w:tc>
          <w:tcPr>
            <w:tcW w:w="1848" w:type="dxa"/>
          </w:tcPr>
          <w:p w:rsidR="00777F0B" w:rsidRPr="00763DFC" w:rsidRDefault="00777F0B" w:rsidP="00011C92">
            <w:pPr>
              <w:pStyle w:val="Tabletext"/>
              <w:jc w:val="center"/>
              <w:rPr>
                <w:lang w:val="es-ES" w:eastAsia="zh-CN"/>
              </w:rPr>
            </w:pPr>
            <w:r w:rsidRPr="00763DFC">
              <w:rPr>
                <w:lang w:val="es-ES" w:eastAsia="zh-CN"/>
              </w:rPr>
              <w:t>7</w:t>
            </w:r>
          </w:p>
        </w:tc>
        <w:tc>
          <w:tcPr>
            <w:tcW w:w="4115" w:type="dxa"/>
            <w:shd w:val="clear" w:color="auto" w:fill="auto"/>
            <w:noWrap/>
            <w:hideMark/>
          </w:tcPr>
          <w:p w:rsidR="00777F0B" w:rsidRPr="00763DFC" w:rsidRDefault="00777F0B" w:rsidP="00763DFC">
            <w:pPr>
              <w:pStyle w:val="Tabletext"/>
              <w:rPr>
                <w:lang w:val="es-ES" w:eastAsia="zh-CN"/>
              </w:rPr>
            </w:pPr>
            <w:bookmarkStart w:id="100" w:name="lt_pId283"/>
            <w:r w:rsidRPr="00763DFC">
              <w:rPr>
                <w:lang w:val="es-ES" w:eastAsia="zh-CN"/>
              </w:rPr>
              <w:t>Cable &amp; Wireless Panamá S.A.</w:t>
            </w:r>
            <w:bookmarkEnd w:id="100"/>
          </w:p>
        </w:tc>
        <w:tc>
          <w:tcPr>
            <w:tcW w:w="2324" w:type="dxa"/>
            <w:shd w:val="clear" w:color="auto" w:fill="auto"/>
            <w:noWrap/>
            <w:hideMark/>
          </w:tcPr>
          <w:p w:rsidR="00777F0B" w:rsidRPr="00763DFC" w:rsidRDefault="00777F0B" w:rsidP="00763DFC">
            <w:pPr>
              <w:pStyle w:val="Tabletext"/>
              <w:rPr>
                <w:lang w:val="es-ES" w:eastAsia="zh-CN"/>
              </w:rPr>
            </w:pPr>
            <w:bookmarkStart w:id="101" w:name="lt_pId284"/>
            <w:r w:rsidRPr="00763DFC">
              <w:rPr>
                <w:lang w:val="es-ES" w:eastAsia="zh-CN"/>
              </w:rPr>
              <w:t>Panam</w:t>
            </w:r>
            <w:bookmarkEnd w:id="101"/>
            <w:r w:rsidR="004423A8" w:rsidRPr="00763DFC">
              <w:rPr>
                <w:lang w:val="es-ES" w:eastAsia="zh-CN"/>
              </w:rPr>
              <w:t>á</w:t>
            </w:r>
          </w:p>
        </w:tc>
        <w:tc>
          <w:tcPr>
            <w:tcW w:w="2867" w:type="dxa"/>
          </w:tcPr>
          <w:p w:rsidR="00777F0B" w:rsidRPr="00763DFC" w:rsidRDefault="00777F0B" w:rsidP="00763DFC">
            <w:pPr>
              <w:pStyle w:val="Tabletext"/>
              <w:rPr>
                <w:lang w:val="es-ES" w:eastAsia="zh-CN"/>
              </w:rPr>
            </w:pPr>
          </w:p>
        </w:tc>
      </w:tr>
      <w:tr w:rsidR="00777F0B" w:rsidRPr="00763DFC" w:rsidTr="00816495">
        <w:trPr>
          <w:cantSplit/>
          <w:jc w:val="center"/>
        </w:trPr>
        <w:tc>
          <w:tcPr>
            <w:tcW w:w="1045" w:type="dxa"/>
            <w:shd w:val="clear" w:color="auto" w:fill="auto"/>
            <w:noWrap/>
            <w:hideMark/>
          </w:tcPr>
          <w:p w:rsidR="00777F0B" w:rsidRPr="00763DFC" w:rsidRDefault="00777F0B" w:rsidP="00011C92">
            <w:pPr>
              <w:pStyle w:val="Tabletext"/>
              <w:jc w:val="right"/>
              <w:rPr>
                <w:lang w:val="es-ES" w:eastAsia="zh-CN"/>
              </w:rPr>
            </w:pPr>
            <w:r w:rsidRPr="00763DFC">
              <w:rPr>
                <w:lang w:val="es-ES" w:eastAsia="zh-CN"/>
              </w:rPr>
              <w:t>500</w:t>
            </w:r>
            <w:r w:rsidR="0017245D" w:rsidRPr="00763DFC">
              <w:rPr>
                <w:lang w:val="es-ES" w:eastAsia="zh-CN"/>
              </w:rPr>
              <w:t>,</w:t>
            </w:r>
            <w:r w:rsidRPr="00763DFC">
              <w:rPr>
                <w:lang w:val="es-ES" w:eastAsia="zh-CN"/>
              </w:rPr>
              <w:t>00</w:t>
            </w:r>
          </w:p>
        </w:tc>
        <w:tc>
          <w:tcPr>
            <w:tcW w:w="1008" w:type="dxa"/>
            <w:shd w:val="clear" w:color="auto" w:fill="auto"/>
            <w:noWrap/>
            <w:hideMark/>
          </w:tcPr>
          <w:p w:rsidR="00777F0B" w:rsidRPr="00763DFC" w:rsidRDefault="00777F0B" w:rsidP="00763DFC">
            <w:pPr>
              <w:pStyle w:val="Tabletext"/>
              <w:rPr>
                <w:lang w:val="es-ES" w:eastAsia="zh-CN"/>
              </w:rPr>
            </w:pPr>
            <w:bookmarkStart w:id="102" w:name="lt_pId286"/>
            <w:r w:rsidRPr="00763DFC">
              <w:rPr>
                <w:lang w:val="es-ES" w:eastAsia="zh-CN"/>
              </w:rPr>
              <w:t>CHF</w:t>
            </w:r>
            <w:bookmarkEnd w:id="102"/>
          </w:p>
        </w:tc>
        <w:tc>
          <w:tcPr>
            <w:tcW w:w="1848" w:type="dxa"/>
          </w:tcPr>
          <w:p w:rsidR="00777F0B" w:rsidRPr="00763DFC" w:rsidRDefault="00777F0B" w:rsidP="00011C92">
            <w:pPr>
              <w:pStyle w:val="Tabletext"/>
              <w:jc w:val="center"/>
              <w:rPr>
                <w:lang w:val="es-ES" w:eastAsia="zh-CN"/>
              </w:rPr>
            </w:pPr>
            <w:r w:rsidRPr="00763DFC">
              <w:rPr>
                <w:lang w:val="es-ES" w:eastAsia="zh-CN"/>
              </w:rPr>
              <w:t>5</w:t>
            </w:r>
          </w:p>
        </w:tc>
        <w:tc>
          <w:tcPr>
            <w:tcW w:w="4115" w:type="dxa"/>
            <w:shd w:val="clear" w:color="auto" w:fill="auto"/>
            <w:noWrap/>
            <w:hideMark/>
          </w:tcPr>
          <w:p w:rsidR="00777F0B" w:rsidRPr="00763DFC" w:rsidRDefault="00777F0B" w:rsidP="00763DFC">
            <w:pPr>
              <w:pStyle w:val="Tabletext"/>
              <w:rPr>
                <w:lang w:val="es-ES" w:eastAsia="zh-CN"/>
              </w:rPr>
            </w:pPr>
            <w:bookmarkStart w:id="103" w:name="lt_pId288"/>
            <w:r w:rsidRPr="00763DFC">
              <w:rPr>
                <w:lang w:val="es-ES" w:eastAsia="zh-CN"/>
              </w:rPr>
              <w:t>Colombia Telecomunicaciones S.A. ESP - Telecom Colombia</w:t>
            </w:r>
            <w:bookmarkEnd w:id="103"/>
          </w:p>
        </w:tc>
        <w:tc>
          <w:tcPr>
            <w:tcW w:w="2324" w:type="dxa"/>
            <w:shd w:val="clear" w:color="auto" w:fill="auto"/>
            <w:noWrap/>
            <w:hideMark/>
          </w:tcPr>
          <w:p w:rsidR="00777F0B" w:rsidRPr="00763DFC" w:rsidRDefault="00777F0B" w:rsidP="00763DFC">
            <w:pPr>
              <w:pStyle w:val="Tabletext"/>
              <w:rPr>
                <w:lang w:val="es-ES" w:eastAsia="zh-CN"/>
              </w:rPr>
            </w:pPr>
            <w:bookmarkStart w:id="104" w:name="lt_pId289"/>
            <w:r w:rsidRPr="00763DFC">
              <w:rPr>
                <w:lang w:val="es-ES" w:eastAsia="zh-CN"/>
              </w:rPr>
              <w:t>Colombia</w:t>
            </w:r>
            <w:bookmarkEnd w:id="104"/>
          </w:p>
        </w:tc>
        <w:tc>
          <w:tcPr>
            <w:tcW w:w="2867" w:type="dxa"/>
          </w:tcPr>
          <w:p w:rsidR="00777F0B" w:rsidRPr="00763DFC" w:rsidRDefault="00777F0B" w:rsidP="00763DFC">
            <w:pPr>
              <w:pStyle w:val="Tabletext"/>
              <w:rPr>
                <w:lang w:val="es-ES" w:eastAsia="zh-CN"/>
              </w:rPr>
            </w:pPr>
          </w:p>
        </w:tc>
      </w:tr>
      <w:tr w:rsidR="00777F0B" w:rsidRPr="00763DFC" w:rsidTr="00816495">
        <w:trPr>
          <w:cantSplit/>
          <w:jc w:val="center"/>
        </w:trPr>
        <w:tc>
          <w:tcPr>
            <w:tcW w:w="1045" w:type="dxa"/>
            <w:shd w:val="clear" w:color="auto" w:fill="auto"/>
            <w:noWrap/>
            <w:hideMark/>
          </w:tcPr>
          <w:p w:rsidR="00777F0B" w:rsidRPr="00763DFC" w:rsidRDefault="00777F0B" w:rsidP="00011C92">
            <w:pPr>
              <w:pStyle w:val="Tabletext"/>
              <w:jc w:val="right"/>
              <w:rPr>
                <w:lang w:val="es-ES" w:eastAsia="zh-CN"/>
              </w:rPr>
            </w:pPr>
            <w:r w:rsidRPr="00763DFC">
              <w:rPr>
                <w:lang w:val="es-ES" w:eastAsia="zh-CN"/>
              </w:rPr>
              <w:t>400</w:t>
            </w:r>
            <w:r w:rsidR="0017245D" w:rsidRPr="00763DFC">
              <w:rPr>
                <w:lang w:val="es-ES" w:eastAsia="zh-CN"/>
              </w:rPr>
              <w:t>,</w:t>
            </w:r>
            <w:r w:rsidRPr="00763DFC">
              <w:rPr>
                <w:lang w:val="es-ES" w:eastAsia="zh-CN"/>
              </w:rPr>
              <w:t>00</w:t>
            </w:r>
          </w:p>
        </w:tc>
        <w:tc>
          <w:tcPr>
            <w:tcW w:w="1008" w:type="dxa"/>
            <w:shd w:val="clear" w:color="auto" w:fill="auto"/>
            <w:noWrap/>
            <w:hideMark/>
          </w:tcPr>
          <w:p w:rsidR="00777F0B" w:rsidRPr="00763DFC" w:rsidRDefault="00777F0B" w:rsidP="00763DFC">
            <w:pPr>
              <w:pStyle w:val="Tabletext"/>
              <w:rPr>
                <w:lang w:val="es-ES" w:eastAsia="zh-CN"/>
              </w:rPr>
            </w:pPr>
            <w:bookmarkStart w:id="105" w:name="lt_pId291"/>
            <w:r w:rsidRPr="00763DFC">
              <w:rPr>
                <w:lang w:val="es-ES" w:eastAsia="zh-CN"/>
              </w:rPr>
              <w:t>CHF</w:t>
            </w:r>
            <w:bookmarkEnd w:id="105"/>
          </w:p>
        </w:tc>
        <w:tc>
          <w:tcPr>
            <w:tcW w:w="1848" w:type="dxa"/>
          </w:tcPr>
          <w:p w:rsidR="00777F0B" w:rsidRPr="00763DFC" w:rsidRDefault="00777F0B" w:rsidP="00011C92">
            <w:pPr>
              <w:pStyle w:val="Tabletext"/>
              <w:jc w:val="center"/>
              <w:rPr>
                <w:lang w:val="es-ES" w:eastAsia="zh-CN"/>
              </w:rPr>
            </w:pPr>
            <w:r w:rsidRPr="00763DFC">
              <w:rPr>
                <w:lang w:val="es-ES" w:eastAsia="zh-CN"/>
              </w:rPr>
              <w:t>4</w:t>
            </w:r>
          </w:p>
        </w:tc>
        <w:tc>
          <w:tcPr>
            <w:tcW w:w="4115" w:type="dxa"/>
            <w:shd w:val="clear" w:color="auto" w:fill="auto"/>
            <w:noWrap/>
            <w:hideMark/>
          </w:tcPr>
          <w:p w:rsidR="00777F0B" w:rsidRPr="00763DFC" w:rsidRDefault="00777F0B" w:rsidP="00763DFC">
            <w:pPr>
              <w:pStyle w:val="Tabletext"/>
              <w:rPr>
                <w:lang w:val="es-ES" w:eastAsia="zh-CN"/>
              </w:rPr>
            </w:pPr>
            <w:bookmarkStart w:id="106" w:name="lt_pId293"/>
            <w:r w:rsidRPr="00763DFC">
              <w:rPr>
                <w:lang w:val="es-ES" w:eastAsia="zh-CN"/>
              </w:rPr>
              <w:t>PLANinterNET VoIP-GmbH</w:t>
            </w:r>
            <w:bookmarkEnd w:id="106"/>
          </w:p>
        </w:tc>
        <w:tc>
          <w:tcPr>
            <w:tcW w:w="2324" w:type="dxa"/>
            <w:shd w:val="clear" w:color="auto" w:fill="auto"/>
            <w:noWrap/>
            <w:hideMark/>
          </w:tcPr>
          <w:p w:rsidR="00777F0B" w:rsidRPr="00763DFC" w:rsidRDefault="004423A8" w:rsidP="00763DFC">
            <w:pPr>
              <w:pStyle w:val="Tabletext"/>
              <w:rPr>
                <w:lang w:val="es-ES" w:eastAsia="zh-CN"/>
              </w:rPr>
            </w:pPr>
            <w:r w:rsidRPr="00763DFC">
              <w:rPr>
                <w:lang w:val="es-ES" w:eastAsia="zh-CN"/>
              </w:rPr>
              <w:t>Alemania</w:t>
            </w:r>
          </w:p>
        </w:tc>
        <w:tc>
          <w:tcPr>
            <w:tcW w:w="2867" w:type="dxa"/>
          </w:tcPr>
          <w:p w:rsidR="00777F0B" w:rsidRPr="00763DFC" w:rsidRDefault="00777F0B" w:rsidP="00763DFC">
            <w:pPr>
              <w:pStyle w:val="Tabletext"/>
              <w:rPr>
                <w:lang w:val="es-ES" w:eastAsia="zh-CN"/>
              </w:rPr>
            </w:pPr>
          </w:p>
        </w:tc>
      </w:tr>
      <w:tr w:rsidR="00777F0B" w:rsidRPr="00763DFC" w:rsidTr="00816495">
        <w:trPr>
          <w:cantSplit/>
          <w:jc w:val="center"/>
        </w:trPr>
        <w:tc>
          <w:tcPr>
            <w:tcW w:w="1045" w:type="dxa"/>
            <w:shd w:val="clear" w:color="auto" w:fill="auto"/>
            <w:noWrap/>
            <w:hideMark/>
          </w:tcPr>
          <w:p w:rsidR="00777F0B" w:rsidRPr="00763DFC" w:rsidRDefault="00777F0B" w:rsidP="00011C92">
            <w:pPr>
              <w:pStyle w:val="Tabletext"/>
              <w:jc w:val="right"/>
              <w:rPr>
                <w:lang w:val="es-ES" w:eastAsia="zh-CN"/>
              </w:rPr>
            </w:pPr>
            <w:r w:rsidRPr="00763DFC">
              <w:rPr>
                <w:lang w:val="es-ES" w:eastAsia="zh-CN"/>
              </w:rPr>
              <w:t>400</w:t>
            </w:r>
            <w:r w:rsidR="0017245D" w:rsidRPr="00763DFC">
              <w:rPr>
                <w:lang w:val="es-ES" w:eastAsia="zh-CN"/>
              </w:rPr>
              <w:t>,</w:t>
            </w:r>
            <w:r w:rsidRPr="00763DFC">
              <w:rPr>
                <w:lang w:val="es-ES" w:eastAsia="zh-CN"/>
              </w:rPr>
              <w:t>00</w:t>
            </w:r>
          </w:p>
        </w:tc>
        <w:tc>
          <w:tcPr>
            <w:tcW w:w="1008" w:type="dxa"/>
            <w:shd w:val="clear" w:color="auto" w:fill="auto"/>
            <w:noWrap/>
            <w:hideMark/>
          </w:tcPr>
          <w:p w:rsidR="00777F0B" w:rsidRPr="00763DFC" w:rsidRDefault="00777F0B" w:rsidP="00763DFC">
            <w:pPr>
              <w:pStyle w:val="Tabletext"/>
              <w:rPr>
                <w:lang w:val="es-ES" w:eastAsia="zh-CN"/>
              </w:rPr>
            </w:pPr>
            <w:bookmarkStart w:id="107" w:name="lt_pId296"/>
            <w:r w:rsidRPr="00763DFC">
              <w:rPr>
                <w:lang w:val="es-ES" w:eastAsia="zh-CN"/>
              </w:rPr>
              <w:t>CHF</w:t>
            </w:r>
            <w:bookmarkEnd w:id="107"/>
          </w:p>
        </w:tc>
        <w:tc>
          <w:tcPr>
            <w:tcW w:w="1848" w:type="dxa"/>
          </w:tcPr>
          <w:p w:rsidR="00777F0B" w:rsidRPr="00763DFC" w:rsidRDefault="00777F0B" w:rsidP="00011C92">
            <w:pPr>
              <w:pStyle w:val="Tabletext"/>
              <w:jc w:val="center"/>
              <w:rPr>
                <w:lang w:val="es-ES" w:eastAsia="zh-CN"/>
              </w:rPr>
            </w:pPr>
            <w:r w:rsidRPr="00763DFC">
              <w:rPr>
                <w:lang w:val="es-ES" w:eastAsia="zh-CN"/>
              </w:rPr>
              <w:t>4</w:t>
            </w:r>
          </w:p>
        </w:tc>
        <w:tc>
          <w:tcPr>
            <w:tcW w:w="4115" w:type="dxa"/>
            <w:shd w:val="clear" w:color="auto" w:fill="auto"/>
            <w:noWrap/>
            <w:hideMark/>
          </w:tcPr>
          <w:p w:rsidR="00777F0B" w:rsidRPr="00763DFC" w:rsidRDefault="00777F0B" w:rsidP="00763DFC">
            <w:pPr>
              <w:pStyle w:val="Tabletext"/>
              <w:rPr>
                <w:lang w:val="es-ES" w:eastAsia="zh-CN"/>
              </w:rPr>
            </w:pPr>
            <w:bookmarkStart w:id="108" w:name="lt_pId298"/>
            <w:r w:rsidRPr="00763DFC">
              <w:rPr>
                <w:lang w:val="es-ES" w:eastAsia="zh-CN"/>
              </w:rPr>
              <w:t>WTT HK Limited</w:t>
            </w:r>
            <w:bookmarkEnd w:id="108"/>
          </w:p>
        </w:tc>
        <w:tc>
          <w:tcPr>
            <w:tcW w:w="2324" w:type="dxa"/>
            <w:shd w:val="clear" w:color="auto" w:fill="auto"/>
            <w:noWrap/>
            <w:hideMark/>
          </w:tcPr>
          <w:p w:rsidR="00777F0B" w:rsidRPr="00763DFC" w:rsidRDefault="00777F0B" w:rsidP="00763DFC">
            <w:pPr>
              <w:pStyle w:val="Tabletext"/>
              <w:rPr>
                <w:lang w:val="es-ES" w:eastAsia="zh-CN"/>
              </w:rPr>
            </w:pPr>
            <w:bookmarkStart w:id="109" w:name="lt_pId299"/>
            <w:r w:rsidRPr="00763DFC">
              <w:rPr>
                <w:lang w:val="es-ES" w:eastAsia="zh-CN"/>
              </w:rPr>
              <w:t>Hong Kong, China</w:t>
            </w:r>
            <w:bookmarkEnd w:id="109"/>
          </w:p>
        </w:tc>
        <w:tc>
          <w:tcPr>
            <w:tcW w:w="2867" w:type="dxa"/>
          </w:tcPr>
          <w:p w:rsidR="00777F0B" w:rsidRPr="00763DFC" w:rsidRDefault="00777F0B" w:rsidP="00763DFC">
            <w:pPr>
              <w:pStyle w:val="Tabletext"/>
              <w:rPr>
                <w:lang w:val="es-ES" w:eastAsia="zh-CN"/>
              </w:rPr>
            </w:pPr>
          </w:p>
        </w:tc>
      </w:tr>
      <w:tr w:rsidR="00777F0B" w:rsidRPr="00763DFC" w:rsidTr="00816495">
        <w:trPr>
          <w:cantSplit/>
          <w:jc w:val="center"/>
        </w:trPr>
        <w:tc>
          <w:tcPr>
            <w:tcW w:w="1045" w:type="dxa"/>
            <w:shd w:val="clear" w:color="auto" w:fill="auto"/>
            <w:noWrap/>
            <w:hideMark/>
          </w:tcPr>
          <w:p w:rsidR="00777F0B" w:rsidRPr="00763DFC" w:rsidRDefault="00777F0B" w:rsidP="00011C92">
            <w:pPr>
              <w:pStyle w:val="Tabletext"/>
              <w:jc w:val="right"/>
              <w:rPr>
                <w:lang w:val="es-ES" w:eastAsia="zh-CN"/>
              </w:rPr>
            </w:pPr>
            <w:r w:rsidRPr="00763DFC">
              <w:rPr>
                <w:lang w:val="es-ES" w:eastAsia="zh-CN"/>
              </w:rPr>
              <w:t>300</w:t>
            </w:r>
            <w:r w:rsidR="0017245D" w:rsidRPr="00763DFC">
              <w:rPr>
                <w:lang w:val="es-ES" w:eastAsia="zh-CN"/>
              </w:rPr>
              <w:t>,</w:t>
            </w:r>
            <w:r w:rsidRPr="00763DFC">
              <w:rPr>
                <w:lang w:val="es-ES" w:eastAsia="zh-CN"/>
              </w:rPr>
              <w:t>00</w:t>
            </w:r>
          </w:p>
        </w:tc>
        <w:tc>
          <w:tcPr>
            <w:tcW w:w="1008" w:type="dxa"/>
            <w:shd w:val="clear" w:color="auto" w:fill="auto"/>
            <w:noWrap/>
            <w:hideMark/>
          </w:tcPr>
          <w:p w:rsidR="00777F0B" w:rsidRPr="00763DFC" w:rsidRDefault="00777F0B" w:rsidP="00763DFC">
            <w:pPr>
              <w:pStyle w:val="Tabletext"/>
              <w:rPr>
                <w:lang w:val="es-ES" w:eastAsia="zh-CN"/>
              </w:rPr>
            </w:pPr>
            <w:bookmarkStart w:id="110" w:name="lt_pId301"/>
            <w:r w:rsidRPr="00763DFC">
              <w:rPr>
                <w:lang w:val="es-ES" w:eastAsia="zh-CN"/>
              </w:rPr>
              <w:t>CHF</w:t>
            </w:r>
            <w:bookmarkEnd w:id="110"/>
          </w:p>
        </w:tc>
        <w:tc>
          <w:tcPr>
            <w:tcW w:w="1848" w:type="dxa"/>
          </w:tcPr>
          <w:p w:rsidR="00777F0B" w:rsidRPr="00763DFC" w:rsidRDefault="00777F0B" w:rsidP="00011C92">
            <w:pPr>
              <w:pStyle w:val="Tabletext"/>
              <w:jc w:val="center"/>
              <w:rPr>
                <w:lang w:val="es-ES" w:eastAsia="zh-CN"/>
              </w:rPr>
            </w:pPr>
            <w:r w:rsidRPr="00763DFC">
              <w:rPr>
                <w:lang w:val="es-ES" w:eastAsia="zh-CN"/>
              </w:rPr>
              <w:t>3</w:t>
            </w:r>
          </w:p>
        </w:tc>
        <w:tc>
          <w:tcPr>
            <w:tcW w:w="4115" w:type="dxa"/>
            <w:shd w:val="clear" w:color="auto" w:fill="auto"/>
            <w:noWrap/>
            <w:hideMark/>
          </w:tcPr>
          <w:p w:rsidR="00777F0B" w:rsidRPr="00763DFC" w:rsidRDefault="00777F0B" w:rsidP="001506B3">
            <w:pPr>
              <w:pStyle w:val="Tabletext"/>
              <w:rPr>
                <w:lang w:val="es-ES" w:eastAsia="zh-CN"/>
              </w:rPr>
            </w:pPr>
            <w:bookmarkStart w:id="111" w:name="lt_pId303"/>
            <w:r w:rsidRPr="00763DFC">
              <w:rPr>
                <w:lang w:val="es-ES" w:eastAsia="zh-CN"/>
              </w:rPr>
              <w:t>Telef</w:t>
            </w:r>
            <w:r w:rsidR="001506B3">
              <w:rPr>
                <w:lang w:val="es-ES" w:eastAsia="zh-CN"/>
              </w:rPr>
              <w:t>ó</w:t>
            </w:r>
            <w:r w:rsidRPr="00763DFC">
              <w:rPr>
                <w:lang w:val="es-ES" w:eastAsia="zh-CN"/>
              </w:rPr>
              <w:t>nica del Per</w:t>
            </w:r>
            <w:bookmarkEnd w:id="111"/>
            <w:r w:rsidR="001506B3">
              <w:rPr>
                <w:lang w:val="es-ES" w:eastAsia="zh-CN"/>
              </w:rPr>
              <w:t>ú</w:t>
            </w:r>
          </w:p>
        </w:tc>
        <w:tc>
          <w:tcPr>
            <w:tcW w:w="2324" w:type="dxa"/>
            <w:shd w:val="clear" w:color="auto" w:fill="auto"/>
            <w:noWrap/>
            <w:hideMark/>
          </w:tcPr>
          <w:p w:rsidR="00777F0B" w:rsidRPr="00763DFC" w:rsidRDefault="00777F0B" w:rsidP="00763DFC">
            <w:pPr>
              <w:pStyle w:val="Tabletext"/>
              <w:rPr>
                <w:lang w:val="es-ES" w:eastAsia="zh-CN"/>
              </w:rPr>
            </w:pPr>
            <w:bookmarkStart w:id="112" w:name="lt_pId304"/>
            <w:r w:rsidRPr="00763DFC">
              <w:rPr>
                <w:lang w:val="es-ES" w:eastAsia="zh-CN"/>
              </w:rPr>
              <w:t>Per</w:t>
            </w:r>
            <w:bookmarkEnd w:id="112"/>
            <w:r w:rsidR="004423A8" w:rsidRPr="00763DFC">
              <w:rPr>
                <w:lang w:val="es-ES" w:eastAsia="zh-CN"/>
              </w:rPr>
              <w:t>ú</w:t>
            </w:r>
          </w:p>
        </w:tc>
        <w:tc>
          <w:tcPr>
            <w:tcW w:w="2867" w:type="dxa"/>
          </w:tcPr>
          <w:p w:rsidR="00777F0B" w:rsidRPr="00763DFC" w:rsidRDefault="00777F0B" w:rsidP="00763DFC">
            <w:pPr>
              <w:pStyle w:val="Tabletext"/>
              <w:rPr>
                <w:lang w:val="es-ES" w:eastAsia="zh-CN"/>
              </w:rPr>
            </w:pPr>
          </w:p>
        </w:tc>
      </w:tr>
      <w:tr w:rsidR="00777F0B" w:rsidRPr="00763DFC" w:rsidTr="00816495">
        <w:trPr>
          <w:cantSplit/>
          <w:jc w:val="center"/>
        </w:trPr>
        <w:tc>
          <w:tcPr>
            <w:tcW w:w="1045" w:type="dxa"/>
            <w:shd w:val="clear" w:color="auto" w:fill="auto"/>
            <w:noWrap/>
            <w:hideMark/>
          </w:tcPr>
          <w:p w:rsidR="00777F0B" w:rsidRPr="00763DFC" w:rsidRDefault="00777F0B" w:rsidP="00011C92">
            <w:pPr>
              <w:pStyle w:val="Tabletext"/>
              <w:jc w:val="right"/>
              <w:rPr>
                <w:lang w:val="es-ES" w:eastAsia="zh-CN"/>
              </w:rPr>
            </w:pPr>
            <w:r w:rsidRPr="00763DFC">
              <w:rPr>
                <w:lang w:val="es-ES" w:eastAsia="zh-CN"/>
              </w:rPr>
              <w:t>300</w:t>
            </w:r>
            <w:r w:rsidR="0017245D" w:rsidRPr="00763DFC">
              <w:rPr>
                <w:lang w:val="es-ES" w:eastAsia="zh-CN"/>
              </w:rPr>
              <w:t>,</w:t>
            </w:r>
            <w:r w:rsidRPr="00763DFC">
              <w:rPr>
                <w:lang w:val="es-ES" w:eastAsia="zh-CN"/>
              </w:rPr>
              <w:t>00</w:t>
            </w:r>
          </w:p>
        </w:tc>
        <w:tc>
          <w:tcPr>
            <w:tcW w:w="1008" w:type="dxa"/>
            <w:shd w:val="clear" w:color="auto" w:fill="auto"/>
            <w:noWrap/>
            <w:hideMark/>
          </w:tcPr>
          <w:p w:rsidR="00777F0B" w:rsidRPr="00763DFC" w:rsidRDefault="00777F0B" w:rsidP="00763DFC">
            <w:pPr>
              <w:pStyle w:val="Tabletext"/>
              <w:rPr>
                <w:lang w:val="es-ES" w:eastAsia="zh-CN"/>
              </w:rPr>
            </w:pPr>
            <w:bookmarkStart w:id="113" w:name="lt_pId306"/>
            <w:r w:rsidRPr="00763DFC">
              <w:rPr>
                <w:lang w:val="es-ES" w:eastAsia="zh-CN"/>
              </w:rPr>
              <w:t>CHF</w:t>
            </w:r>
            <w:bookmarkEnd w:id="113"/>
          </w:p>
        </w:tc>
        <w:tc>
          <w:tcPr>
            <w:tcW w:w="1848" w:type="dxa"/>
            <w:shd w:val="clear" w:color="auto" w:fill="auto"/>
          </w:tcPr>
          <w:p w:rsidR="00777F0B" w:rsidRPr="00763DFC" w:rsidRDefault="00777F0B" w:rsidP="00011C92">
            <w:pPr>
              <w:pStyle w:val="Tabletext"/>
              <w:jc w:val="center"/>
              <w:rPr>
                <w:lang w:val="es-ES" w:eastAsia="zh-CN"/>
              </w:rPr>
            </w:pPr>
            <w:r w:rsidRPr="00763DFC">
              <w:rPr>
                <w:lang w:val="es-ES" w:eastAsia="zh-CN"/>
              </w:rPr>
              <w:t>3</w:t>
            </w:r>
          </w:p>
        </w:tc>
        <w:tc>
          <w:tcPr>
            <w:tcW w:w="4115" w:type="dxa"/>
            <w:shd w:val="clear" w:color="auto" w:fill="auto"/>
            <w:noWrap/>
            <w:hideMark/>
          </w:tcPr>
          <w:p w:rsidR="00777F0B" w:rsidRPr="00763DFC" w:rsidRDefault="00777F0B" w:rsidP="00763DFC">
            <w:pPr>
              <w:pStyle w:val="Tabletext"/>
              <w:rPr>
                <w:lang w:val="es-ES" w:eastAsia="zh-CN"/>
              </w:rPr>
            </w:pPr>
            <w:bookmarkStart w:id="114" w:name="lt_pId308"/>
            <w:r w:rsidRPr="00763DFC">
              <w:rPr>
                <w:lang w:val="es-ES" w:eastAsia="zh-CN"/>
              </w:rPr>
              <w:t>PRIMUS Telecommunications Ltd.</w:t>
            </w:r>
            <w:bookmarkEnd w:id="114"/>
          </w:p>
        </w:tc>
        <w:tc>
          <w:tcPr>
            <w:tcW w:w="2324" w:type="dxa"/>
            <w:shd w:val="clear" w:color="auto" w:fill="auto"/>
            <w:noWrap/>
            <w:hideMark/>
          </w:tcPr>
          <w:p w:rsidR="00777F0B" w:rsidRPr="00763DFC" w:rsidRDefault="004423A8" w:rsidP="00763DFC">
            <w:pPr>
              <w:pStyle w:val="Tabletext"/>
              <w:rPr>
                <w:lang w:val="es-ES" w:eastAsia="zh-CN"/>
              </w:rPr>
            </w:pPr>
            <w:r w:rsidRPr="00763DFC">
              <w:rPr>
                <w:lang w:val="es-ES" w:eastAsia="zh-CN"/>
              </w:rPr>
              <w:t>Reino Unido</w:t>
            </w:r>
          </w:p>
        </w:tc>
        <w:tc>
          <w:tcPr>
            <w:tcW w:w="2867" w:type="dxa"/>
            <w:shd w:val="clear" w:color="auto" w:fill="auto"/>
          </w:tcPr>
          <w:p w:rsidR="00777F0B" w:rsidRPr="00763DFC" w:rsidRDefault="00777F0B" w:rsidP="00763DFC">
            <w:pPr>
              <w:pStyle w:val="Tabletext"/>
              <w:rPr>
                <w:lang w:val="es-ES" w:eastAsia="zh-CN"/>
              </w:rPr>
            </w:pPr>
          </w:p>
        </w:tc>
      </w:tr>
      <w:tr w:rsidR="00777F0B" w:rsidRPr="00763DFC" w:rsidTr="00816495">
        <w:trPr>
          <w:cantSplit/>
          <w:jc w:val="center"/>
        </w:trPr>
        <w:tc>
          <w:tcPr>
            <w:tcW w:w="1045" w:type="dxa"/>
            <w:shd w:val="clear" w:color="auto" w:fill="auto"/>
            <w:noWrap/>
            <w:hideMark/>
          </w:tcPr>
          <w:p w:rsidR="00777F0B" w:rsidRPr="00763DFC" w:rsidRDefault="00777F0B" w:rsidP="00011C92">
            <w:pPr>
              <w:pStyle w:val="Tabletext"/>
              <w:jc w:val="right"/>
              <w:rPr>
                <w:lang w:val="es-ES" w:eastAsia="zh-CN"/>
              </w:rPr>
            </w:pPr>
            <w:r w:rsidRPr="00763DFC">
              <w:rPr>
                <w:lang w:val="es-ES" w:eastAsia="zh-CN"/>
              </w:rPr>
              <w:t>200</w:t>
            </w:r>
            <w:r w:rsidR="0017245D" w:rsidRPr="00763DFC">
              <w:rPr>
                <w:lang w:val="es-ES" w:eastAsia="zh-CN"/>
              </w:rPr>
              <w:t>,</w:t>
            </w:r>
            <w:r w:rsidRPr="00763DFC">
              <w:rPr>
                <w:lang w:val="es-ES" w:eastAsia="zh-CN"/>
              </w:rPr>
              <w:t>00</w:t>
            </w:r>
          </w:p>
        </w:tc>
        <w:tc>
          <w:tcPr>
            <w:tcW w:w="1008" w:type="dxa"/>
            <w:shd w:val="clear" w:color="auto" w:fill="auto"/>
            <w:noWrap/>
            <w:hideMark/>
          </w:tcPr>
          <w:p w:rsidR="00777F0B" w:rsidRPr="00763DFC" w:rsidRDefault="00777F0B" w:rsidP="00763DFC">
            <w:pPr>
              <w:pStyle w:val="Tabletext"/>
              <w:rPr>
                <w:lang w:val="es-ES" w:eastAsia="zh-CN"/>
              </w:rPr>
            </w:pPr>
            <w:bookmarkStart w:id="115" w:name="lt_pId311"/>
            <w:r w:rsidRPr="00763DFC">
              <w:rPr>
                <w:lang w:val="es-ES" w:eastAsia="zh-CN"/>
              </w:rPr>
              <w:t>CHF</w:t>
            </w:r>
            <w:bookmarkEnd w:id="115"/>
          </w:p>
        </w:tc>
        <w:tc>
          <w:tcPr>
            <w:tcW w:w="1848" w:type="dxa"/>
            <w:shd w:val="clear" w:color="auto" w:fill="auto"/>
          </w:tcPr>
          <w:p w:rsidR="00777F0B" w:rsidRPr="00763DFC" w:rsidRDefault="00777F0B" w:rsidP="00011C92">
            <w:pPr>
              <w:pStyle w:val="Tabletext"/>
              <w:jc w:val="center"/>
              <w:rPr>
                <w:lang w:val="es-ES" w:eastAsia="zh-CN"/>
              </w:rPr>
            </w:pPr>
            <w:r w:rsidRPr="00763DFC">
              <w:rPr>
                <w:lang w:val="es-ES" w:eastAsia="zh-CN"/>
              </w:rPr>
              <w:t>2</w:t>
            </w:r>
          </w:p>
        </w:tc>
        <w:tc>
          <w:tcPr>
            <w:tcW w:w="4115" w:type="dxa"/>
            <w:shd w:val="clear" w:color="auto" w:fill="auto"/>
            <w:noWrap/>
            <w:hideMark/>
          </w:tcPr>
          <w:p w:rsidR="00777F0B" w:rsidRPr="00763DFC" w:rsidRDefault="00777F0B" w:rsidP="00763DFC">
            <w:pPr>
              <w:pStyle w:val="Tabletext"/>
              <w:rPr>
                <w:lang w:val="es-ES" w:eastAsia="zh-CN"/>
              </w:rPr>
            </w:pPr>
            <w:bookmarkStart w:id="116" w:name="lt_pId313"/>
            <w:r w:rsidRPr="00763DFC">
              <w:rPr>
                <w:lang w:val="es-ES" w:eastAsia="zh-CN"/>
              </w:rPr>
              <w:t>Telefónica de Argentina S.A</w:t>
            </w:r>
            <w:bookmarkEnd w:id="116"/>
          </w:p>
        </w:tc>
        <w:tc>
          <w:tcPr>
            <w:tcW w:w="2324" w:type="dxa"/>
            <w:shd w:val="clear" w:color="auto" w:fill="auto"/>
            <w:noWrap/>
            <w:hideMark/>
          </w:tcPr>
          <w:p w:rsidR="00777F0B" w:rsidRPr="00763DFC" w:rsidRDefault="00777F0B" w:rsidP="00763DFC">
            <w:pPr>
              <w:pStyle w:val="Tabletext"/>
              <w:rPr>
                <w:lang w:val="es-ES" w:eastAsia="zh-CN"/>
              </w:rPr>
            </w:pPr>
            <w:bookmarkStart w:id="117" w:name="lt_pId314"/>
            <w:r w:rsidRPr="00763DFC">
              <w:rPr>
                <w:lang w:val="es-ES" w:eastAsia="zh-CN"/>
              </w:rPr>
              <w:t>Argentina</w:t>
            </w:r>
            <w:bookmarkEnd w:id="117"/>
          </w:p>
        </w:tc>
        <w:tc>
          <w:tcPr>
            <w:tcW w:w="2867" w:type="dxa"/>
            <w:shd w:val="clear" w:color="auto" w:fill="auto"/>
          </w:tcPr>
          <w:p w:rsidR="00777F0B" w:rsidRPr="00763DFC" w:rsidRDefault="00777F0B" w:rsidP="00763DFC">
            <w:pPr>
              <w:pStyle w:val="Tabletext"/>
              <w:rPr>
                <w:lang w:val="es-ES" w:eastAsia="zh-CN"/>
              </w:rPr>
            </w:pPr>
          </w:p>
        </w:tc>
      </w:tr>
      <w:tr w:rsidR="00777F0B" w:rsidRPr="00763DFC" w:rsidTr="00816495">
        <w:trPr>
          <w:cantSplit/>
          <w:jc w:val="center"/>
        </w:trPr>
        <w:tc>
          <w:tcPr>
            <w:tcW w:w="1045" w:type="dxa"/>
            <w:shd w:val="clear" w:color="auto" w:fill="auto"/>
            <w:noWrap/>
            <w:hideMark/>
          </w:tcPr>
          <w:p w:rsidR="00777F0B" w:rsidRPr="00763DFC" w:rsidRDefault="00777F0B" w:rsidP="00011C92">
            <w:pPr>
              <w:pStyle w:val="Tabletext"/>
              <w:jc w:val="right"/>
              <w:rPr>
                <w:lang w:val="es-ES" w:eastAsia="zh-CN"/>
              </w:rPr>
            </w:pPr>
            <w:r w:rsidRPr="00763DFC">
              <w:rPr>
                <w:lang w:val="es-ES" w:eastAsia="zh-CN"/>
              </w:rPr>
              <w:t>200</w:t>
            </w:r>
            <w:r w:rsidR="0017245D" w:rsidRPr="00763DFC">
              <w:rPr>
                <w:lang w:val="es-ES" w:eastAsia="zh-CN"/>
              </w:rPr>
              <w:t>,</w:t>
            </w:r>
            <w:r w:rsidRPr="00763DFC">
              <w:rPr>
                <w:lang w:val="es-ES" w:eastAsia="zh-CN"/>
              </w:rPr>
              <w:t>00</w:t>
            </w:r>
          </w:p>
        </w:tc>
        <w:tc>
          <w:tcPr>
            <w:tcW w:w="1008" w:type="dxa"/>
            <w:shd w:val="clear" w:color="auto" w:fill="auto"/>
            <w:noWrap/>
            <w:hideMark/>
          </w:tcPr>
          <w:p w:rsidR="00777F0B" w:rsidRPr="00763DFC" w:rsidRDefault="00777F0B" w:rsidP="00763DFC">
            <w:pPr>
              <w:pStyle w:val="Tabletext"/>
              <w:rPr>
                <w:lang w:val="es-ES" w:eastAsia="zh-CN"/>
              </w:rPr>
            </w:pPr>
            <w:bookmarkStart w:id="118" w:name="lt_pId316"/>
            <w:r w:rsidRPr="00763DFC">
              <w:rPr>
                <w:lang w:val="es-ES" w:eastAsia="zh-CN"/>
              </w:rPr>
              <w:t>CHF</w:t>
            </w:r>
            <w:bookmarkEnd w:id="118"/>
          </w:p>
        </w:tc>
        <w:tc>
          <w:tcPr>
            <w:tcW w:w="1848" w:type="dxa"/>
            <w:shd w:val="clear" w:color="auto" w:fill="auto"/>
          </w:tcPr>
          <w:p w:rsidR="00777F0B" w:rsidRPr="00763DFC" w:rsidRDefault="00777F0B" w:rsidP="00011C92">
            <w:pPr>
              <w:pStyle w:val="Tabletext"/>
              <w:jc w:val="center"/>
              <w:rPr>
                <w:lang w:val="es-ES" w:eastAsia="zh-CN"/>
              </w:rPr>
            </w:pPr>
            <w:r w:rsidRPr="00763DFC">
              <w:rPr>
                <w:lang w:val="es-ES" w:eastAsia="zh-CN"/>
              </w:rPr>
              <w:t>2</w:t>
            </w:r>
          </w:p>
        </w:tc>
        <w:tc>
          <w:tcPr>
            <w:tcW w:w="4115" w:type="dxa"/>
            <w:shd w:val="clear" w:color="auto" w:fill="auto"/>
            <w:noWrap/>
            <w:hideMark/>
          </w:tcPr>
          <w:p w:rsidR="00777F0B" w:rsidRPr="00763DFC" w:rsidRDefault="00777F0B" w:rsidP="00763DFC">
            <w:pPr>
              <w:pStyle w:val="Tabletext"/>
              <w:rPr>
                <w:lang w:val="es-ES" w:eastAsia="zh-CN"/>
              </w:rPr>
            </w:pPr>
            <w:bookmarkStart w:id="119" w:name="lt_pId318"/>
            <w:r w:rsidRPr="00763DFC">
              <w:rPr>
                <w:lang w:val="es-ES" w:eastAsia="zh-CN"/>
              </w:rPr>
              <w:t>Elion Ettevõtted AS</w:t>
            </w:r>
            <w:bookmarkEnd w:id="119"/>
          </w:p>
        </w:tc>
        <w:tc>
          <w:tcPr>
            <w:tcW w:w="2324" w:type="dxa"/>
            <w:shd w:val="clear" w:color="auto" w:fill="auto"/>
            <w:noWrap/>
            <w:hideMark/>
          </w:tcPr>
          <w:p w:rsidR="00777F0B" w:rsidRPr="00763DFC" w:rsidRDefault="00777F0B" w:rsidP="00763DFC">
            <w:pPr>
              <w:pStyle w:val="Tabletext"/>
              <w:rPr>
                <w:lang w:val="es-ES" w:eastAsia="zh-CN"/>
              </w:rPr>
            </w:pPr>
            <w:bookmarkStart w:id="120" w:name="lt_pId319"/>
            <w:r w:rsidRPr="00763DFC">
              <w:rPr>
                <w:lang w:val="es-ES" w:eastAsia="zh-CN"/>
              </w:rPr>
              <w:t>Estonia</w:t>
            </w:r>
            <w:bookmarkEnd w:id="120"/>
          </w:p>
        </w:tc>
        <w:tc>
          <w:tcPr>
            <w:tcW w:w="2867" w:type="dxa"/>
            <w:shd w:val="clear" w:color="auto" w:fill="auto"/>
          </w:tcPr>
          <w:p w:rsidR="00777F0B" w:rsidRPr="00763DFC" w:rsidRDefault="00777F0B" w:rsidP="00763DFC">
            <w:pPr>
              <w:pStyle w:val="Tabletext"/>
              <w:rPr>
                <w:lang w:val="es-ES" w:eastAsia="zh-CN"/>
              </w:rPr>
            </w:pPr>
          </w:p>
        </w:tc>
      </w:tr>
      <w:tr w:rsidR="00777F0B" w:rsidRPr="00763DFC" w:rsidTr="00816495">
        <w:trPr>
          <w:cantSplit/>
          <w:jc w:val="center"/>
        </w:trPr>
        <w:tc>
          <w:tcPr>
            <w:tcW w:w="1045" w:type="dxa"/>
            <w:shd w:val="clear" w:color="auto" w:fill="auto"/>
            <w:noWrap/>
            <w:hideMark/>
          </w:tcPr>
          <w:p w:rsidR="00777F0B" w:rsidRPr="00763DFC" w:rsidRDefault="00777F0B" w:rsidP="00011C92">
            <w:pPr>
              <w:pStyle w:val="Tabletext"/>
              <w:jc w:val="right"/>
              <w:rPr>
                <w:lang w:val="es-ES" w:eastAsia="zh-CN"/>
              </w:rPr>
            </w:pPr>
            <w:r w:rsidRPr="00763DFC">
              <w:rPr>
                <w:lang w:val="es-ES" w:eastAsia="zh-CN"/>
              </w:rPr>
              <w:t>200</w:t>
            </w:r>
            <w:r w:rsidR="0017245D" w:rsidRPr="00763DFC">
              <w:rPr>
                <w:lang w:val="es-ES" w:eastAsia="zh-CN"/>
              </w:rPr>
              <w:t>,</w:t>
            </w:r>
            <w:r w:rsidRPr="00763DFC">
              <w:rPr>
                <w:lang w:val="es-ES" w:eastAsia="zh-CN"/>
              </w:rPr>
              <w:t>00</w:t>
            </w:r>
          </w:p>
        </w:tc>
        <w:tc>
          <w:tcPr>
            <w:tcW w:w="1008" w:type="dxa"/>
            <w:shd w:val="clear" w:color="auto" w:fill="auto"/>
            <w:noWrap/>
            <w:hideMark/>
          </w:tcPr>
          <w:p w:rsidR="00777F0B" w:rsidRPr="00763DFC" w:rsidRDefault="00777F0B" w:rsidP="00763DFC">
            <w:pPr>
              <w:pStyle w:val="Tabletext"/>
              <w:rPr>
                <w:lang w:val="es-ES" w:eastAsia="zh-CN"/>
              </w:rPr>
            </w:pPr>
            <w:bookmarkStart w:id="121" w:name="lt_pId321"/>
            <w:r w:rsidRPr="00763DFC">
              <w:rPr>
                <w:lang w:val="es-ES" w:eastAsia="zh-CN"/>
              </w:rPr>
              <w:t>CHF</w:t>
            </w:r>
            <w:bookmarkEnd w:id="121"/>
          </w:p>
        </w:tc>
        <w:tc>
          <w:tcPr>
            <w:tcW w:w="1848" w:type="dxa"/>
            <w:shd w:val="clear" w:color="auto" w:fill="auto"/>
          </w:tcPr>
          <w:p w:rsidR="00777F0B" w:rsidRPr="00763DFC" w:rsidRDefault="00777F0B" w:rsidP="00011C92">
            <w:pPr>
              <w:pStyle w:val="Tabletext"/>
              <w:jc w:val="center"/>
              <w:rPr>
                <w:lang w:val="es-ES" w:eastAsia="zh-CN"/>
              </w:rPr>
            </w:pPr>
            <w:r w:rsidRPr="00763DFC">
              <w:rPr>
                <w:lang w:val="es-ES" w:eastAsia="zh-CN"/>
              </w:rPr>
              <w:t>2</w:t>
            </w:r>
          </w:p>
        </w:tc>
        <w:tc>
          <w:tcPr>
            <w:tcW w:w="4115" w:type="dxa"/>
            <w:shd w:val="clear" w:color="auto" w:fill="auto"/>
            <w:noWrap/>
            <w:hideMark/>
          </w:tcPr>
          <w:p w:rsidR="00777F0B" w:rsidRPr="00763DFC" w:rsidRDefault="00777F0B" w:rsidP="00763DFC">
            <w:pPr>
              <w:pStyle w:val="Tabletext"/>
              <w:rPr>
                <w:lang w:val="es-ES" w:eastAsia="zh-CN"/>
              </w:rPr>
            </w:pPr>
            <w:bookmarkStart w:id="122" w:name="lt_pId323"/>
            <w:r w:rsidRPr="00763DFC">
              <w:rPr>
                <w:lang w:val="es-ES" w:eastAsia="zh-CN"/>
              </w:rPr>
              <w:t>Télécom Développement</w:t>
            </w:r>
            <w:bookmarkEnd w:id="122"/>
          </w:p>
        </w:tc>
        <w:tc>
          <w:tcPr>
            <w:tcW w:w="2324" w:type="dxa"/>
            <w:shd w:val="clear" w:color="auto" w:fill="auto"/>
            <w:noWrap/>
            <w:hideMark/>
          </w:tcPr>
          <w:p w:rsidR="00777F0B" w:rsidRPr="00763DFC" w:rsidRDefault="00777F0B" w:rsidP="00763DFC">
            <w:pPr>
              <w:pStyle w:val="Tabletext"/>
              <w:rPr>
                <w:lang w:val="es-ES" w:eastAsia="zh-CN"/>
              </w:rPr>
            </w:pPr>
            <w:bookmarkStart w:id="123" w:name="lt_pId324"/>
            <w:r w:rsidRPr="00763DFC">
              <w:rPr>
                <w:lang w:val="es-ES" w:eastAsia="zh-CN"/>
              </w:rPr>
              <w:t>Franc</w:t>
            </w:r>
            <w:bookmarkEnd w:id="123"/>
            <w:r w:rsidR="004423A8" w:rsidRPr="00763DFC">
              <w:rPr>
                <w:lang w:val="es-ES" w:eastAsia="zh-CN"/>
              </w:rPr>
              <w:t>ia</w:t>
            </w:r>
          </w:p>
        </w:tc>
        <w:tc>
          <w:tcPr>
            <w:tcW w:w="2867" w:type="dxa"/>
            <w:shd w:val="clear" w:color="auto" w:fill="auto"/>
          </w:tcPr>
          <w:p w:rsidR="00777F0B" w:rsidRPr="00763DFC" w:rsidRDefault="00777F0B" w:rsidP="00763DFC">
            <w:pPr>
              <w:pStyle w:val="Tabletext"/>
              <w:rPr>
                <w:lang w:val="es-ES" w:eastAsia="zh-CN"/>
              </w:rPr>
            </w:pPr>
          </w:p>
        </w:tc>
      </w:tr>
      <w:tr w:rsidR="00777F0B" w:rsidRPr="00763DFC" w:rsidTr="00816495">
        <w:trPr>
          <w:cantSplit/>
          <w:jc w:val="center"/>
        </w:trPr>
        <w:tc>
          <w:tcPr>
            <w:tcW w:w="1045" w:type="dxa"/>
            <w:shd w:val="clear" w:color="auto" w:fill="auto"/>
            <w:noWrap/>
            <w:hideMark/>
          </w:tcPr>
          <w:p w:rsidR="00777F0B" w:rsidRPr="00763DFC" w:rsidRDefault="00777F0B" w:rsidP="00011C92">
            <w:pPr>
              <w:pStyle w:val="Tabletext"/>
              <w:jc w:val="right"/>
              <w:rPr>
                <w:lang w:val="es-ES" w:eastAsia="zh-CN"/>
              </w:rPr>
            </w:pPr>
            <w:r w:rsidRPr="00763DFC">
              <w:rPr>
                <w:lang w:val="es-ES" w:eastAsia="zh-CN"/>
              </w:rPr>
              <w:t>200</w:t>
            </w:r>
            <w:r w:rsidR="0017245D" w:rsidRPr="00763DFC">
              <w:rPr>
                <w:lang w:val="es-ES" w:eastAsia="zh-CN"/>
              </w:rPr>
              <w:t>,</w:t>
            </w:r>
            <w:r w:rsidRPr="00763DFC">
              <w:rPr>
                <w:lang w:val="es-ES" w:eastAsia="zh-CN"/>
              </w:rPr>
              <w:t>00</w:t>
            </w:r>
          </w:p>
        </w:tc>
        <w:tc>
          <w:tcPr>
            <w:tcW w:w="1008" w:type="dxa"/>
            <w:shd w:val="clear" w:color="auto" w:fill="auto"/>
            <w:noWrap/>
            <w:hideMark/>
          </w:tcPr>
          <w:p w:rsidR="00777F0B" w:rsidRPr="00763DFC" w:rsidRDefault="00777F0B" w:rsidP="00763DFC">
            <w:pPr>
              <w:pStyle w:val="Tabletext"/>
              <w:rPr>
                <w:lang w:val="es-ES" w:eastAsia="zh-CN"/>
              </w:rPr>
            </w:pPr>
            <w:bookmarkStart w:id="124" w:name="lt_pId326"/>
            <w:r w:rsidRPr="00763DFC">
              <w:rPr>
                <w:lang w:val="es-ES" w:eastAsia="zh-CN"/>
              </w:rPr>
              <w:t>CHF</w:t>
            </w:r>
            <w:bookmarkEnd w:id="124"/>
          </w:p>
        </w:tc>
        <w:tc>
          <w:tcPr>
            <w:tcW w:w="1848" w:type="dxa"/>
            <w:shd w:val="clear" w:color="auto" w:fill="auto"/>
          </w:tcPr>
          <w:p w:rsidR="00777F0B" w:rsidRPr="00763DFC" w:rsidRDefault="00777F0B" w:rsidP="00011C92">
            <w:pPr>
              <w:pStyle w:val="Tabletext"/>
              <w:jc w:val="center"/>
              <w:rPr>
                <w:lang w:val="es-ES" w:eastAsia="zh-CN"/>
              </w:rPr>
            </w:pPr>
            <w:r w:rsidRPr="00763DFC">
              <w:rPr>
                <w:lang w:val="es-ES" w:eastAsia="zh-CN"/>
              </w:rPr>
              <w:t>2</w:t>
            </w:r>
          </w:p>
        </w:tc>
        <w:tc>
          <w:tcPr>
            <w:tcW w:w="4115" w:type="dxa"/>
            <w:shd w:val="clear" w:color="auto" w:fill="auto"/>
            <w:noWrap/>
            <w:hideMark/>
          </w:tcPr>
          <w:p w:rsidR="00777F0B" w:rsidRPr="00763DFC" w:rsidRDefault="00777F0B" w:rsidP="00763DFC">
            <w:pPr>
              <w:pStyle w:val="Tabletext"/>
              <w:rPr>
                <w:lang w:val="es-ES" w:eastAsia="zh-CN"/>
              </w:rPr>
            </w:pPr>
            <w:bookmarkStart w:id="125" w:name="lt_pId328"/>
            <w:r w:rsidRPr="00763DFC">
              <w:rPr>
                <w:lang w:val="es-ES" w:eastAsia="zh-CN"/>
              </w:rPr>
              <w:t>Teléfonos de México S.A.B. de C.V.</w:t>
            </w:r>
            <w:bookmarkEnd w:id="125"/>
          </w:p>
        </w:tc>
        <w:tc>
          <w:tcPr>
            <w:tcW w:w="2324" w:type="dxa"/>
            <w:shd w:val="clear" w:color="auto" w:fill="auto"/>
            <w:noWrap/>
            <w:hideMark/>
          </w:tcPr>
          <w:p w:rsidR="00777F0B" w:rsidRPr="00763DFC" w:rsidRDefault="004423A8" w:rsidP="00763DFC">
            <w:pPr>
              <w:pStyle w:val="Tabletext"/>
              <w:rPr>
                <w:lang w:val="es-ES" w:eastAsia="zh-CN"/>
              </w:rPr>
            </w:pPr>
            <w:bookmarkStart w:id="126" w:name="lt_pId329"/>
            <w:r w:rsidRPr="00763DFC">
              <w:rPr>
                <w:lang w:val="es-ES" w:eastAsia="zh-CN"/>
              </w:rPr>
              <w:t>Mé</w:t>
            </w:r>
            <w:r w:rsidR="00777F0B" w:rsidRPr="00763DFC">
              <w:rPr>
                <w:lang w:val="es-ES" w:eastAsia="zh-CN"/>
              </w:rPr>
              <w:t>xico</w:t>
            </w:r>
            <w:bookmarkEnd w:id="126"/>
          </w:p>
        </w:tc>
        <w:tc>
          <w:tcPr>
            <w:tcW w:w="2867" w:type="dxa"/>
            <w:shd w:val="clear" w:color="auto" w:fill="auto"/>
          </w:tcPr>
          <w:p w:rsidR="00777F0B" w:rsidRPr="00763DFC" w:rsidRDefault="00777F0B" w:rsidP="00763DFC">
            <w:pPr>
              <w:pStyle w:val="Tabletext"/>
              <w:rPr>
                <w:lang w:val="es-ES" w:eastAsia="zh-CN"/>
              </w:rPr>
            </w:pPr>
          </w:p>
        </w:tc>
      </w:tr>
      <w:tr w:rsidR="00777F0B" w:rsidRPr="00763DFC" w:rsidTr="00816495">
        <w:trPr>
          <w:cantSplit/>
          <w:jc w:val="center"/>
        </w:trPr>
        <w:tc>
          <w:tcPr>
            <w:tcW w:w="1045" w:type="dxa"/>
            <w:shd w:val="clear" w:color="auto" w:fill="auto"/>
            <w:noWrap/>
            <w:hideMark/>
          </w:tcPr>
          <w:p w:rsidR="00777F0B" w:rsidRPr="00763DFC" w:rsidRDefault="00777F0B" w:rsidP="00011C92">
            <w:pPr>
              <w:pStyle w:val="Tabletext"/>
              <w:jc w:val="right"/>
              <w:rPr>
                <w:lang w:val="es-ES" w:eastAsia="zh-CN"/>
              </w:rPr>
            </w:pPr>
            <w:r w:rsidRPr="00763DFC">
              <w:rPr>
                <w:lang w:val="es-ES" w:eastAsia="zh-CN"/>
              </w:rPr>
              <w:t>100</w:t>
            </w:r>
            <w:r w:rsidR="0017245D" w:rsidRPr="00763DFC">
              <w:rPr>
                <w:lang w:val="es-ES" w:eastAsia="zh-CN"/>
              </w:rPr>
              <w:t>,</w:t>
            </w:r>
            <w:r w:rsidRPr="00763DFC">
              <w:rPr>
                <w:lang w:val="es-ES" w:eastAsia="zh-CN"/>
              </w:rPr>
              <w:t>00</w:t>
            </w:r>
          </w:p>
        </w:tc>
        <w:tc>
          <w:tcPr>
            <w:tcW w:w="1008" w:type="dxa"/>
            <w:shd w:val="clear" w:color="auto" w:fill="auto"/>
            <w:noWrap/>
            <w:hideMark/>
          </w:tcPr>
          <w:p w:rsidR="00777F0B" w:rsidRPr="00763DFC" w:rsidRDefault="00777F0B" w:rsidP="00763DFC">
            <w:pPr>
              <w:pStyle w:val="Tabletext"/>
              <w:rPr>
                <w:lang w:val="es-ES" w:eastAsia="zh-CN"/>
              </w:rPr>
            </w:pPr>
            <w:bookmarkStart w:id="127" w:name="lt_pId331"/>
            <w:r w:rsidRPr="00763DFC">
              <w:rPr>
                <w:lang w:val="es-ES" w:eastAsia="zh-CN"/>
              </w:rPr>
              <w:t>CHF</w:t>
            </w:r>
            <w:bookmarkEnd w:id="127"/>
          </w:p>
        </w:tc>
        <w:tc>
          <w:tcPr>
            <w:tcW w:w="1848" w:type="dxa"/>
            <w:shd w:val="clear" w:color="auto" w:fill="auto"/>
          </w:tcPr>
          <w:p w:rsidR="00777F0B" w:rsidRPr="00763DFC" w:rsidRDefault="00777F0B" w:rsidP="00011C92">
            <w:pPr>
              <w:pStyle w:val="Tabletext"/>
              <w:jc w:val="center"/>
              <w:rPr>
                <w:lang w:val="es-ES" w:eastAsia="zh-CN"/>
              </w:rPr>
            </w:pPr>
            <w:r w:rsidRPr="00763DFC">
              <w:rPr>
                <w:lang w:val="es-ES" w:eastAsia="zh-CN"/>
              </w:rPr>
              <w:t>1</w:t>
            </w:r>
          </w:p>
        </w:tc>
        <w:tc>
          <w:tcPr>
            <w:tcW w:w="4115" w:type="dxa"/>
            <w:shd w:val="clear" w:color="auto" w:fill="auto"/>
            <w:noWrap/>
            <w:hideMark/>
          </w:tcPr>
          <w:p w:rsidR="00777F0B" w:rsidRPr="00763DFC" w:rsidRDefault="00777F0B" w:rsidP="00763DFC">
            <w:pPr>
              <w:pStyle w:val="Tabletext"/>
              <w:rPr>
                <w:lang w:val="es-ES" w:eastAsia="zh-CN"/>
              </w:rPr>
            </w:pPr>
            <w:bookmarkStart w:id="128" w:name="lt_pId333"/>
            <w:r w:rsidRPr="00763DFC">
              <w:rPr>
                <w:lang w:val="es-ES" w:eastAsia="zh-CN"/>
              </w:rPr>
              <w:t>Bahrain Telecommunications Co - Batelco</w:t>
            </w:r>
            <w:bookmarkEnd w:id="128"/>
          </w:p>
        </w:tc>
        <w:tc>
          <w:tcPr>
            <w:tcW w:w="2324" w:type="dxa"/>
            <w:shd w:val="clear" w:color="auto" w:fill="auto"/>
            <w:noWrap/>
            <w:hideMark/>
          </w:tcPr>
          <w:p w:rsidR="00777F0B" w:rsidRPr="00763DFC" w:rsidRDefault="004423A8" w:rsidP="00763DFC">
            <w:pPr>
              <w:pStyle w:val="Tabletext"/>
              <w:rPr>
                <w:lang w:val="es-ES" w:eastAsia="zh-CN"/>
              </w:rPr>
            </w:pPr>
            <w:bookmarkStart w:id="129" w:name="lt_pId334"/>
            <w:r w:rsidRPr="00763DFC">
              <w:rPr>
                <w:lang w:val="es-ES" w:eastAsia="zh-CN"/>
              </w:rPr>
              <w:t>Bahre</w:t>
            </w:r>
            <w:r w:rsidR="00777F0B" w:rsidRPr="00763DFC">
              <w:rPr>
                <w:lang w:val="es-ES" w:eastAsia="zh-CN"/>
              </w:rPr>
              <w:t>in</w:t>
            </w:r>
            <w:bookmarkEnd w:id="129"/>
          </w:p>
        </w:tc>
        <w:tc>
          <w:tcPr>
            <w:tcW w:w="2867" w:type="dxa"/>
            <w:shd w:val="clear" w:color="auto" w:fill="auto"/>
          </w:tcPr>
          <w:p w:rsidR="00777F0B" w:rsidRPr="00763DFC" w:rsidRDefault="00777F0B" w:rsidP="00763DFC">
            <w:pPr>
              <w:pStyle w:val="Tabletext"/>
              <w:rPr>
                <w:lang w:val="es-ES" w:eastAsia="zh-CN"/>
              </w:rPr>
            </w:pPr>
          </w:p>
        </w:tc>
      </w:tr>
      <w:tr w:rsidR="00777F0B" w:rsidRPr="00763DFC" w:rsidTr="00816495">
        <w:trPr>
          <w:cantSplit/>
          <w:jc w:val="center"/>
        </w:trPr>
        <w:tc>
          <w:tcPr>
            <w:tcW w:w="1045" w:type="dxa"/>
            <w:shd w:val="clear" w:color="auto" w:fill="auto"/>
            <w:noWrap/>
            <w:hideMark/>
          </w:tcPr>
          <w:p w:rsidR="00777F0B" w:rsidRPr="00763DFC" w:rsidRDefault="00777F0B" w:rsidP="00011C92">
            <w:pPr>
              <w:pStyle w:val="Tabletext"/>
              <w:jc w:val="right"/>
              <w:rPr>
                <w:lang w:val="es-ES" w:eastAsia="zh-CN"/>
              </w:rPr>
            </w:pPr>
            <w:r w:rsidRPr="00763DFC">
              <w:rPr>
                <w:lang w:val="es-ES" w:eastAsia="zh-CN"/>
              </w:rPr>
              <w:t>100</w:t>
            </w:r>
            <w:r w:rsidR="0017245D" w:rsidRPr="00763DFC">
              <w:rPr>
                <w:lang w:val="es-ES" w:eastAsia="zh-CN"/>
              </w:rPr>
              <w:t>,</w:t>
            </w:r>
            <w:r w:rsidRPr="00763DFC">
              <w:rPr>
                <w:lang w:val="es-ES" w:eastAsia="zh-CN"/>
              </w:rPr>
              <w:t>00</w:t>
            </w:r>
          </w:p>
        </w:tc>
        <w:tc>
          <w:tcPr>
            <w:tcW w:w="1008" w:type="dxa"/>
            <w:shd w:val="clear" w:color="auto" w:fill="auto"/>
            <w:noWrap/>
            <w:hideMark/>
          </w:tcPr>
          <w:p w:rsidR="00777F0B" w:rsidRPr="00763DFC" w:rsidRDefault="00777F0B" w:rsidP="00763DFC">
            <w:pPr>
              <w:pStyle w:val="Tabletext"/>
              <w:rPr>
                <w:lang w:val="es-ES" w:eastAsia="zh-CN"/>
              </w:rPr>
            </w:pPr>
            <w:bookmarkStart w:id="130" w:name="lt_pId336"/>
            <w:r w:rsidRPr="00763DFC">
              <w:rPr>
                <w:lang w:val="es-ES" w:eastAsia="zh-CN"/>
              </w:rPr>
              <w:t>CHF</w:t>
            </w:r>
            <w:bookmarkEnd w:id="130"/>
          </w:p>
        </w:tc>
        <w:tc>
          <w:tcPr>
            <w:tcW w:w="1848" w:type="dxa"/>
            <w:shd w:val="clear" w:color="auto" w:fill="auto"/>
          </w:tcPr>
          <w:p w:rsidR="00777F0B" w:rsidRPr="00763DFC" w:rsidRDefault="00777F0B" w:rsidP="00011C92">
            <w:pPr>
              <w:pStyle w:val="Tabletext"/>
              <w:jc w:val="center"/>
              <w:rPr>
                <w:lang w:val="es-ES" w:eastAsia="zh-CN"/>
              </w:rPr>
            </w:pPr>
            <w:r w:rsidRPr="00763DFC">
              <w:rPr>
                <w:lang w:val="es-ES" w:eastAsia="zh-CN"/>
              </w:rPr>
              <w:t>1</w:t>
            </w:r>
          </w:p>
        </w:tc>
        <w:tc>
          <w:tcPr>
            <w:tcW w:w="4115" w:type="dxa"/>
            <w:shd w:val="clear" w:color="auto" w:fill="auto"/>
            <w:noWrap/>
            <w:hideMark/>
          </w:tcPr>
          <w:p w:rsidR="00777F0B" w:rsidRPr="00763DFC" w:rsidRDefault="00777F0B" w:rsidP="00763DFC">
            <w:pPr>
              <w:pStyle w:val="Tabletext"/>
              <w:rPr>
                <w:lang w:val="es-ES" w:eastAsia="zh-CN"/>
              </w:rPr>
            </w:pPr>
            <w:bookmarkStart w:id="131" w:name="lt_pId338"/>
            <w:r w:rsidRPr="00763DFC">
              <w:rPr>
                <w:lang w:val="es-ES" w:eastAsia="zh-CN"/>
              </w:rPr>
              <w:t>Telecom Itália Móbile S.p.A.</w:t>
            </w:r>
            <w:bookmarkEnd w:id="131"/>
            <w:r w:rsidRPr="00763DFC">
              <w:rPr>
                <w:lang w:val="es-ES" w:eastAsia="zh-CN"/>
              </w:rPr>
              <w:t xml:space="preserve"> </w:t>
            </w:r>
            <w:bookmarkStart w:id="132" w:name="lt_pId339"/>
            <w:r w:rsidRPr="00763DFC">
              <w:rPr>
                <w:lang w:val="es-ES" w:eastAsia="zh-CN"/>
              </w:rPr>
              <w:t>(TIM)</w:t>
            </w:r>
            <w:bookmarkEnd w:id="132"/>
            <w:r w:rsidRPr="00763DFC">
              <w:rPr>
                <w:lang w:val="es-ES" w:eastAsia="zh-CN"/>
              </w:rPr>
              <w:t xml:space="preserve"> </w:t>
            </w:r>
            <w:r w:rsidRPr="00763DFC">
              <w:rPr>
                <w:lang w:val="es-ES" w:eastAsia="zh-CN"/>
              </w:rPr>
              <w:br/>
            </w:r>
            <w:bookmarkStart w:id="133" w:name="lt_pId340"/>
            <w:r w:rsidRPr="00763DFC">
              <w:rPr>
                <w:lang w:val="es-ES" w:eastAsia="zh-CN"/>
              </w:rPr>
              <w:t>(ex-INTELIG Telecomunicações Ltda.)</w:t>
            </w:r>
            <w:bookmarkEnd w:id="133"/>
          </w:p>
        </w:tc>
        <w:tc>
          <w:tcPr>
            <w:tcW w:w="2324" w:type="dxa"/>
            <w:shd w:val="clear" w:color="auto" w:fill="auto"/>
            <w:noWrap/>
            <w:hideMark/>
          </w:tcPr>
          <w:p w:rsidR="00777F0B" w:rsidRPr="00763DFC" w:rsidRDefault="00777F0B" w:rsidP="00763DFC">
            <w:pPr>
              <w:pStyle w:val="Tabletext"/>
              <w:rPr>
                <w:lang w:val="es-ES" w:eastAsia="zh-CN"/>
              </w:rPr>
            </w:pPr>
            <w:bookmarkStart w:id="134" w:name="lt_pId341"/>
            <w:r w:rsidRPr="00763DFC">
              <w:rPr>
                <w:lang w:val="es-ES" w:eastAsia="zh-CN"/>
              </w:rPr>
              <w:t>Bra</w:t>
            </w:r>
            <w:r w:rsidR="004423A8" w:rsidRPr="00763DFC">
              <w:rPr>
                <w:lang w:val="es-ES" w:eastAsia="zh-CN"/>
              </w:rPr>
              <w:t>s</w:t>
            </w:r>
            <w:r w:rsidRPr="00763DFC">
              <w:rPr>
                <w:lang w:val="es-ES" w:eastAsia="zh-CN"/>
              </w:rPr>
              <w:t>il</w:t>
            </w:r>
            <w:bookmarkEnd w:id="134"/>
          </w:p>
        </w:tc>
        <w:tc>
          <w:tcPr>
            <w:tcW w:w="2867" w:type="dxa"/>
            <w:shd w:val="clear" w:color="auto" w:fill="auto"/>
          </w:tcPr>
          <w:p w:rsidR="00777F0B" w:rsidRPr="00763DFC" w:rsidRDefault="00777F0B" w:rsidP="00763DFC">
            <w:pPr>
              <w:pStyle w:val="Tabletext"/>
              <w:rPr>
                <w:lang w:val="es-ES" w:eastAsia="zh-CN"/>
              </w:rPr>
            </w:pPr>
          </w:p>
        </w:tc>
      </w:tr>
      <w:tr w:rsidR="00777F0B" w:rsidRPr="00763DFC" w:rsidTr="00816495">
        <w:trPr>
          <w:cantSplit/>
          <w:jc w:val="center"/>
        </w:trPr>
        <w:tc>
          <w:tcPr>
            <w:tcW w:w="1045" w:type="dxa"/>
            <w:shd w:val="clear" w:color="auto" w:fill="auto"/>
            <w:noWrap/>
            <w:hideMark/>
          </w:tcPr>
          <w:p w:rsidR="00777F0B" w:rsidRPr="00763DFC" w:rsidRDefault="00777F0B" w:rsidP="00011C92">
            <w:pPr>
              <w:pStyle w:val="Tabletext"/>
              <w:jc w:val="right"/>
              <w:rPr>
                <w:lang w:val="es-ES" w:eastAsia="zh-CN"/>
              </w:rPr>
            </w:pPr>
            <w:r w:rsidRPr="00763DFC">
              <w:rPr>
                <w:lang w:val="es-ES" w:eastAsia="zh-CN"/>
              </w:rPr>
              <w:t>100</w:t>
            </w:r>
            <w:r w:rsidR="0017245D" w:rsidRPr="00763DFC">
              <w:rPr>
                <w:lang w:val="es-ES" w:eastAsia="zh-CN"/>
              </w:rPr>
              <w:t>,</w:t>
            </w:r>
            <w:r w:rsidRPr="00763DFC">
              <w:rPr>
                <w:lang w:val="es-ES" w:eastAsia="zh-CN"/>
              </w:rPr>
              <w:t>00</w:t>
            </w:r>
          </w:p>
        </w:tc>
        <w:tc>
          <w:tcPr>
            <w:tcW w:w="1008" w:type="dxa"/>
            <w:shd w:val="clear" w:color="auto" w:fill="auto"/>
            <w:noWrap/>
            <w:hideMark/>
          </w:tcPr>
          <w:p w:rsidR="00777F0B" w:rsidRPr="00763DFC" w:rsidRDefault="00777F0B" w:rsidP="00763DFC">
            <w:pPr>
              <w:pStyle w:val="Tabletext"/>
              <w:rPr>
                <w:lang w:val="es-ES" w:eastAsia="zh-CN"/>
              </w:rPr>
            </w:pPr>
            <w:bookmarkStart w:id="135" w:name="lt_pId343"/>
            <w:r w:rsidRPr="00763DFC">
              <w:rPr>
                <w:lang w:val="es-ES" w:eastAsia="zh-CN"/>
              </w:rPr>
              <w:t>CHF</w:t>
            </w:r>
            <w:bookmarkEnd w:id="135"/>
          </w:p>
        </w:tc>
        <w:tc>
          <w:tcPr>
            <w:tcW w:w="1848" w:type="dxa"/>
            <w:shd w:val="clear" w:color="auto" w:fill="auto"/>
          </w:tcPr>
          <w:p w:rsidR="00777F0B" w:rsidRPr="00763DFC" w:rsidRDefault="00777F0B" w:rsidP="00011C92">
            <w:pPr>
              <w:pStyle w:val="Tabletext"/>
              <w:jc w:val="center"/>
              <w:rPr>
                <w:lang w:val="es-ES" w:eastAsia="zh-CN"/>
              </w:rPr>
            </w:pPr>
            <w:r w:rsidRPr="00763DFC">
              <w:rPr>
                <w:lang w:val="es-ES" w:eastAsia="zh-CN"/>
              </w:rPr>
              <w:t>1</w:t>
            </w:r>
          </w:p>
        </w:tc>
        <w:tc>
          <w:tcPr>
            <w:tcW w:w="4115" w:type="dxa"/>
            <w:shd w:val="clear" w:color="auto" w:fill="auto"/>
            <w:noWrap/>
            <w:hideMark/>
          </w:tcPr>
          <w:p w:rsidR="00777F0B" w:rsidRPr="00763DFC" w:rsidRDefault="00777F0B" w:rsidP="00763DFC">
            <w:pPr>
              <w:pStyle w:val="Tabletext"/>
              <w:rPr>
                <w:lang w:val="es-ES" w:eastAsia="zh-CN"/>
              </w:rPr>
            </w:pPr>
            <w:bookmarkStart w:id="136" w:name="lt_pId345"/>
            <w:r w:rsidRPr="00763DFC">
              <w:rPr>
                <w:lang w:val="es-ES" w:eastAsia="zh-CN"/>
              </w:rPr>
              <w:t>TelePassport AG</w:t>
            </w:r>
            <w:bookmarkEnd w:id="136"/>
          </w:p>
        </w:tc>
        <w:tc>
          <w:tcPr>
            <w:tcW w:w="2324" w:type="dxa"/>
            <w:shd w:val="clear" w:color="auto" w:fill="auto"/>
            <w:noWrap/>
            <w:hideMark/>
          </w:tcPr>
          <w:p w:rsidR="00777F0B" w:rsidRPr="00763DFC" w:rsidRDefault="004423A8" w:rsidP="00763DFC">
            <w:pPr>
              <w:pStyle w:val="Tabletext"/>
              <w:rPr>
                <w:lang w:val="es-ES" w:eastAsia="zh-CN"/>
              </w:rPr>
            </w:pPr>
            <w:r w:rsidRPr="00763DFC">
              <w:rPr>
                <w:lang w:val="es-ES" w:eastAsia="zh-CN"/>
              </w:rPr>
              <w:t>Alemania</w:t>
            </w:r>
          </w:p>
        </w:tc>
        <w:tc>
          <w:tcPr>
            <w:tcW w:w="2867" w:type="dxa"/>
            <w:shd w:val="clear" w:color="auto" w:fill="auto"/>
          </w:tcPr>
          <w:p w:rsidR="00777F0B" w:rsidRPr="00763DFC" w:rsidRDefault="00777F0B" w:rsidP="00763DFC">
            <w:pPr>
              <w:pStyle w:val="Tabletext"/>
              <w:rPr>
                <w:lang w:val="es-ES" w:eastAsia="zh-CN"/>
              </w:rPr>
            </w:pPr>
          </w:p>
        </w:tc>
      </w:tr>
      <w:tr w:rsidR="00777F0B" w:rsidRPr="00763DFC" w:rsidTr="00816495">
        <w:trPr>
          <w:cantSplit/>
          <w:jc w:val="center"/>
        </w:trPr>
        <w:tc>
          <w:tcPr>
            <w:tcW w:w="1045" w:type="dxa"/>
            <w:shd w:val="clear" w:color="auto" w:fill="auto"/>
            <w:noWrap/>
            <w:hideMark/>
          </w:tcPr>
          <w:p w:rsidR="00777F0B" w:rsidRPr="00763DFC" w:rsidRDefault="00777F0B" w:rsidP="00011C92">
            <w:pPr>
              <w:pStyle w:val="Tabletext"/>
              <w:jc w:val="right"/>
              <w:rPr>
                <w:lang w:val="es-ES" w:eastAsia="zh-CN"/>
              </w:rPr>
            </w:pPr>
            <w:r w:rsidRPr="00763DFC">
              <w:rPr>
                <w:lang w:val="es-ES" w:eastAsia="zh-CN"/>
              </w:rPr>
              <w:t>100</w:t>
            </w:r>
            <w:r w:rsidR="0017245D" w:rsidRPr="00763DFC">
              <w:rPr>
                <w:lang w:val="es-ES" w:eastAsia="zh-CN"/>
              </w:rPr>
              <w:t>,</w:t>
            </w:r>
            <w:r w:rsidRPr="00763DFC">
              <w:rPr>
                <w:lang w:val="es-ES" w:eastAsia="zh-CN"/>
              </w:rPr>
              <w:t>00</w:t>
            </w:r>
          </w:p>
        </w:tc>
        <w:tc>
          <w:tcPr>
            <w:tcW w:w="1008" w:type="dxa"/>
            <w:shd w:val="clear" w:color="auto" w:fill="auto"/>
            <w:noWrap/>
            <w:hideMark/>
          </w:tcPr>
          <w:p w:rsidR="00777F0B" w:rsidRPr="00763DFC" w:rsidRDefault="00777F0B" w:rsidP="00763DFC">
            <w:pPr>
              <w:pStyle w:val="Tabletext"/>
              <w:rPr>
                <w:lang w:val="es-ES" w:eastAsia="zh-CN"/>
              </w:rPr>
            </w:pPr>
            <w:bookmarkStart w:id="137" w:name="lt_pId348"/>
            <w:r w:rsidRPr="00763DFC">
              <w:rPr>
                <w:lang w:val="es-ES" w:eastAsia="zh-CN"/>
              </w:rPr>
              <w:t>CHF</w:t>
            </w:r>
            <w:bookmarkEnd w:id="137"/>
          </w:p>
        </w:tc>
        <w:tc>
          <w:tcPr>
            <w:tcW w:w="1848" w:type="dxa"/>
            <w:shd w:val="clear" w:color="auto" w:fill="auto"/>
          </w:tcPr>
          <w:p w:rsidR="00777F0B" w:rsidRPr="00763DFC" w:rsidRDefault="00777F0B" w:rsidP="00011C92">
            <w:pPr>
              <w:pStyle w:val="Tabletext"/>
              <w:jc w:val="center"/>
              <w:rPr>
                <w:lang w:val="es-ES" w:eastAsia="zh-CN"/>
              </w:rPr>
            </w:pPr>
            <w:r w:rsidRPr="00763DFC">
              <w:rPr>
                <w:lang w:val="es-ES" w:eastAsia="zh-CN"/>
              </w:rPr>
              <w:t>1</w:t>
            </w:r>
          </w:p>
        </w:tc>
        <w:tc>
          <w:tcPr>
            <w:tcW w:w="4115" w:type="dxa"/>
            <w:shd w:val="clear" w:color="auto" w:fill="auto"/>
            <w:noWrap/>
            <w:hideMark/>
          </w:tcPr>
          <w:p w:rsidR="00777F0B" w:rsidRPr="00763DFC" w:rsidRDefault="00777F0B" w:rsidP="00C23031">
            <w:pPr>
              <w:pStyle w:val="Tabletext"/>
              <w:rPr>
                <w:lang w:val="es-ES" w:eastAsia="zh-CN"/>
              </w:rPr>
            </w:pPr>
            <w:bookmarkStart w:id="138" w:name="lt_pId350"/>
            <w:r w:rsidRPr="00763DFC">
              <w:rPr>
                <w:lang w:val="es-ES" w:eastAsia="zh-CN"/>
              </w:rPr>
              <w:t>Empresa Hondureña de Telecomunicaciones (HONDUTEL)</w:t>
            </w:r>
            <w:bookmarkEnd w:id="138"/>
          </w:p>
        </w:tc>
        <w:tc>
          <w:tcPr>
            <w:tcW w:w="2324" w:type="dxa"/>
            <w:shd w:val="clear" w:color="auto" w:fill="auto"/>
            <w:noWrap/>
            <w:hideMark/>
          </w:tcPr>
          <w:p w:rsidR="00777F0B" w:rsidRPr="00763DFC" w:rsidRDefault="00777F0B" w:rsidP="00763DFC">
            <w:pPr>
              <w:pStyle w:val="Tabletext"/>
              <w:rPr>
                <w:lang w:val="es-ES" w:eastAsia="zh-CN"/>
              </w:rPr>
            </w:pPr>
            <w:bookmarkStart w:id="139" w:name="lt_pId351"/>
            <w:r w:rsidRPr="00763DFC">
              <w:rPr>
                <w:lang w:val="es-ES" w:eastAsia="zh-CN"/>
              </w:rPr>
              <w:t>Honduras</w:t>
            </w:r>
            <w:bookmarkEnd w:id="139"/>
          </w:p>
        </w:tc>
        <w:tc>
          <w:tcPr>
            <w:tcW w:w="2867" w:type="dxa"/>
            <w:shd w:val="clear" w:color="auto" w:fill="auto"/>
          </w:tcPr>
          <w:p w:rsidR="00777F0B" w:rsidRPr="00763DFC" w:rsidRDefault="00777F0B" w:rsidP="00763DFC">
            <w:pPr>
              <w:pStyle w:val="Tabletext"/>
              <w:rPr>
                <w:lang w:val="es-ES" w:eastAsia="zh-CN"/>
              </w:rPr>
            </w:pPr>
          </w:p>
        </w:tc>
      </w:tr>
      <w:tr w:rsidR="00777F0B" w:rsidRPr="00763DFC" w:rsidTr="00816495">
        <w:trPr>
          <w:cantSplit/>
          <w:jc w:val="center"/>
        </w:trPr>
        <w:tc>
          <w:tcPr>
            <w:tcW w:w="1045" w:type="dxa"/>
            <w:shd w:val="clear" w:color="auto" w:fill="auto"/>
            <w:noWrap/>
            <w:hideMark/>
          </w:tcPr>
          <w:p w:rsidR="00777F0B" w:rsidRPr="00763DFC" w:rsidRDefault="00777F0B" w:rsidP="00011C92">
            <w:pPr>
              <w:pStyle w:val="Tabletext"/>
              <w:jc w:val="right"/>
              <w:rPr>
                <w:lang w:val="es-ES" w:eastAsia="zh-CN"/>
              </w:rPr>
            </w:pPr>
            <w:r w:rsidRPr="00763DFC">
              <w:rPr>
                <w:lang w:val="es-ES" w:eastAsia="zh-CN"/>
              </w:rPr>
              <w:t>100</w:t>
            </w:r>
            <w:r w:rsidR="0017245D" w:rsidRPr="00763DFC">
              <w:rPr>
                <w:lang w:val="es-ES" w:eastAsia="zh-CN"/>
              </w:rPr>
              <w:t>,</w:t>
            </w:r>
            <w:r w:rsidRPr="00763DFC">
              <w:rPr>
                <w:lang w:val="es-ES" w:eastAsia="zh-CN"/>
              </w:rPr>
              <w:t>00</w:t>
            </w:r>
          </w:p>
        </w:tc>
        <w:tc>
          <w:tcPr>
            <w:tcW w:w="1008" w:type="dxa"/>
            <w:shd w:val="clear" w:color="auto" w:fill="auto"/>
            <w:noWrap/>
            <w:hideMark/>
          </w:tcPr>
          <w:p w:rsidR="00777F0B" w:rsidRPr="00763DFC" w:rsidRDefault="00777F0B" w:rsidP="00763DFC">
            <w:pPr>
              <w:pStyle w:val="Tabletext"/>
              <w:rPr>
                <w:lang w:val="es-ES" w:eastAsia="zh-CN"/>
              </w:rPr>
            </w:pPr>
            <w:bookmarkStart w:id="140" w:name="lt_pId353"/>
            <w:r w:rsidRPr="00763DFC">
              <w:rPr>
                <w:lang w:val="es-ES" w:eastAsia="zh-CN"/>
              </w:rPr>
              <w:t>CHF</w:t>
            </w:r>
            <w:bookmarkEnd w:id="140"/>
          </w:p>
        </w:tc>
        <w:tc>
          <w:tcPr>
            <w:tcW w:w="1848" w:type="dxa"/>
            <w:shd w:val="clear" w:color="auto" w:fill="auto"/>
          </w:tcPr>
          <w:p w:rsidR="00777F0B" w:rsidRPr="00763DFC" w:rsidRDefault="00777F0B" w:rsidP="00011C92">
            <w:pPr>
              <w:pStyle w:val="Tabletext"/>
              <w:jc w:val="center"/>
              <w:rPr>
                <w:lang w:val="es-ES" w:eastAsia="zh-CN"/>
              </w:rPr>
            </w:pPr>
            <w:r w:rsidRPr="00763DFC">
              <w:rPr>
                <w:lang w:val="es-ES" w:eastAsia="zh-CN"/>
              </w:rPr>
              <w:t>1</w:t>
            </w:r>
          </w:p>
        </w:tc>
        <w:tc>
          <w:tcPr>
            <w:tcW w:w="4115" w:type="dxa"/>
            <w:shd w:val="clear" w:color="auto" w:fill="auto"/>
            <w:noWrap/>
            <w:hideMark/>
          </w:tcPr>
          <w:p w:rsidR="00777F0B" w:rsidRPr="00763DFC" w:rsidRDefault="00777F0B" w:rsidP="00763DFC">
            <w:pPr>
              <w:pStyle w:val="Tabletext"/>
              <w:rPr>
                <w:lang w:val="es-ES" w:eastAsia="zh-CN"/>
              </w:rPr>
            </w:pPr>
            <w:bookmarkStart w:id="141" w:name="lt_pId355"/>
            <w:r w:rsidRPr="00763DFC">
              <w:rPr>
                <w:lang w:val="es-ES" w:eastAsia="zh-CN"/>
              </w:rPr>
              <w:t>SIA LATTELEKOM</w:t>
            </w:r>
            <w:bookmarkEnd w:id="141"/>
          </w:p>
        </w:tc>
        <w:tc>
          <w:tcPr>
            <w:tcW w:w="2324" w:type="dxa"/>
            <w:shd w:val="clear" w:color="auto" w:fill="auto"/>
            <w:noWrap/>
            <w:hideMark/>
          </w:tcPr>
          <w:p w:rsidR="00777F0B" w:rsidRPr="00763DFC" w:rsidRDefault="00CF1063" w:rsidP="00763DFC">
            <w:pPr>
              <w:pStyle w:val="Tabletext"/>
              <w:rPr>
                <w:lang w:val="es-ES" w:eastAsia="zh-CN"/>
              </w:rPr>
            </w:pPr>
            <w:r w:rsidRPr="00763DFC">
              <w:rPr>
                <w:lang w:val="es-ES" w:eastAsia="zh-CN"/>
              </w:rPr>
              <w:t>Letonia</w:t>
            </w:r>
          </w:p>
        </w:tc>
        <w:tc>
          <w:tcPr>
            <w:tcW w:w="2867" w:type="dxa"/>
            <w:shd w:val="clear" w:color="auto" w:fill="auto"/>
          </w:tcPr>
          <w:p w:rsidR="00777F0B" w:rsidRPr="00763DFC" w:rsidRDefault="00777F0B" w:rsidP="00763DFC">
            <w:pPr>
              <w:pStyle w:val="Tabletext"/>
              <w:rPr>
                <w:lang w:val="es-ES" w:eastAsia="zh-CN"/>
              </w:rPr>
            </w:pPr>
          </w:p>
        </w:tc>
      </w:tr>
      <w:tr w:rsidR="00777F0B" w:rsidRPr="00763DFC" w:rsidTr="00816495">
        <w:trPr>
          <w:cantSplit/>
          <w:jc w:val="center"/>
        </w:trPr>
        <w:tc>
          <w:tcPr>
            <w:tcW w:w="1045" w:type="dxa"/>
            <w:shd w:val="clear" w:color="auto" w:fill="auto"/>
            <w:noWrap/>
          </w:tcPr>
          <w:p w:rsidR="00777F0B" w:rsidRPr="00763DFC" w:rsidRDefault="00777F0B" w:rsidP="00011C92">
            <w:pPr>
              <w:pStyle w:val="Tabletext"/>
              <w:jc w:val="right"/>
              <w:rPr>
                <w:lang w:val="es-ES" w:eastAsia="zh-CN"/>
              </w:rPr>
            </w:pPr>
            <w:r w:rsidRPr="00763DFC">
              <w:rPr>
                <w:lang w:val="es-ES" w:eastAsia="zh-CN"/>
              </w:rPr>
              <w:t>100</w:t>
            </w:r>
            <w:r w:rsidR="0017245D" w:rsidRPr="00763DFC">
              <w:rPr>
                <w:lang w:val="es-ES" w:eastAsia="zh-CN"/>
              </w:rPr>
              <w:t>,</w:t>
            </w:r>
            <w:r w:rsidRPr="00763DFC">
              <w:rPr>
                <w:lang w:val="es-ES" w:eastAsia="zh-CN"/>
              </w:rPr>
              <w:t>00</w:t>
            </w:r>
          </w:p>
        </w:tc>
        <w:tc>
          <w:tcPr>
            <w:tcW w:w="1008" w:type="dxa"/>
            <w:shd w:val="clear" w:color="auto" w:fill="auto"/>
            <w:noWrap/>
          </w:tcPr>
          <w:p w:rsidR="00777F0B" w:rsidRPr="00763DFC" w:rsidRDefault="00777F0B" w:rsidP="00763DFC">
            <w:pPr>
              <w:pStyle w:val="Tabletext"/>
              <w:rPr>
                <w:lang w:val="es-ES" w:eastAsia="zh-CN"/>
              </w:rPr>
            </w:pPr>
            <w:bookmarkStart w:id="142" w:name="lt_pId358"/>
            <w:r w:rsidRPr="00763DFC">
              <w:rPr>
                <w:lang w:val="es-ES" w:eastAsia="zh-CN"/>
              </w:rPr>
              <w:t>CHF</w:t>
            </w:r>
            <w:bookmarkEnd w:id="142"/>
          </w:p>
        </w:tc>
        <w:tc>
          <w:tcPr>
            <w:tcW w:w="1848" w:type="dxa"/>
            <w:shd w:val="clear" w:color="auto" w:fill="auto"/>
          </w:tcPr>
          <w:p w:rsidR="00777F0B" w:rsidRPr="00763DFC" w:rsidRDefault="00777F0B" w:rsidP="00011C92">
            <w:pPr>
              <w:pStyle w:val="Tabletext"/>
              <w:jc w:val="center"/>
              <w:rPr>
                <w:lang w:val="es-ES" w:eastAsia="zh-CN"/>
              </w:rPr>
            </w:pPr>
            <w:r w:rsidRPr="00763DFC">
              <w:rPr>
                <w:lang w:val="es-ES" w:eastAsia="zh-CN"/>
              </w:rPr>
              <w:t>1</w:t>
            </w:r>
          </w:p>
        </w:tc>
        <w:tc>
          <w:tcPr>
            <w:tcW w:w="4115" w:type="dxa"/>
            <w:shd w:val="clear" w:color="auto" w:fill="auto"/>
            <w:noWrap/>
          </w:tcPr>
          <w:p w:rsidR="00777F0B" w:rsidRPr="00763DFC" w:rsidRDefault="00777F0B" w:rsidP="00763DFC">
            <w:pPr>
              <w:pStyle w:val="Tabletext"/>
              <w:rPr>
                <w:lang w:val="es-ES" w:eastAsia="zh-CN"/>
              </w:rPr>
            </w:pPr>
            <w:bookmarkStart w:id="143" w:name="lt_pId360"/>
            <w:r w:rsidRPr="00763DFC">
              <w:rPr>
                <w:lang w:val="es-ES" w:eastAsia="zh-CN"/>
              </w:rPr>
              <w:t>Vodafone New Zealand</w:t>
            </w:r>
            <w:bookmarkEnd w:id="143"/>
          </w:p>
        </w:tc>
        <w:tc>
          <w:tcPr>
            <w:tcW w:w="2324" w:type="dxa"/>
            <w:shd w:val="clear" w:color="auto" w:fill="auto"/>
            <w:noWrap/>
          </w:tcPr>
          <w:p w:rsidR="00777F0B" w:rsidRPr="00763DFC" w:rsidRDefault="00CF1063" w:rsidP="00763DFC">
            <w:pPr>
              <w:pStyle w:val="Tabletext"/>
              <w:rPr>
                <w:lang w:val="es-ES" w:eastAsia="zh-CN"/>
              </w:rPr>
            </w:pPr>
            <w:r w:rsidRPr="00763DFC">
              <w:rPr>
                <w:lang w:val="es-ES" w:eastAsia="zh-CN"/>
              </w:rPr>
              <w:t>Nueva Zelandia</w:t>
            </w:r>
          </w:p>
        </w:tc>
        <w:tc>
          <w:tcPr>
            <w:tcW w:w="2867" w:type="dxa"/>
            <w:shd w:val="clear" w:color="auto" w:fill="auto"/>
          </w:tcPr>
          <w:p w:rsidR="00777F0B" w:rsidRPr="00763DFC" w:rsidRDefault="00777F0B" w:rsidP="00763DFC">
            <w:pPr>
              <w:pStyle w:val="Tabletext"/>
              <w:rPr>
                <w:lang w:val="es-ES" w:eastAsia="zh-CN"/>
              </w:rPr>
            </w:pPr>
          </w:p>
        </w:tc>
      </w:tr>
      <w:tr w:rsidR="00777F0B" w:rsidRPr="00763DFC" w:rsidTr="00816495">
        <w:trPr>
          <w:cantSplit/>
          <w:jc w:val="center"/>
        </w:trPr>
        <w:tc>
          <w:tcPr>
            <w:tcW w:w="1045" w:type="dxa"/>
            <w:shd w:val="clear" w:color="auto" w:fill="auto"/>
            <w:noWrap/>
            <w:hideMark/>
          </w:tcPr>
          <w:p w:rsidR="00777F0B" w:rsidRPr="00763DFC" w:rsidRDefault="00777F0B" w:rsidP="00011C92">
            <w:pPr>
              <w:pStyle w:val="Tabletext"/>
              <w:jc w:val="right"/>
              <w:rPr>
                <w:lang w:val="es-ES" w:eastAsia="zh-CN"/>
              </w:rPr>
            </w:pPr>
            <w:r w:rsidRPr="00763DFC">
              <w:rPr>
                <w:lang w:val="es-ES" w:eastAsia="zh-CN"/>
              </w:rPr>
              <w:t>100</w:t>
            </w:r>
            <w:r w:rsidR="0017245D" w:rsidRPr="00763DFC">
              <w:rPr>
                <w:lang w:val="es-ES" w:eastAsia="zh-CN"/>
              </w:rPr>
              <w:t>,</w:t>
            </w:r>
            <w:r w:rsidRPr="00763DFC">
              <w:rPr>
                <w:lang w:val="es-ES" w:eastAsia="zh-CN"/>
              </w:rPr>
              <w:t>00</w:t>
            </w:r>
          </w:p>
        </w:tc>
        <w:tc>
          <w:tcPr>
            <w:tcW w:w="1008" w:type="dxa"/>
            <w:shd w:val="clear" w:color="auto" w:fill="auto"/>
            <w:noWrap/>
            <w:hideMark/>
          </w:tcPr>
          <w:p w:rsidR="00777F0B" w:rsidRPr="00763DFC" w:rsidRDefault="00777F0B" w:rsidP="00763DFC">
            <w:pPr>
              <w:pStyle w:val="Tabletext"/>
              <w:rPr>
                <w:lang w:val="es-ES" w:eastAsia="zh-CN"/>
              </w:rPr>
            </w:pPr>
            <w:bookmarkStart w:id="144" w:name="lt_pId363"/>
            <w:r w:rsidRPr="00763DFC">
              <w:rPr>
                <w:lang w:val="es-ES" w:eastAsia="zh-CN"/>
              </w:rPr>
              <w:t>CHF</w:t>
            </w:r>
            <w:bookmarkEnd w:id="144"/>
          </w:p>
        </w:tc>
        <w:tc>
          <w:tcPr>
            <w:tcW w:w="1848" w:type="dxa"/>
            <w:shd w:val="clear" w:color="auto" w:fill="auto"/>
          </w:tcPr>
          <w:p w:rsidR="00777F0B" w:rsidRPr="00763DFC" w:rsidRDefault="00777F0B" w:rsidP="00011C92">
            <w:pPr>
              <w:pStyle w:val="Tabletext"/>
              <w:jc w:val="center"/>
              <w:rPr>
                <w:lang w:val="es-ES" w:eastAsia="zh-CN"/>
              </w:rPr>
            </w:pPr>
            <w:r w:rsidRPr="00763DFC">
              <w:rPr>
                <w:lang w:val="es-ES" w:eastAsia="zh-CN"/>
              </w:rPr>
              <w:t>1</w:t>
            </w:r>
          </w:p>
        </w:tc>
        <w:tc>
          <w:tcPr>
            <w:tcW w:w="4115" w:type="dxa"/>
            <w:shd w:val="clear" w:color="auto" w:fill="auto"/>
            <w:noWrap/>
            <w:hideMark/>
          </w:tcPr>
          <w:p w:rsidR="00777F0B" w:rsidRPr="00763DFC" w:rsidRDefault="00777F0B" w:rsidP="00763DFC">
            <w:pPr>
              <w:pStyle w:val="Tabletext"/>
              <w:rPr>
                <w:lang w:val="es-ES" w:eastAsia="zh-CN"/>
              </w:rPr>
            </w:pPr>
            <w:bookmarkStart w:id="145" w:name="lt_pId365"/>
            <w:r w:rsidRPr="00763DFC">
              <w:rPr>
                <w:lang w:val="es-ES" w:eastAsia="zh-CN"/>
              </w:rPr>
              <w:t>Telecable de Asturias SA</w:t>
            </w:r>
            <w:bookmarkEnd w:id="145"/>
          </w:p>
        </w:tc>
        <w:tc>
          <w:tcPr>
            <w:tcW w:w="2324" w:type="dxa"/>
            <w:shd w:val="clear" w:color="auto" w:fill="auto"/>
            <w:noWrap/>
            <w:hideMark/>
          </w:tcPr>
          <w:p w:rsidR="00777F0B" w:rsidRPr="00763DFC" w:rsidRDefault="00CF1063" w:rsidP="00763DFC">
            <w:pPr>
              <w:pStyle w:val="Tabletext"/>
              <w:rPr>
                <w:lang w:val="es-ES" w:eastAsia="zh-CN"/>
              </w:rPr>
            </w:pPr>
            <w:r w:rsidRPr="00763DFC">
              <w:rPr>
                <w:lang w:val="es-ES" w:eastAsia="zh-CN"/>
              </w:rPr>
              <w:t>España</w:t>
            </w:r>
          </w:p>
        </w:tc>
        <w:tc>
          <w:tcPr>
            <w:tcW w:w="2867" w:type="dxa"/>
            <w:shd w:val="clear" w:color="auto" w:fill="auto"/>
          </w:tcPr>
          <w:p w:rsidR="00777F0B" w:rsidRPr="00763DFC" w:rsidRDefault="00777F0B" w:rsidP="00763DFC">
            <w:pPr>
              <w:pStyle w:val="Tabletext"/>
              <w:rPr>
                <w:lang w:val="es-ES" w:eastAsia="zh-CN"/>
              </w:rPr>
            </w:pPr>
          </w:p>
        </w:tc>
      </w:tr>
      <w:tr w:rsidR="00777F0B" w:rsidRPr="00763DFC" w:rsidTr="00816495">
        <w:trPr>
          <w:cantSplit/>
          <w:jc w:val="center"/>
        </w:trPr>
        <w:tc>
          <w:tcPr>
            <w:tcW w:w="1045" w:type="dxa"/>
            <w:shd w:val="clear" w:color="auto" w:fill="auto"/>
            <w:noWrap/>
            <w:hideMark/>
          </w:tcPr>
          <w:p w:rsidR="00777F0B" w:rsidRPr="00763DFC" w:rsidRDefault="00777F0B" w:rsidP="00011C92">
            <w:pPr>
              <w:pStyle w:val="Tabletext"/>
              <w:jc w:val="right"/>
              <w:rPr>
                <w:lang w:val="es-ES" w:eastAsia="zh-CN"/>
              </w:rPr>
            </w:pPr>
            <w:r w:rsidRPr="00763DFC">
              <w:rPr>
                <w:lang w:val="es-ES" w:eastAsia="zh-CN"/>
              </w:rPr>
              <w:t>100</w:t>
            </w:r>
            <w:r w:rsidR="0017245D" w:rsidRPr="00763DFC">
              <w:rPr>
                <w:lang w:val="es-ES" w:eastAsia="zh-CN"/>
              </w:rPr>
              <w:t>,</w:t>
            </w:r>
            <w:r w:rsidRPr="00763DFC">
              <w:rPr>
                <w:lang w:val="es-ES" w:eastAsia="zh-CN"/>
              </w:rPr>
              <w:t>00</w:t>
            </w:r>
          </w:p>
        </w:tc>
        <w:tc>
          <w:tcPr>
            <w:tcW w:w="1008" w:type="dxa"/>
            <w:shd w:val="clear" w:color="auto" w:fill="auto"/>
            <w:noWrap/>
            <w:hideMark/>
          </w:tcPr>
          <w:p w:rsidR="00777F0B" w:rsidRPr="00763DFC" w:rsidRDefault="00777F0B" w:rsidP="00763DFC">
            <w:pPr>
              <w:pStyle w:val="Tabletext"/>
              <w:rPr>
                <w:lang w:val="es-ES" w:eastAsia="zh-CN"/>
              </w:rPr>
            </w:pPr>
            <w:bookmarkStart w:id="146" w:name="lt_pId368"/>
            <w:r w:rsidRPr="00763DFC">
              <w:rPr>
                <w:lang w:val="es-ES" w:eastAsia="zh-CN"/>
              </w:rPr>
              <w:t>CHF</w:t>
            </w:r>
            <w:bookmarkEnd w:id="146"/>
          </w:p>
        </w:tc>
        <w:tc>
          <w:tcPr>
            <w:tcW w:w="1848" w:type="dxa"/>
            <w:shd w:val="clear" w:color="auto" w:fill="auto"/>
          </w:tcPr>
          <w:p w:rsidR="00777F0B" w:rsidRPr="00763DFC" w:rsidRDefault="00777F0B" w:rsidP="00011C92">
            <w:pPr>
              <w:pStyle w:val="Tabletext"/>
              <w:jc w:val="center"/>
              <w:rPr>
                <w:lang w:val="es-ES" w:eastAsia="zh-CN"/>
              </w:rPr>
            </w:pPr>
            <w:r w:rsidRPr="00763DFC">
              <w:rPr>
                <w:lang w:val="es-ES" w:eastAsia="zh-CN"/>
              </w:rPr>
              <w:t>1</w:t>
            </w:r>
          </w:p>
        </w:tc>
        <w:tc>
          <w:tcPr>
            <w:tcW w:w="4115" w:type="dxa"/>
            <w:shd w:val="clear" w:color="auto" w:fill="auto"/>
            <w:noWrap/>
            <w:hideMark/>
          </w:tcPr>
          <w:p w:rsidR="00777F0B" w:rsidRPr="00763DFC" w:rsidRDefault="00777F0B" w:rsidP="00763DFC">
            <w:pPr>
              <w:pStyle w:val="Tabletext"/>
              <w:rPr>
                <w:lang w:val="es-ES" w:eastAsia="zh-CN"/>
              </w:rPr>
            </w:pPr>
            <w:bookmarkStart w:id="147" w:name="lt_pId370"/>
            <w:r w:rsidRPr="00763DFC">
              <w:rPr>
                <w:lang w:val="es-ES" w:eastAsia="zh-CN"/>
              </w:rPr>
              <w:t>Unisource NV</w:t>
            </w:r>
            <w:bookmarkEnd w:id="147"/>
          </w:p>
        </w:tc>
        <w:tc>
          <w:tcPr>
            <w:tcW w:w="2324" w:type="dxa"/>
            <w:shd w:val="clear" w:color="auto" w:fill="auto"/>
            <w:noWrap/>
            <w:hideMark/>
          </w:tcPr>
          <w:p w:rsidR="00777F0B" w:rsidRPr="00763DFC" w:rsidRDefault="00CF1063" w:rsidP="00763DFC">
            <w:pPr>
              <w:pStyle w:val="Tabletext"/>
              <w:rPr>
                <w:lang w:val="es-ES" w:eastAsia="zh-CN"/>
              </w:rPr>
            </w:pPr>
            <w:r w:rsidRPr="00763DFC">
              <w:rPr>
                <w:lang w:val="es-ES" w:eastAsia="zh-CN"/>
              </w:rPr>
              <w:t>Suecia</w:t>
            </w:r>
          </w:p>
        </w:tc>
        <w:tc>
          <w:tcPr>
            <w:tcW w:w="2867" w:type="dxa"/>
            <w:shd w:val="clear" w:color="auto" w:fill="auto"/>
          </w:tcPr>
          <w:p w:rsidR="00777F0B" w:rsidRPr="00763DFC" w:rsidRDefault="00777F0B" w:rsidP="00763DFC">
            <w:pPr>
              <w:pStyle w:val="Tabletext"/>
              <w:rPr>
                <w:lang w:val="es-ES" w:eastAsia="zh-CN"/>
              </w:rPr>
            </w:pPr>
          </w:p>
        </w:tc>
      </w:tr>
      <w:tr w:rsidR="00777F0B" w:rsidRPr="00763DFC" w:rsidTr="00816495">
        <w:trPr>
          <w:cantSplit/>
          <w:jc w:val="center"/>
        </w:trPr>
        <w:tc>
          <w:tcPr>
            <w:tcW w:w="1045" w:type="dxa"/>
            <w:shd w:val="clear" w:color="auto" w:fill="auto"/>
            <w:noWrap/>
            <w:hideMark/>
          </w:tcPr>
          <w:p w:rsidR="00777F0B" w:rsidRPr="00763DFC" w:rsidRDefault="00777F0B" w:rsidP="00011C92">
            <w:pPr>
              <w:pStyle w:val="Tabletext"/>
              <w:jc w:val="right"/>
              <w:rPr>
                <w:lang w:val="es-ES" w:eastAsia="zh-CN"/>
              </w:rPr>
            </w:pPr>
            <w:r w:rsidRPr="00763DFC">
              <w:rPr>
                <w:lang w:val="es-ES" w:eastAsia="zh-CN"/>
              </w:rPr>
              <w:t>100</w:t>
            </w:r>
            <w:r w:rsidR="0017245D" w:rsidRPr="00763DFC">
              <w:rPr>
                <w:lang w:val="es-ES" w:eastAsia="zh-CN"/>
              </w:rPr>
              <w:t>,</w:t>
            </w:r>
            <w:r w:rsidRPr="00763DFC">
              <w:rPr>
                <w:lang w:val="es-ES" w:eastAsia="zh-CN"/>
              </w:rPr>
              <w:t>00</w:t>
            </w:r>
          </w:p>
        </w:tc>
        <w:tc>
          <w:tcPr>
            <w:tcW w:w="1008" w:type="dxa"/>
            <w:shd w:val="clear" w:color="auto" w:fill="auto"/>
            <w:noWrap/>
            <w:hideMark/>
          </w:tcPr>
          <w:p w:rsidR="00777F0B" w:rsidRPr="00763DFC" w:rsidRDefault="00777F0B" w:rsidP="00763DFC">
            <w:pPr>
              <w:pStyle w:val="Tabletext"/>
              <w:rPr>
                <w:lang w:val="es-ES" w:eastAsia="zh-CN"/>
              </w:rPr>
            </w:pPr>
            <w:bookmarkStart w:id="148" w:name="lt_pId373"/>
            <w:r w:rsidRPr="00763DFC">
              <w:rPr>
                <w:lang w:val="es-ES" w:eastAsia="zh-CN"/>
              </w:rPr>
              <w:t>CHF</w:t>
            </w:r>
            <w:bookmarkEnd w:id="148"/>
          </w:p>
        </w:tc>
        <w:tc>
          <w:tcPr>
            <w:tcW w:w="1848" w:type="dxa"/>
            <w:shd w:val="clear" w:color="auto" w:fill="auto"/>
          </w:tcPr>
          <w:p w:rsidR="00777F0B" w:rsidRPr="00763DFC" w:rsidRDefault="00777F0B" w:rsidP="00011C92">
            <w:pPr>
              <w:pStyle w:val="Tabletext"/>
              <w:jc w:val="center"/>
              <w:rPr>
                <w:lang w:val="es-ES" w:eastAsia="zh-CN"/>
              </w:rPr>
            </w:pPr>
            <w:r w:rsidRPr="00763DFC">
              <w:rPr>
                <w:lang w:val="es-ES" w:eastAsia="zh-CN"/>
              </w:rPr>
              <w:t>1</w:t>
            </w:r>
          </w:p>
        </w:tc>
        <w:tc>
          <w:tcPr>
            <w:tcW w:w="4115" w:type="dxa"/>
            <w:shd w:val="clear" w:color="auto" w:fill="auto"/>
            <w:noWrap/>
            <w:hideMark/>
          </w:tcPr>
          <w:p w:rsidR="00777F0B" w:rsidRPr="00763DFC" w:rsidRDefault="00777F0B" w:rsidP="00763DFC">
            <w:pPr>
              <w:pStyle w:val="Tabletext"/>
              <w:rPr>
                <w:lang w:val="es-ES" w:eastAsia="zh-CN"/>
              </w:rPr>
            </w:pPr>
            <w:bookmarkStart w:id="149" w:name="lt_pId375"/>
            <w:r w:rsidRPr="00763DFC">
              <w:rPr>
                <w:lang w:val="es-ES" w:eastAsia="zh-CN"/>
              </w:rPr>
              <w:t>TeleForwarding USA Inc.</w:t>
            </w:r>
            <w:bookmarkEnd w:id="149"/>
          </w:p>
        </w:tc>
        <w:tc>
          <w:tcPr>
            <w:tcW w:w="2324" w:type="dxa"/>
            <w:shd w:val="clear" w:color="auto" w:fill="auto"/>
            <w:noWrap/>
            <w:hideMark/>
          </w:tcPr>
          <w:p w:rsidR="00777F0B" w:rsidRPr="00763DFC" w:rsidRDefault="00CF1063" w:rsidP="00763DFC">
            <w:pPr>
              <w:pStyle w:val="Tabletext"/>
              <w:rPr>
                <w:lang w:val="es-ES" w:eastAsia="zh-CN"/>
              </w:rPr>
            </w:pPr>
            <w:r w:rsidRPr="00763DFC">
              <w:rPr>
                <w:lang w:val="es-ES" w:eastAsia="zh-CN"/>
              </w:rPr>
              <w:t>Estados Unidos</w:t>
            </w:r>
          </w:p>
        </w:tc>
        <w:tc>
          <w:tcPr>
            <w:tcW w:w="2867" w:type="dxa"/>
            <w:shd w:val="clear" w:color="auto" w:fill="auto"/>
          </w:tcPr>
          <w:p w:rsidR="00777F0B" w:rsidRPr="00763DFC" w:rsidRDefault="00777F0B" w:rsidP="00763DFC">
            <w:pPr>
              <w:pStyle w:val="Tabletext"/>
              <w:rPr>
                <w:lang w:val="es-ES" w:eastAsia="zh-CN"/>
              </w:rPr>
            </w:pPr>
          </w:p>
        </w:tc>
      </w:tr>
      <w:tr w:rsidR="00777F0B" w:rsidRPr="00763DFC" w:rsidTr="00816495">
        <w:trPr>
          <w:cantSplit/>
          <w:jc w:val="center"/>
        </w:trPr>
        <w:tc>
          <w:tcPr>
            <w:tcW w:w="1045" w:type="dxa"/>
            <w:shd w:val="clear" w:color="auto" w:fill="auto"/>
          </w:tcPr>
          <w:p w:rsidR="00777F0B" w:rsidRPr="00763DFC" w:rsidRDefault="0017245D" w:rsidP="00011C92">
            <w:pPr>
              <w:pStyle w:val="Tabletext"/>
              <w:jc w:val="right"/>
              <w:rPr>
                <w:lang w:val="es-ES" w:eastAsia="zh-CN"/>
              </w:rPr>
            </w:pPr>
            <w:r w:rsidRPr="00763DFC">
              <w:rPr>
                <w:lang w:val="es-ES" w:eastAsia="zh-CN"/>
              </w:rPr>
              <w:t>–</w:t>
            </w:r>
          </w:p>
        </w:tc>
        <w:tc>
          <w:tcPr>
            <w:tcW w:w="1008" w:type="dxa"/>
            <w:shd w:val="clear" w:color="auto" w:fill="auto"/>
          </w:tcPr>
          <w:p w:rsidR="00777F0B" w:rsidRPr="00763DFC" w:rsidRDefault="0017245D" w:rsidP="00763DFC">
            <w:pPr>
              <w:pStyle w:val="Tabletext"/>
              <w:rPr>
                <w:lang w:val="es-ES" w:eastAsia="zh-CN"/>
              </w:rPr>
            </w:pPr>
            <w:r w:rsidRPr="00763DFC">
              <w:rPr>
                <w:lang w:val="es-ES" w:eastAsia="zh-CN"/>
              </w:rPr>
              <w:t>–</w:t>
            </w:r>
          </w:p>
        </w:tc>
        <w:tc>
          <w:tcPr>
            <w:tcW w:w="1848" w:type="dxa"/>
            <w:shd w:val="clear" w:color="auto" w:fill="auto"/>
          </w:tcPr>
          <w:p w:rsidR="00777F0B" w:rsidRPr="00763DFC" w:rsidRDefault="00777F0B" w:rsidP="00011C92">
            <w:pPr>
              <w:pStyle w:val="Tabletext"/>
              <w:jc w:val="center"/>
              <w:rPr>
                <w:lang w:val="es-ES" w:eastAsia="zh-CN"/>
              </w:rPr>
            </w:pPr>
            <w:r w:rsidRPr="00763DFC">
              <w:rPr>
                <w:lang w:val="es-ES" w:eastAsia="zh-CN"/>
              </w:rPr>
              <w:t>3</w:t>
            </w:r>
          </w:p>
        </w:tc>
        <w:tc>
          <w:tcPr>
            <w:tcW w:w="4115" w:type="dxa"/>
            <w:shd w:val="clear" w:color="auto" w:fill="auto"/>
            <w:noWrap/>
          </w:tcPr>
          <w:p w:rsidR="00777F0B" w:rsidRPr="00763DFC" w:rsidRDefault="00777F0B" w:rsidP="00763DFC">
            <w:pPr>
              <w:pStyle w:val="Tabletext"/>
              <w:rPr>
                <w:lang w:val="es-ES" w:eastAsia="zh-CN"/>
              </w:rPr>
            </w:pPr>
            <w:bookmarkStart w:id="150" w:name="lt_pId380"/>
            <w:r w:rsidRPr="00763DFC">
              <w:rPr>
                <w:lang w:val="es-ES" w:eastAsia="zh-CN"/>
              </w:rPr>
              <w:t>IT-Austria GmbH</w:t>
            </w:r>
            <w:bookmarkEnd w:id="150"/>
          </w:p>
        </w:tc>
        <w:tc>
          <w:tcPr>
            <w:tcW w:w="2324" w:type="dxa"/>
            <w:shd w:val="clear" w:color="auto" w:fill="auto"/>
            <w:noWrap/>
          </w:tcPr>
          <w:p w:rsidR="00777F0B" w:rsidRPr="00763DFC" w:rsidRDefault="00777F0B" w:rsidP="00763DFC">
            <w:pPr>
              <w:pStyle w:val="Tabletext"/>
              <w:rPr>
                <w:lang w:val="es-ES" w:eastAsia="zh-CN"/>
              </w:rPr>
            </w:pPr>
            <w:bookmarkStart w:id="151" w:name="lt_pId381"/>
            <w:r w:rsidRPr="00763DFC">
              <w:rPr>
                <w:lang w:val="es-ES" w:eastAsia="zh-CN"/>
              </w:rPr>
              <w:t>Austria</w:t>
            </w:r>
            <w:bookmarkEnd w:id="151"/>
          </w:p>
        </w:tc>
        <w:tc>
          <w:tcPr>
            <w:tcW w:w="2867" w:type="dxa"/>
            <w:shd w:val="clear" w:color="auto" w:fill="auto"/>
          </w:tcPr>
          <w:p w:rsidR="00777F0B" w:rsidRPr="00763DFC" w:rsidRDefault="00777F0B" w:rsidP="00763DFC">
            <w:pPr>
              <w:pStyle w:val="Tabletext"/>
              <w:rPr>
                <w:lang w:val="es-ES" w:eastAsia="zh-CN"/>
              </w:rPr>
            </w:pPr>
          </w:p>
        </w:tc>
      </w:tr>
      <w:tr w:rsidR="00777F0B" w:rsidRPr="00763DFC" w:rsidTr="00816495">
        <w:trPr>
          <w:cantSplit/>
          <w:jc w:val="center"/>
        </w:trPr>
        <w:tc>
          <w:tcPr>
            <w:tcW w:w="1045" w:type="dxa"/>
            <w:shd w:val="clear" w:color="auto" w:fill="auto"/>
          </w:tcPr>
          <w:p w:rsidR="00777F0B" w:rsidRPr="00763DFC" w:rsidRDefault="0017245D" w:rsidP="00011C92">
            <w:pPr>
              <w:pStyle w:val="Tabletext"/>
              <w:jc w:val="right"/>
              <w:rPr>
                <w:lang w:val="es-ES" w:eastAsia="zh-CN"/>
              </w:rPr>
            </w:pPr>
            <w:r w:rsidRPr="00763DFC">
              <w:rPr>
                <w:lang w:val="es-ES" w:eastAsia="zh-CN"/>
              </w:rPr>
              <w:t>–</w:t>
            </w:r>
          </w:p>
        </w:tc>
        <w:tc>
          <w:tcPr>
            <w:tcW w:w="1008" w:type="dxa"/>
            <w:shd w:val="clear" w:color="auto" w:fill="auto"/>
          </w:tcPr>
          <w:p w:rsidR="00777F0B" w:rsidRPr="00763DFC" w:rsidRDefault="0017245D" w:rsidP="00763DFC">
            <w:pPr>
              <w:pStyle w:val="Tabletext"/>
              <w:rPr>
                <w:lang w:val="es-ES" w:eastAsia="zh-CN"/>
              </w:rPr>
            </w:pPr>
            <w:r w:rsidRPr="00763DFC">
              <w:rPr>
                <w:lang w:val="es-ES" w:eastAsia="zh-CN"/>
              </w:rPr>
              <w:t>–</w:t>
            </w:r>
          </w:p>
        </w:tc>
        <w:tc>
          <w:tcPr>
            <w:tcW w:w="1848" w:type="dxa"/>
            <w:shd w:val="clear" w:color="auto" w:fill="auto"/>
          </w:tcPr>
          <w:p w:rsidR="00777F0B" w:rsidRPr="00763DFC" w:rsidRDefault="00777F0B" w:rsidP="00011C92">
            <w:pPr>
              <w:pStyle w:val="Tabletext"/>
              <w:jc w:val="center"/>
              <w:rPr>
                <w:lang w:val="es-ES" w:eastAsia="zh-CN"/>
              </w:rPr>
            </w:pPr>
            <w:r w:rsidRPr="00763DFC">
              <w:rPr>
                <w:lang w:val="es-ES" w:eastAsia="zh-CN"/>
              </w:rPr>
              <w:t>1</w:t>
            </w:r>
          </w:p>
        </w:tc>
        <w:tc>
          <w:tcPr>
            <w:tcW w:w="4115" w:type="dxa"/>
            <w:shd w:val="clear" w:color="auto" w:fill="auto"/>
            <w:noWrap/>
          </w:tcPr>
          <w:p w:rsidR="00777F0B" w:rsidRPr="00763DFC" w:rsidRDefault="00777F0B" w:rsidP="00763DFC">
            <w:pPr>
              <w:pStyle w:val="Tabletext"/>
              <w:rPr>
                <w:lang w:val="es-ES" w:eastAsia="zh-CN"/>
              </w:rPr>
            </w:pPr>
            <w:bookmarkStart w:id="152" w:name="lt_pId385"/>
            <w:r w:rsidRPr="00763DFC">
              <w:rPr>
                <w:lang w:val="es-ES" w:eastAsia="zh-CN"/>
              </w:rPr>
              <w:t>Interoute Belgium NV</w:t>
            </w:r>
            <w:bookmarkEnd w:id="152"/>
          </w:p>
        </w:tc>
        <w:tc>
          <w:tcPr>
            <w:tcW w:w="2324" w:type="dxa"/>
            <w:shd w:val="clear" w:color="auto" w:fill="auto"/>
            <w:noWrap/>
          </w:tcPr>
          <w:p w:rsidR="00777F0B" w:rsidRPr="00763DFC" w:rsidRDefault="00CF1063" w:rsidP="00763DFC">
            <w:pPr>
              <w:pStyle w:val="Tabletext"/>
              <w:rPr>
                <w:lang w:val="es-ES" w:eastAsia="zh-CN"/>
              </w:rPr>
            </w:pPr>
            <w:r w:rsidRPr="00763DFC">
              <w:rPr>
                <w:lang w:val="es-ES" w:eastAsia="zh-CN"/>
              </w:rPr>
              <w:t>Bélgica</w:t>
            </w:r>
          </w:p>
        </w:tc>
        <w:tc>
          <w:tcPr>
            <w:tcW w:w="2867" w:type="dxa"/>
            <w:shd w:val="clear" w:color="auto" w:fill="auto"/>
          </w:tcPr>
          <w:p w:rsidR="00777F0B" w:rsidRPr="00763DFC" w:rsidRDefault="00777F0B" w:rsidP="00763DFC">
            <w:pPr>
              <w:pStyle w:val="Tabletext"/>
              <w:rPr>
                <w:lang w:val="es-ES" w:eastAsia="zh-CN"/>
              </w:rPr>
            </w:pPr>
          </w:p>
        </w:tc>
      </w:tr>
      <w:tr w:rsidR="00777F0B" w:rsidRPr="00763DFC" w:rsidTr="00816495">
        <w:trPr>
          <w:cantSplit/>
          <w:jc w:val="center"/>
        </w:trPr>
        <w:tc>
          <w:tcPr>
            <w:tcW w:w="1045" w:type="dxa"/>
            <w:shd w:val="clear" w:color="auto" w:fill="auto"/>
          </w:tcPr>
          <w:p w:rsidR="00777F0B" w:rsidRPr="00763DFC" w:rsidRDefault="0017245D" w:rsidP="00011C92">
            <w:pPr>
              <w:pStyle w:val="Tabletext"/>
              <w:jc w:val="right"/>
              <w:rPr>
                <w:lang w:val="es-ES" w:eastAsia="zh-CN"/>
              </w:rPr>
            </w:pPr>
            <w:r w:rsidRPr="00763DFC">
              <w:rPr>
                <w:lang w:val="es-ES" w:eastAsia="zh-CN"/>
              </w:rPr>
              <w:t>–</w:t>
            </w:r>
          </w:p>
        </w:tc>
        <w:tc>
          <w:tcPr>
            <w:tcW w:w="1008" w:type="dxa"/>
            <w:shd w:val="clear" w:color="auto" w:fill="auto"/>
          </w:tcPr>
          <w:p w:rsidR="00777F0B" w:rsidRPr="00763DFC" w:rsidRDefault="0017245D" w:rsidP="00763DFC">
            <w:pPr>
              <w:pStyle w:val="Tabletext"/>
              <w:rPr>
                <w:lang w:val="es-ES" w:eastAsia="zh-CN"/>
              </w:rPr>
            </w:pPr>
            <w:r w:rsidRPr="00763DFC">
              <w:rPr>
                <w:lang w:val="es-ES" w:eastAsia="zh-CN"/>
              </w:rPr>
              <w:t>–</w:t>
            </w:r>
          </w:p>
        </w:tc>
        <w:tc>
          <w:tcPr>
            <w:tcW w:w="1848" w:type="dxa"/>
            <w:shd w:val="clear" w:color="auto" w:fill="auto"/>
          </w:tcPr>
          <w:p w:rsidR="00777F0B" w:rsidRPr="00763DFC" w:rsidRDefault="00777F0B" w:rsidP="00011C92">
            <w:pPr>
              <w:pStyle w:val="Tabletext"/>
              <w:jc w:val="center"/>
              <w:rPr>
                <w:lang w:val="es-ES" w:eastAsia="zh-CN"/>
              </w:rPr>
            </w:pPr>
            <w:r w:rsidRPr="00763DFC">
              <w:rPr>
                <w:lang w:val="es-ES" w:eastAsia="zh-CN"/>
              </w:rPr>
              <w:t>1</w:t>
            </w:r>
          </w:p>
        </w:tc>
        <w:tc>
          <w:tcPr>
            <w:tcW w:w="4115" w:type="dxa"/>
            <w:shd w:val="clear" w:color="auto" w:fill="auto"/>
            <w:noWrap/>
          </w:tcPr>
          <w:p w:rsidR="00777F0B" w:rsidRPr="00763DFC" w:rsidRDefault="00C23031" w:rsidP="00763DFC">
            <w:pPr>
              <w:pStyle w:val="Tabletext"/>
              <w:rPr>
                <w:lang w:val="es-ES" w:eastAsia="zh-CN"/>
              </w:rPr>
            </w:pPr>
            <w:bookmarkStart w:id="153" w:name="lt_pId390"/>
            <w:r>
              <w:rPr>
                <w:lang w:val="es-ES" w:eastAsia="zh-CN"/>
              </w:rPr>
              <w:t>AES Comunicacio</w:t>
            </w:r>
            <w:r w:rsidR="00777F0B" w:rsidRPr="00763DFC">
              <w:rPr>
                <w:lang w:val="es-ES" w:eastAsia="zh-CN"/>
              </w:rPr>
              <w:t>nes Bolivia S.A.</w:t>
            </w:r>
            <w:bookmarkEnd w:id="153"/>
          </w:p>
        </w:tc>
        <w:tc>
          <w:tcPr>
            <w:tcW w:w="2324" w:type="dxa"/>
            <w:shd w:val="clear" w:color="auto" w:fill="auto"/>
            <w:noWrap/>
          </w:tcPr>
          <w:p w:rsidR="00777F0B" w:rsidRPr="00763DFC" w:rsidRDefault="00777F0B" w:rsidP="00763DFC">
            <w:pPr>
              <w:pStyle w:val="Tabletext"/>
              <w:rPr>
                <w:lang w:val="es-ES" w:eastAsia="zh-CN"/>
              </w:rPr>
            </w:pPr>
            <w:bookmarkStart w:id="154" w:name="lt_pId391"/>
            <w:r w:rsidRPr="00763DFC">
              <w:rPr>
                <w:lang w:val="es-ES" w:eastAsia="zh-CN"/>
              </w:rPr>
              <w:t>Bolivia</w:t>
            </w:r>
            <w:bookmarkEnd w:id="154"/>
          </w:p>
        </w:tc>
        <w:tc>
          <w:tcPr>
            <w:tcW w:w="2867" w:type="dxa"/>
            <w:shd w:val="clear" w:color="auto" w:fill="auto"/>
          </w:tcPr>
          <w:p w:rsidR="00777F0B" w:rsidRPr="00763DFC" w:rsidRDefault="00777F0B" w:rsidP="00763DFC">
            <w:pPr>
              <w:pStyle w:val="Tabletext"/>
              <w:rPr>
                <w:lang w:val="es-ES" w:eastAsia="zh-CN"/>
              </w:rPr>
            </w:pPr>
          </w:p>
        </w:tc>
      </w:tr>
      <w:tr w:rsidR="00777F0B" w:rsidRPr="00763DFC" w:rsidTr="00816495">
        <w:trPr>
          <w:cantSplit/>
          <w:jc w:val="center"/>
        </w:trPr>
        <w:tc>
          <w:tcPr>
            <w:tcW w:w="1045" w:type="dxa"/>
            <w:shd w:val="clear" w:color="auto" w:fill="auto"/>
          </w:tcPr>
          <w:p w:rsidR="00777F0B" w:rsidRPr="00763DFC" w:rsidRDefault="0017245D" w:rsidP="00011C92">
            <w:pPr>
              <w:pStyle w:val="Tabletext"/>
              <w:jc w:val="right"/>
              <w:rPr>
                <w:lang w:val="es-ES" w:eastAsia="zh-CN"/>
              </w:rPr>
            </w:pPr>
            <w:r w:rsidRPr="00763DFC">
              <w:rPr>
                <w:lang w:val="es-ES" w:eastAsia="zh-CN"/>
              </w:rPr>
              <w:lastRenderedPageBreak/>
              <w:t>–</w:t>
            </w:r>
          </w:p>
        </w:tc>
        <w:tc>
          <w:tcPr>
            <w:tcW w:w="1008" w:type="dxa"/>
            <w:shd w:val="clear" w:color="auto" w:fill="auto"/>
          </w:tcPr>
          <w:p w:rsidR="00777F0B" w:rsidRPr="00763DFC" w:rsidRDefault="0017245D" w:rsidP="00763DFC">
            <w:pPr>
              <w:pStyle w:val="Tabletext"/>
              <w:rPr>
                <w:lang w:val="es-ES" w:eastAsia="zh-CN"/>
              </w:rPr>
            </w:pPr>
            <w:r w:rsidRPr="00763DFC">
              <w:rPr>
                <w:lang w:val="es-ES" w:eastAsia="zh-CN"/>
              </w:rPr>
              <w:t>–</w:t>
            </w:r>
          </w:p>
        </w:tc>
        <w:tc>
          <w:tcPr>
            <w:tcW w:w="1848" w:type="dxa"/>
            <w:shd w:val="clear" w:color="auto" w:fill="auto"/>
          </w:tcPr>
          <w:p w:rsidR="00777F0B" w:rsidRPr="00763DFC" w:rsidRDefault="00777F0B" w:rsidP="00011C92">
            <w:pPr>
              <w:pStyle w:val="Tabletext"/>
              <w:jc w:val="center"/>
              <w:rPr>
                <w:lang w:val="es-ES" w:eastAsia="zh-CN"/>
              </w:rPr>
            </w:pPr>
            <w:r w:rsidRPr="00763DFC">
              <w:rPr>
                <w:lang w:val="es-ES" w:eastAsia="zh-CN"/>
              </w:rPr>
              <w:t>2</w:t>
            </w:r>
          </w:p>
        </w:tc>
        <w:tc>
          <w:tcPr>
            <w:tcW w:w="4115" w:type="dxa"/>
            <w:shd w:val="clear" w:color="auto" w:fill="auto"/>
            <w:noWrap/>
          </w:tcPr>
          <w:p w:rsidR="00777F0B" w:rsidRPr="00763DFC" w:rsidRDefault="00777F0B" w:rsidP="00763DFC">
            <w:pPr>
              <w:pStyle w:val="Tabletext"/>
              <w:rPr>
                <w:lang w:val="es-ES" w:eastAsia="zh-CN"/>
              </w:rPr>
            </w:pPr>
            <w:bookmarkStart w:id="155" w:name="lt_pId395"/>
            <w:r w:rsidRPr="00763DFC">
              <w:rPr>
                <w:lang w:val="es-ES" w:eastAsia="zh-CN"/>
              </w:rPr>
              <w:t>BellSouth Chile</w:t>
            </w:r>
            <w:bookmarkEnd w:id="155"/>
          </w:p>
        </w:tc>
        <w:tc>
          <w:tcPr>
            <w:tcW w:w="2324" w:type="dxa"/>
            <w:shd w:val="clear" w:color="auto" w:fill="auto"/>
            <w:noWrap/>
          </w:tcPr>
          <w:p w:rsidR="00777F0B" w:rsidRPr="00763DFC" w:rsidRDefault="00777F0B" w:rsidP="00763DFC">
            <w:pPr>
              <w:pStyle w:val="Tabletext"/>
              <w:rPr>
                <w:lang w:val="es-ES" w:eastAsia="zh-CN"/>
              </w:rPr>
            </w:pPr>
            <w:bookmarkStart w:id="156" w:name="lt_pId396"/>
            <w:r w:rsidRPr="00763DFC">
              <w:rPr>
                <w:lang w:val="es-ES" w:eastAsia="zh-CN"/>
              </w:rPr>
              <w:t>Chile</w:t>
            </w:r>
            <w:bookmarkEnd w:id="156"/>
          </w:p>
        </w:tc>
        <w:tc>
          <w:tcPr>
            <w:tcW w:w="2867" w:type="dxa"/>
            <w:shd w:val="clear" w:color="auto" w:fill="auto"/>
          </w:tcPr>
          <w:p w:rsidR="00777F0B" w:rsidRPr="00763DFC" w:rsidRDefault="00777F0B" w:rsidP="00763DFC">
            <w:pPr>
              <w:pStyle w:val="Tabletext"/>
              <w:rPr>
                <w:lang w:val="es-ES" w:eastAsia="zh-CN"/>
              </w:rPr>
            </w:pPr>
          </w:p>
        </w:tc>
      </w:tr>
      <w:tr w:rsidR="00777F0B" w:rsidRPr="00763DFC" w:rsidTr="00816495">
        <w:trPr>
          <w:cantSplit/>
          <w:jc w:val="center"/>
        </w:trPr>
        <w:tc>
          <w:tcPr>
            <w:tcW w:w="1045" w:type="dxa"/>
            <w:shd w:val="clear" w:color="auto" w:fill="auto"/>
          </w:tcPr>
          <w:p w:rsidR="00777F0B" w:rsidRPr="00763DFC" w:rsidRDefault="0017245D" w:rsidP="00011C92">
            <w:pPr>
              <w:pStyle w:val="Tabletext"/>
              <w:jc w:val="right"/>
              <w:rPr>
                <w:lang w:val="es-ES" w:eastAsia="zh-CN"/>
              </w:rPr>
            </w:pPr>
            <w:r w:rsidRPr="00763DFC">
              <w:rPr>
                <w:lang w:val="es-ES" w:eastAsia="zh-CN"/>
              </w:rPr>
              <w:t>–</w:t>
            </w:r>
          </w:p>
        </w:tc>
        <w:tc>
          <w:tcPr>
            <w:tcW w:w="1008" w:type="dxa"/>
            <w:shd w:val="clear" w:color="auto" w:fill="auto"/>
          </w:tcPr>
          <w:p w:rsidR="00777F0B" w:rsidRPr="00763DFC" w:rsidRDefault="0017245D" w:rsidP="00763DFC">
            <w:pPr>
              <w:pStyle w:val="Tabletext"/>
              <w:rPr>
                <w:lang w:val="es-ES" w:eastAsia="zh-CN"/>
              </w:rPr>
            </w:pPr>
            <w:r w:rsidRPr="00763DFC">
              <w:rPr>
                <w:lang w:val="es-ES" w:eastAsia="zh-CN"/>
              </w:rPr>
              <w:t>–</w:t>
            </w:r>
          </w:p>
        </w:tc>
        <w:tc>
          <w:tcPr>
            <w:tcW w:w="1848" w:type="dxa"/>
            <w:shd w:val="clear" w:color="auto" w:fill="auto"/>
          </w:tcPr>
          <w:p w:rsidR="00777F0B" w:rsidRPr="00763DFC" w:rsidRDefault="00777F0B" w:rsidP="00011C92">
            <w:pPr>
              <w:pStyle w:val="Tabletext"/>
              <w:jc w:val="center"/>
              <w:rPr>
                <w:lang w:val="es-ES" w:eastAsia="zh-CN"/>
              </w:rPr>
            </w:pPr>
            <w:r w:rsidRPr="00763DFC">
              <w:rPr>
                <w:lang w:val="es-ES" w:eastAsia="zh-CN"/>
              </w:rPr>
              <w:t>1</w:t>
            </w:r>
          </w:p>
        </w:tc>
        <w:tc>
          <w:tcPr>
            <w:tcW w:w="4115" w:type="dxa"/>
            <w:shd w:val="clear" w:color="auto" w:fill="auto"/>
            <w:noWrap/>
          </w:tcPr>
          <w:p w:rsidR="00777F0B" w:rsidRPr="00763DFC" w:rsidRDefault="00C23031" w:rsidP="00763DFC">
            <w:pPr>
              <w:pStyle w:val="Tabletext"/>
              <w:rPr>
                <w:lang w:val="es-ES" w:eastAsia="zh-CN"/>
              </w:rPr>
            </w:pPr>
            <w:bookmarkStart w:id="157" w:name="lt_pId400"/>
            <w:r>
              <w:rPr>
                <w:lang w:val="es-ES" w:eastAsia="zh-CN"/>
              </w:rPr>
              <w:t>Compañí</w:t>
            </w:r>
            <w:r w:rsidR="00777F0B" w:rsidRPr="00763DFC">
              <w:rPr>
                <w:lang w:val="es-ES" w:eastAsia="zh-CN"/>
              </w:rPr>
              <w:t>a de Telecomunicaciones de El Salvador, S.A. de C.V.</w:t>
            </w:r>
            <w:bookmarkEnd w:id="157"/>
          </w:p>
        </w:tc>
        <w:tc>
          <w:tcPr>
            <w:tcW w:w="2324" w:type="dxa"/>
            <w:shd w:val="clear" w:color="auto" w:fill="auto"/>
            <w:noWrap/>
          </w:tcPr>
          <w:p w:rsidR="00777F0B" w:rsidRPr="00763DFC" w:rsidRDefault="00777F0B" w:rsidP="00763DFC">
            <w:pPr>
              <w:pStyle w:val="Tabletext"/>
              <w:rPr>
                <w:lang w:val="es-ES" w:eastAsia="zh-CN"/>
              </w:rPr>
            </w:pPr>
            <w:bookmarkStart w:id="158" w:name="lt_pId401"/>
            <w:r w:rsidRPr="00763DFC">
              <w:rPr>
                <w:lang w:val="es-ES" w:eastAsia="zh-CN"/>
              </w:rPr>
              <w:t>El Salvador</w:t>
            </w:r>
            <w:bookmarkEnd w:id="158"/>
          </w:p>
        </w:tc>
        <w:tc>
          <w:tcPr>
            <w:tcW w:w="2867" w:type="dxa"/>
            <w:shd w:val="clear" w:color="auto" w:fill="auto"/>
          </w:tcPr>
          <w:p w:rsidR="00777F0B" w:rsidRPr="00763DFC" w:rsidRDefault="00777F0B" w:rsidP="00763DFC">
            <w:pPr>
              <w:pStyle w:val="Tabletext"/>
              <w:rPr>
                <w:lang w:val="es-ES" w:eastAsia="zh-CN"/>
              </w:rPr>
            </w:pPr>
          </w:p>
        </w:tc>
      </w:tr>
      <w:tr w:rsidR="00777F0B" w:rsidRPr="00763DFC" w:rsidTr="00816495">
        <w:trPr>
          <w:cantSplit/>
          <w:jc w:val="center"/>
        </w:trPr>
        <w:tc>
          <w:tcPr>
            <w:tcW w:w="1045" w:type="dxa"/>
            <w:shd w:val="clear" w:color="auto" w:fill="auto"/>
          </w:tcPr>
          <w:p w:rsidR="00777F0B" w:rsidRPr="00763DFC" w:rsidRDefault="0017245D" w:rsidP="00011C92">
            <w:pPr>
              <w:pStyle w:val="Tabletext"/>
              <w:jc w:val="right"/>
              <w:rPr>
                <w:lang w:val="es-ES" w:eastAsia="zh-CN"/>
              </w:rPr>
            </w:pPr>
            <w:r w:rsidRPr="00763DFC">
              <w:rPr>
                <w:lang w:val="es-ES" w:eastAsia="zh-CN"/>
              </w:rPr>
              <w:t>–</w:t>
            </w:r>
          </w:p>
        </w:tc>
        <w:tc>
          <w:tcPr>
            <w:tcW w:w="1008" w:type="dxa"/>
            <w:shd w:val="clear" w:color="auto" w:fill="auto"/>
          </w:tcPr>
          <w:p w:rsidR="00777F0B" w:rsidRPr="00763DFC" w:rsidRDefault="0017245D" w:rsidP="00763DFC">
            <w:pPr>
              <w:pStyle w:val="Tabletext"/>
              <w:rPr>
                <w:lang w:val="es-ES" w:eastAsia="zh-CN"/>
              </w:rPr>
            </w:pPr>
            <w:r w:rsidRPr="00763DFC">
              <w:rPr>
                <w:lang w:val="es-ES" w:eastAsia="zh-CN"/>
              </w:rPr>
              <w:t>–</w:t>
            </w:r>
          </w:p>
        </w:tc>
        <w:tc>
          <w:tcPr>
            <w:tcW w:w="1848" w:type="dxa"/>
            <w:shd w:val="clear" w:color="auto" w:fill="auto"/>
          </w:tcPr>
          <w:p w:rsidR="00777F0B" w:rsidRPr="00763DFC" w:rsidRDefault="00777F0B" w:rsidP="00011C92">
            <w:pPr>
              <w:pStyle w:val="Tabletext"/>
              <w:jc w:val="center"/>
              <w:rPr>
                <w:lang w:val="es-ES" w:eastAsia="zh-CN"/>
              </w:rPr>
            </w:pPr>
            <w:r w:rsidRPr="00763DFC">
              <w:rPr>
                <w:lang w:val="es-ES" w:eastAsia="zh-CN"/>
              </w:rPr>
              <w:t>1</w:t>
            </w:r>
          </w:p>
        </w:tc>
        <w:tc>
          <w:tcPr>
            <w:tcW w:w="4115" w:type="dxa"/>
            <w:shd w:val="clear" w:color="auto" w:fill="auto"/>
            <w:noWrap/>
          </w:tcPr>
          <w:p w:rsidR="00777F0B" w:rsidRPr="00763DFC" w:rsidRDefault="00777F0B" w:rsidP="00763DFC">
            <w:pPr>
              <w:pStyle w:val="Tabletext"/>
              <w:rPr>
                <w:lang w:val="es-ES" w:eastAsia="zh-CN"/>
              </w:rPr>
            </w:pPr>
            <w:bookmarkStart w:id="159" w:name="lt_pId405"/>
            <w:r w:rsidRPr="00763DFC">
              <w:rPr>
                <w:lang w:val="es-ES" w:eastAsia="zh-CN"/>
              </w:rPr>
              <w:t>HanseNet Telekommunikation GmbH</w:t>
            </w:r>
            <w:bookmarkEnd w:id="159"/>
          </w:p>
        </w:tc>
        <w:tc>
          <w:tcPr>
            <w:tcW w:w="2324" w:type="dxa"/>
            <w:shd w:val="clear" w:color="auto" w:fill="auto"/>
            <w:noWrap/>
          </w:tcPr>
          <w:p w:rsidR="00777F0B" w:rsidRPr="00763DFC" w:rsidRDefault="009802A9" w:rsidP="00763DFC">
            <w:pPr>
              <w:pStyle w:val="Tabletext"/>
              <w:rPr>
                <w:lang w:val="es-ES" w:eastAsia="zh-CN"/>
              </w:rPr>
            </w:pPr>
            <w:r w:rsidRPr="00763DFC">
              <w:rPr>
                <w:lang w:val="es-ES" w:eastAsia="zh-CN"/>
              </w:rPr>
              <w:t>Alemania</w:t>
            </w:r>
          </w:p>
        </w:tc>
        <w:tc>
          <w:tcPr>
            <w:tcW w:w="2867" w:type="dxa"/>
            <w:shd w:val="clear" w:color="auto" w:fill="auto"/>
          </w:tcPr>
          <w:p w:rsidR="00777F0B" w:rsidRPr="00763DFC" w:rsidRDefault="00777F0B" w:rsidP="00763DFC">
            <w:pPr>
              <w:pStyle w:val="Tabletext"/>
              <w:rPr>
                <w:lang w:val="es-ES" w:eastAsia="zh-CN"/>
              </w:rPr>
            </w:pPr>
          </w:p>
        </w:tc>
      </w:tr>
      <w:tr w:rsidR="00777F0B" w:rsidRPr="00763DFC" w:rsidTr="00816495">
        <w:trPr>
          <w:cantSplit/>
          <w:jc w:val="center"/>
        </w:trPr>
        <w:tc>
          <w:tcPr>
            <w:tcW w:w="1045" w:type="dxa"/>
            <w:shd w:val="clear" w:color="auto" w:fill="auto"/>
          </w:tcPr>
          <w:p w:rsidR="00777F0B" w:rsidRPr="00763DFC" w:rsidRDefault="0017245D" w:rsidP="00011C92">
            <w:pPr>
              <w:pStyle w:val="Tabletext"/>
              <w:jc w:val="right"/>
              <w:rPr>
                <w:lang w:val="es-ES" w:eastAsia="zh-CN"/>
              </w:rPr>
            </w:pPr>
            <w:r w:rsidRPr="00763DFC">
              <w:rPr>
                <w:lang w:val="es-ES" w:eastAsia="zh-CN"/>
              </w:rPr>
              <w:t>–</w:t>
            </w:r>
          </w:p>
        </w:tc>
        <w:tc>
          <w:tcPr>
            <w:tcW w:w="1008" w:type="dxa"/>
            <w:shd w:val="clear" w:color="auto" w:fill="auto"/>
          </w:tcPr>
          <w:p w:rsidR="00777F0B" w:rsidRPr="00763DFC" w:rsidRDefault="0017245D" w:rsidP="00763DFC">
            <w:pPr>
              <w:pStyle w:val="Tabletext"/>
              <w:rPr>
                <w:lang w:val="es-ES" w:eastAsia="zh-CN"/>
              </w:rPr>
            </w:pPr>
            <w:r w:rsidRPr="00763DFC">
              <w:rPr>
                <w:lang w:val="es-ES" w:eastAsia="zh-CN"/>
              </w:rPr>
              <w:t>–</w:t>
            </w:r>
          </w:p>
        </w:tc>
        <w:tc>
          <w:tcPr>
            <w:tcW w:w="1848" w:type="dxa"/>
            <w:shd w:val="clear" w:color="auto" w:fill="auto"/>
          </w:tcPr>
          <w:p w:rsidR="00777F0B" w:rsidRPr="00763DFC" w:rsidRDefault="00777F0B" w:rsidP="00011C92">
            <w:pPr>
              <w:pStyle w:val="Tabletext"/>
              <w:jc w:val="center"/>
              <w:rPr>
                <w:lang w:val="es-ES" w:eastAsia="zh-CN"/>
              </w:rPr>
            </w:pPr>
            <w:r w:rsidRPr="00763DFC">
              <w:rPr>
                <w:lang w:val="es-ES" w:eastAsia="zh-CN"/>
              </w:rPr>
              <w:t>2</w:t>
            </w:r>
          </w:p>
        </w:tc>
        <w:tc>
          <w:tcPr>
            <w:tcW w:w="4115" w:type="dxa"/>
            <w:shd w:val="clear" w:color="auto" w:fill="auto"/>
            <w:noWrap/>
          </w:tcPr>
          <w:p w:rsidR="00777F0B" w:rsidRPr="00763DFC" w:rsidRDefault="00777F0B" w:rsidP="00763DFC">
            <w:pPr>
              <w:pStyle w:val="Tabletext"/>
              <w:rPr>
                <w:lang w:val="es-ES" w:eastAsia="zh-CN"/>
              </w:rPr>
            </w:pPr>
            <w:bookmarkStart w:id="160" w:name="lt_pId410"/>
            <w:r w:rsidRPr="00763DFC">
              <w:rPr>
                <w:lang w:val="es-ES" w:eastAsia="zh-CN"/>
              </w:rPr>
              <w:t>Netzquadrat GmbH</w:t>
            </w:r>
            <w:bookmarkEnd w:id="160"/>
          </w:p>
        </w:tc>
        <w:tc>
          <w:tcPr>
            <w:tcW w:w="2324" w:type="dxa"/>
            <w:shd w:val="clear" w:color="auto" w:fill="auto"/>
            <w:noWrap/>
          </w:tcPr>
          <w:p w:rsidR="00777F0B" w:rsidRPr="00763DFC" w:rsidRDefault="009802A9" w:rsidP="00763DFC">
            <w:pPr>
              <w:pStyle w:val="Tabletext"/>
              <w:rPr>
                <w:lang w:val="es-ES" w:eastAsia="zh-CN"/>
              </w:rPr>
            </w:pPr>
            <w:r w:rsidRPr="00763DFC">
              <w:rPr>
                <w:lang w:val="es-ES" w:eastAsia="zh-CN"/>
              </w:rPr>
              <w:t>Alemania</w:t>
            </w:r>
          </w:p>
        </w:tc>
        <w:tc>
          <w:tcPr>
            <w:tcW w:w="2867" w:type="dxa"/>
            <w:shd w:val="clear" w:color="auto" w:fill="auto"/>
          </w:tcPr>
          <w:p w:rsidR="00777F0B" w:rsidRPr="00763DFC" w:rsidRDefault="00777F0B" w:rsidP="00763DFC">
            <w:pPr>
              <w:pStyle w:val="Tabletext"/>
              <w:rPr>
                <w:lang w:val="es-ES" w:eastAsia="zh-CN"/>
              </w:rPr>
            </w:pPr>
          </w:p>
        </w:tc>
      </w:tr>
      <w:tr w:rsidR="00777F0B" w:rsidRPr="00763DFC" w:rsidTr="00816495">
        <w:trPr>
          <w:cantSplit/>
          <w:jc w:val="center"/>
        </w:trPr>
        <w:tc>
          <w:tcPr>
            <w:tcW w:w="1045" w:type="dxa"/>
            <w:shd w:val="clear" w:color="auto" w:fill="auto"/>
          </w:tcPr>
          <w:p w:rsidR="00777F0B" w:rsidRPr="00763DFC" w:rsidRDefault="0017245D" w:rsidP="00011C92">
            <w:pPr>
              <w:pStyle w:val="Tabletext"/>
              <w:jc w:val="right"/>
              <w:rPr>
                <w:lang w:val="es-ES" w:eastAsia="zh-CN"/>
              </w:rPr>
            </w:pPr>
            <w:r w:rsidRPr="00763DFC">
              <w:rPr>
                <w:lang w:val="es-ES" w:eastAsia="zh-CN"/>
              </w:rPr>
              <w:t>–</w:t>
            </w:r>
          </w:p>
        </w:tc>
        <w:tc>
          <w:tcPr>
            <w:tcW w:w="1008" w:type="dxa"/>
            <w:shd w:val="clear" w:color="auto" w:fill="auto"/>
          </w:tcPr>
          <w:p w:rsidR="00777F0B" w:rsidRPr="00763DFC" w:rsidRDefault="0017245D" w:rsidP="00763DFC">
            <w:pPr>
              <w:pStyle w:val="Tabletext"/>
              <w:rPr>
                <w:lang w:val="es-ES" w:eastAsia="zh-CN"/>
              </w:rPr>
            </w:pPr>
            <w:r w:rsidRPr="00763DFC">
              <w:rPr>
                <w:lang w:val="es-ES" w:eastAsia="zh-CN"/>
              </w:rPr>
              <w:t>–</w:t>
            </w:r>
          </w:p>
        </w:tc>
        <w:tc>
          <w:tcPr>
            <w:tcW w:w="1848" w:type="dxa"/>
            <w:shd w:val="clear" w:color="auto" w:fill="auto"/>
          </w:tcPr>
          <w:p w:rsidR="00777F0B" w:rsidRPr="00763DFC" w:rsidRDefault="00777F0B" w:rsidP="00011C92">
            <w:pPr>
              <w:pStyle w:val="Tabletext"/>
              <w:jc w:val="center"/>
              <w:rPr>
                <w:lang w:val="es-ES" w:eastAsia="zh-CN"/>
              </w:rPr>
            </w:pPr>
            <w:r w:rsidRPr="00763DFC">
              <w:rPr>
                <w:lang w:val="es-ES" w:eastAsia="zh-CN"/>
              </w:rPr>
              <w:t>2</w:t>
            </w:r>
          </w:p>
        </w:tc>
        <w:tc>
          <w:tcPr>
            <w:tcW w:w="4115" w:type="dxa"/>
            <w:shd w:val="clear" w:color="auto" w:fill="auto"/>
            <w:noWrap/>
          </w:tcPr>
          <w:p w:rsidR="00777F0B" w:rsidRPr="00763DFC" w:rsidRDefault="00777F0B" w:rsidP="00763DFC">
            <w:pPr>
              <w:pStyle w:val="Tabletext"/>
              <w:rPr>
                <w:lang w:val="es-ES" w:eastAsia="zh-CN"/>
              </w:rPr>
            </w:pPr>
            <w:bookmarkStart w:id="161" w:name="lt_pId415"/>
            <w:r w:rsidRPr="00763DFC">
              <w:rPr>
                <w:lang w:val="es-ES" w:eastAsia="zh-CN"/>
              </w:rPr>
              <w:t>Infostrada S.p.A.</w:t>
            </w:r>
            <w:bookmarkEnd w:id="161"/>
          </w:p>
        </w:tc>
        <w:tc>
          <w:tcPr>
            <w:tcW w:w="2324" w:type="dxa"/>
            <w:shd w:val="clear" w:color="auto" w:fill="auto"/>
            <w:noWrap/>
          </w:tcPr>
          <w:p w:rsidR="00777F0B" w:rsidRPr="00763DFC" w:rsidRDefault="00777F0B" w:rsidP="00763DFC">
            <w:pPr>
              <w:pStyle w:val="Tabletext"/>
              <w:rPr>
                <w:lang w:val="es-ES" w:eastAsia="zh-CN"/>
              </w:rPr>
            </w:pPr>
            <w:bookmarkStart w:id="162" w:name="lt_pId416"/>
            <w:r w:rsidRPr="00763DFC">
              <w:rPr>
                <w:lang w:val="es-ES" w:eastAsia="zh-CN"/>
              </w:rPr>
              <w:t>Ital</w:t>
            </w:r>
            <w:bookmarkEnd w:id="162"/>
            <w:r w:rsidR="009802A9" w:rsidRPr="00763DFC">
              <w:rPr>
                <w:lang w:val="es-ES" w:eastAsia="zh-CN"/>
              </w:rPr>
              <w:t>ia</w:t>
            </w:r>
          </w:p>
        </w:tc>
        <w:tc>
          <w:tcPr>
            <w:tcW w:w="2867" w:type="dxa"/>
            <w:shd w:val="clear" w:color="auto" w:fill="auto"/>
          </w:tcPr>
          <w:p w:rsidR="00777F0B" w:rsidRPr="00763DFC" w:rsidRDefault="00777F0B" w:rsidP="00763DFC">
            <w:pPr>
              <w:pStyle w:val="Tabletext"/>
              <w:rPr>
                <w:lang w:val="es-ES" w:eastAsia="zh-CN"/>
              </w:rPr>
            </w:pPr>
          </w:p>
        </w:tc>
      </w:tr>
      <w:tr w:rsidR="00777F0B" w:rsidRPr="00763DFC" w:rsidTr="00816495">
        <w:trPr>
          <w:cantSplit/>
          <w:jc w:val="center"/>
        </w:trPr>
        <w:tc>
          <w:tcPr>
            <w:tcW w:w="1045" w:type="dxa"/>
            <w:shd w:val="clear" w:color="auto" w:fill="auto"/>
          </w:tcPr>
          <w:p w:rsidR="00777F0B" w:rsidRPr="00763DFC" w:rsidRDefault="0017245D" w:rsidP="00011C92">
            <w:pPr>
              <w:pStyle w:val="Tabletext"/>
              <w:jc w:val="right"/>
              <w:rPr>
                <w:lang w:val="es-ES" w:eastAsia="zh-CN"/>
              </w:rPr>
            </w:pPr>
            <w:r w:rsidRPr="00763DFC">
              <w:rPr>
                <w:lang w:val="es-ES" w:eastAsia="zh-CN"/>
              </w:rPr>
              <w:t>–</w:t>
            </w:r>
          </w:p>
        </w:tc>
        <w:tc>
          <w:tcPr>
            <w:tcW w:w="1008" w:type="dxa"/>
            <w:shd w:val="clear" w:color="auto" w:fill="auto"/>
          </w:tcPr>
          <w:p w:rsidR="00777F0B" w:rsidRPr="00763DFC" w:rsidRDefault="0017245D" w:rsidP="00763DFC">
            <w:pPr>
              <w:pStyle w:val="Tabletext"/>
              <w:rPr>
                <w:lang w:val="es-ES" w:eastAsia="zh-CN"/>
              </w:rPr>
            </w:pPr>
            <w:r w:rsidRPr="00763DFC">
              <w:rPr>
                <w:lang w:val="es-ES" w:eastAsia="zh-CN"/>
              </w:rPr>
              <w:t>–</w:t>
            </w:r>
          </w:p>
        </w:tc>
        <w:tc>
          <w:tcPr>
            <w:tcW w:w="1848" w:type="dxa"/>
            <w:shd w:val="clear" w:color="auto" w:fill="auto"/>
          </w:tcPr>
          <w:p w:rsidR="00777F0B" w:rsidRPr="00763DFC" w:rsidRDefault="00777F0B" w:rsidP="00011C92">
            <w:pPr>
              <w:pStyle w:val="Tabletext"/>
              <w:jc w:val="center"/>
              <w:rPr>
                <w:lang w:val="es-ES" w:eastAsia="zh-CN"/>
              </w:rPr>
            </w:pPr>
            <w:r w:rsidRPr="00763DFC">
              <w:rPr>
                <w:lang w:val="es-ES" w:eastAsia="zh-CN"/>
              </w:rPr>
              <w:t>4</w:t>
            </w:r>
          </w:p>
        </w:tc>
        <w:tc>
          <w:tcPr>
            <w:tcW w:w="4115" w:type="dxa"/>
            <w:shd w:val="clear" w:color="auto" w:fill="auto"/>
            <w:noWrap/>
          </w:tcPr>
          <w:p w:rsidR="00777F0B" w:rsidRPr="00763DFC" w:rsidRDefault="00777F0B" w:rsidP="00763DFC">
            <w:pPr>
              <w:pStyle w:val="Tabletext"/>
              <w:rPr>
                <w:lang w:val="es-ES" w:eastAsia="zh-CN"/>
              </w:rPr>
            </w:pPr>
            <w:bookmarkStart w:id="163" w:name="lt_pId420"/>
            <w:r w:rsidRPr="00763DFC">
              <w:rPr>
                <w:lang w:val="es-ES" w:eastAsia="zh-CN"/>
              </w:rPr>
              <w:t>GTS Nextra (now SWAN)</w:t>
            </w:r>
            <w:bookmarkEnd w:id="163"/>
          </w:p>
        </w:tc>
        <w:tc>
          <w:tcPr>
            <w:tcW w:w="2324" w:type="dxa"/>
            <w:shd w:val="clear" w:color="auto" w:fill="auto"/>
            <w:noWrap/>
          </w:tcPr>
          <w:p w:rsidR="00777F0B" w:rsidRPr="00763DFC" w:rsidRDefault="00980101" w:rsidP="00763DFC">
            <w:pPr>
              <w:pStyle w:val="Tabletext"/>
              <w:rPr>
                <w:lang w:val="es-ES" w:eastAsia="zh-CN"/>
              </w:rPr>
            </w:pPr>
            <w:r w:rsidRPr="00763DFC">
              <w:rPr>
                <w:lang w:val="es-ES" w:eastAsia="zh-CN"/>
              </w:rPr>
              <w:t>Eslovaquia</w:t>
            </w:r>
          </w:p>
        </w:tc>
        <w:tc>
          <w:tcPr>
            <w:tcW w:w="2867" w:type="dxa"/>
            <w:shd w:val="clear" w:color="auto" w:fill="auto"/>
          </w:tcPr>
          <w:p w:rsidR="00777F0B" w:rsidRPr="00022A20" w:rsidRDefault="00777F0B" w:rsidP="00022A20">
            <w:pPr>
              <w:pStyle w:val="Tabletext"/>
              <w:rPr>
                <w:lang w:val="es-ES" w:eastAsia="zh-CN"/>
              </w:rPr>
            </w:pPr>
            <w:bookmarkStart w:id="164" w:name="lt_pId422"/>
            <w:r w:rsidRPr="00022A20">
              <w:rPr>
                <w:lang w:val="es-ES" w:eastAsia="zh-CN"/>
              </w:rPr>
              <w:t>Pendi</w:t>
            </w:r>
            <w:r w:rsidR="00022A20" w:rsidRPr="00022A20">
              <w:rPr>
                <w:lang w:val="es-ES" w:eastAsia="zh-CN"/>
              </w:rPr>
              <w:t>ente</w:t>
            </w:r>
            <w:r w:rsidRPr="00022A20">
              <w:rPr>
                <w:lang w:val="es-ES" w:eastAsia="zh-CN"/>
              </w:rPr>
              <w:t xml:space="preserve"> </w:t>
            </w:r>
            <w:r w:rsidR="00022A20" w:rsidRPr="00022A20">
              <w:rPr>
                <w:lang w:val="es-ES" w:eastAsia="zh-CN"/>
              </w:rPr>
              <w:t xml:space="preserve">de </w:t>
            </w:r>
            <w:r w:rsidRPr="00022A20">
              <w:rPr>
                <w:lang w:val="es-ES" w:eastAsia="zh-CN"/>
              </w:rPr>
              <w:t>confirma</w:t>
            </w:r>
            <w:r w:rsidR="00022A20" w:rsidRPr="00022A20">
              <w:rPr>
                <w:lang w:val="es-ES" w:eastAsia="zh-CN"/>
              </w:rPr>
              <w:t xml:space="preserve">ción por </w:t>
            </w:r>
            <w:r w:rsidRPr="00022A20">
              <w:rPr>
                <w:lang w:val="es-ES" w:eastAsia="zh-CN"/>
              </w:rPr>
              <w:t xml:space="preserve">SWAN </w:t>
            </w:r>
            <w:r w:rsidR="00022A20" w:rsidRPr="00022A20">
              <w:rPr>
                <w:lang w:val="es-ES" w:eastAsia="zh-CN"/>
              </w:rPr>
              <w:t xml:space="preserve">sobre </w:t>
            </w:r>
            <w:r w:rsidRPr="00022A20">
              <w:rPr>
                <w:lang w:val="es-ES" w:eastAsia="zh-CN"/>
              </w:rPr>
              <w:t>UIFN</w:t>
            </w:r>
            <w:bookmarkEnd w:id="164"/>
          </w:p>
          <w:p w:rsidR="00777F0B" w:rsidRPr="00763DFC" w:rsidRDefault="00022A20" w:rsidP="00022A20">
            <w:pPr>
              <w:pStyle w:val="Tabletext"/>
              <w:rPr>
                <w:lang w:val="es-ES" w:eastAsia="zh-CN"/>
              </w:rPr>
            </w:pPr>
            <w:bookmarkStart w:id="165" w:name="lt_pId423"/>
            <w:r>
              <w:rPr>
                <w:lang w:val="es-ES" w:eastAsia="zh-CN"/>
              </w:rPr>
              <w:t>Los 4 UIFN</w:t>
            </w:r>
            <w:r w:rsidR="00777F0B" w:rsidRPr="00763DFC">
              <w:rPr>
                <w:lang w:val="es-ES" w:eastAsia="zh-CN"/>
              </w:rPr>
              <w:t xml:space="preserve"> </w:t>
            </w:r>
            <w:r>
              <w:rPr>
                <w:lang w:val="es-ES" w:eastAsia="zh-CN"/>
              </w:rPr>
              <w:t>están activos</w:t>
            </w:r>
            <w:bookmarkEnd w:id="165"/>
          </w:p>
        </w:tc>
      </w:tr>
      <w:tr w:rsidR="00777F0B" w:rsidRPr="00763DFC" w:rsidTr="00816495">
        <w:trPr>
          <w:cantSplit/>
          <w:jc w:val="center"/>
        </w:trPr>
        <w:tc>
          <w:tcPr>
            <w:tcW w:w="1045" w:type="dxa"/>
            <w:shd w:val="clear" w:color="auto" w:fill="auto"/>
          </w:tcPr>
          <w:p w:rsidR="00777F0B" w:rsidRPr="00763DFC" w:rsidRDefault="0017245D" w:rsidP="00011C92">
            <w:pPr>
              <w:pStyle w:val="Tabletext"/>
              <w:jc w:val="right"/>
              <w:rPr>
                <w:lang w:val="es-ES" w:eastAsia="zh-CN"/>
              </w:rPr>
            </w:pPr>
            <w:r w:rsidRPr="00763DFC">
              <w:rPr>
                <w:lang w:val="es-ES" w:eastAsia="zh-CN"/>
              </w:rPr>
              <w:t>–</w:t>
            </w:r>
          </w:p>
        </w:tc>
        <w:tc>
          <w:tcPr>
            <w:tcW w:w="1008" w:type="dxa"/>
            <w:shd w:val="clear" w:color="auto" w:fill="auto"/>
          </w:tcPr>
          <w:p w:rsidR="00777F0B" w:rsidRPr="00763DFC" w:rsidRDefault="0017245D" w:rsidP="00763DFC">
            <w:pPr>
              <w:pStyle w:val="Tabletext"/>
              <w:rPr>
                <w:lang w:val="es-ES" w:eastAsia="zh-CN"/>
              </w:rPr>
            </w:pPr>
            <w:r w:rsidRPr="00763DFC">
              <w:rPr>
                <w:lang w:val="es-ES" w:eastAsia="zh-CN"/>
              </w:rPr>
              <w:t>–</w:t>
            </w:r>
          </w:p>
        </w:tc>
        <w:tc>
          <w:tcPr>
            <w:tcW w:w="1848" w:type="dxa"/>
            <w:shd w:val="clear" w:color="auto" w:fill="auto"/>
          </w:tcPr>
          <w:p w:rsidR="00777F0B" w:rsidRPr="00763DFC" w:rsidRDefault="00777F0B" w:rsidP="00011C92">
            <w:pPr>
              <w:pStyle w:val="Tabletext"/>
              <w:jc w:val="center"/>
              <w:rPr>
                <w:lang w:val="es-ES" w:eastAsia="zh-CN"/>
              </w:rPr>
            </w:pPr>
            <w:r w:rsidRPr="00763DFC">
              <w:rPr>
                <w:lang w:val="es-ES" w:eastAsia="zh-CN"/>
              </w:rPr>
              <w:t>9</w:t>
            </w:r>
          </w:p>
        </w:tc>
        <w:tc>
          <w:tcPr>
            <w:tcW w:w="4115" w:type="dxa"/>
            <w:shd w:val="clear" w:color="auto" w:fill="auto"/>
            <w:noWrap/>
            <w:hideMark/>
          </w:tcPr>
          <w:p w:rsidR="00777F0B" w:rsidRPr="00A24F4B" w:rsidRDefault="00777F0B" w:rsidP="00763DFC">
            <w:pPr>
              <w:pStyle w:val="Tabletext"/>
              <w:rPr>
                <w:lang w:val="en-GB" w:eastAsia="zh-CN"/>
              </w:rPr>
            </w:pPr>
            <w:bookmarkStart w:id="166" w:name="lt_pId427"/>
            <w:r w:rsidRPr="00A24F4B">
              <w:rPr>
                <w:lang w:val="en-GB" w:eastAsia="zh-CN"/>
              </w:rPr>
              <w:t>Inclarity PLC (ex ABS Telecom plc)</w:t>
            </w:r>
            <w:bookmarkEnd w:id="166"/>
          </w:p>
        </w:tc>
        <w:tc>
          <w:tcPr>
            <w:tcW w:w="2324" w:type="dxa"/>
            <w:shd w:val="clear" w:color="auto" w:fill="auto"/>
            <w:noWrap/>
            <w:hideMark/>
          </w:tcPr>
          <w:p w:rsidR="00777F0B" w:rsidRPr="00763DFC" w:rsidRDefault="00980101" w:rsidP="00763DFC">
            <w:pPr>
              <w:pStyle w:val="Tabletext"/>
              <w:rPr>
                <w:lang w:val="es-ES" w:eastAsia="zh-CN"/>
              </w:rPr>
            </w:pPr>
            <w:r w:rsidRPr="00763DFC">
              <w:rPr>
                <w:lang w:val="es-ES" w:eastAsia="zh-CN"/>
              </w:rPr>
              <w:t>Reino Unido</w:t>
            </w:r>
          </w:p>
        </w:tc>
        <w:tc>
          <w:tcPr>
            <w:tcW w:w="2867" w:type="dxa"/>
            <w:shd w:val="clear" w:color="auto" w:fill="auto"/>
          </w:tcPr>
          <w:p w:rsidR="00777F0B" w:rsidRPr="00763DFC" w:rsidRDefault="00777F0B" w:rsidP="00763DFC">
            <w:pPr>
              <w:pStyle w:val="Tabletext"/>
              <w:rPr>
                <w:lang w:val="es-ES" w:eastAsia="zh-CN"/>
              </w:rPr>
            </w:pPr>
          </w:p>
        </w:tc>
      </w:tr>
    </w:tbl>
    <w:p w:rsidR="00777F0B" w:rsidRPr="00763DFC" w:rsidRDefault="00777F0B" w:rsidP="00B16A7C">
      <w:pPr>
        <w:pStyle w:val="Tablelegend"/>
        <w:rPr>
          <w:lang w:val="es-ES"/>
        </w:rPr>
      </w:pPr>
      <w:bookmarkStart w:id="167" w:name="lt_pId429"/>
      <w:r w:rsidRPr="00763DFC">
        <w:rPr>
          <w:lang w:val="es-ES"/>
        </w:rPr>
        <w:t>Not</w:t>
      </w:r>
      <w:r w:rsidR="00306BC2" w:rsidRPr="00763DFC">
        <w:rPr>
          <w:lang w:val="es-ES"/>
        </w:rPr>
        <w:t>a</w:t>
      </w:r>
      <w:r w:rsidRPr="00763DFC">
        <w:rPr>
          <w:lang w:val="es-ES"/>
        </w:rPr>
        <w:t xml:space="preserve">: </w:t>
      </w:r>
      <w:r w:rsidR="00B94C35" w:rsidRPr="00763DFC">
        <w:rPr>
          <w:lang w:val="es-ES"/>
        </w:rPr>
        <w:t>"</w:t>
      </w:r>
      <w:r w:rsidR="00306BC2" w:rsidRPr="00763DFC">
        <w:rPr>
          <w:lang w:val="es-ES"/>
        </w:rPr>
        <w:t>–</w:t>
      </w:r>
      <w:r w:rsidR="00B94C35" w:rsidRPr="00763DFC">
        <w:rPr>
          <w:lang w:val="es-ES"/>
        </w:rPr>
        <w:t>"</w:t>
      </w:r>
      <w:r w:rsidRPr="00763DFC">
        <w:rPr>
          <w:lang w:val="es-ES"/>
        </w:rPr>
        <w:t xml:space="preserve"> </w:t>
      </w:r>
      <w:r w:rsidR="009B7BC4">
        <w:rPr>
          <w:lang w:val="es-ES"/>
        </w:rPr>
        <w:t>indica que no se envió factura y que se pidió más información en el momento de la facturación</w:t>
      </w:r>
      <w:r w:rsidRPr="00763DFC">
        <w:rPr>
          <w:lang w:val="es-ES"/>
        </w:rPr>
        <w:t>.</w:t>
      </w:r>
      <w:bookmarkEnd w:id="167"/>
    </w:p>
    <w:p w:rsidR="002D5DF5" w:rsidRPr="00763DFC" w:rsidRDefault="00777F0B" w:rsidP="00011C92">
      <w:pPr>
        <w:jc w:val="center"/>
        <w:rPr>
          <w:lang w:val="es-ES"/>
        </w:rPr>
      </w:pPr>
      <w:r w:rsidRPr="00763DFC">
        <w:rPr>
          <w:lang w:val="es-ES"/>
        </w:rPr>
        <w:t>______________</w:t>
      </w:r>
    </w:p>
    <w:sectPr w:rsidR="002D5DF5" w:rsidRPr="00763DFC" w:rsidSect="00777F0B">
      <w:headerReference w:type="default" r:id="rId28"/>
      <w:headerReference w:type="first" r:id="rId29"/>
      <w:footerReference w:type="first" r:id="rId30"/>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B8A" w:rsidRDefault="00341B8A">
      <w:r>
        <w:separator/>
      </w:r>
    </w:p>
  </w:endnote>
  <w:endnote w:type="continuationSeparator" w:id="0">
    <w:p w:rsidR="00341B8A" w:rsidRDefault="00341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B8D" w:rsidRDefault="00AA2B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B8A" w:rsidRPr="00A24F4B" w:rsidRDefault="00341B8A" w:rsidP="00777F0B">
    <w:pPr>
      <w:pStyle w:val="Footer"/>
      <w:rPr>
        <w:lang w:val="fr-CH"/>
      </w:rPr>
    </w:pPr>
    <w:bookmarkStart w:id="49" w:name="_GoBack"/>
    <w:bookmarkEnd w:id="49"/>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B8A" w:rsidRDefault="00341B8A">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B8A" w:rsidRPr="00022A20" w:rsidRDefault="00341B8A" w:rsidP="00777F0B">
    <w:pPr>
      <w:pStyle w:val="Footer"/>
      <w:rPr>
        <w:lang w:val="fr-CH"/>
      </w:rPr>
    </w:pPr>
    <w:r>
      <w:rPr>
        <w:lang w:val="en-US"/>
      </w:rPr>
      <w:fldChar w:fldCharType="begin"/>
    </w:r>
    <w:r w:rsidRPr="00022A20">
      <w:rPr>
        <w:lang w:val="fr-CH"/>
      </w:rPr>
      <w:instrText xml:space="preserve"> FILENAME \p \* MERGEFORMAT </w:instrText>
    </w:r>
    <w:r>
      <w:rPr>
        <w:lang w:val="en-US"/>
      </w:rPr>
      <w:fldChar w:fldCharType="separate"/>
    </w:r>
    <w:r w:rsidR="0094121B">
      <w:rPr>
        <w:lang w:val="fr-CH"/>
      </w:rPr>
      <w:t>P:\ESP\SG\CONSEIL\C19\000\047S.docx</w:t>
    </w:r>
    <w:r>
      <w:rPr>
        <w:lang w:val="en-US"/>
      </w:rPr>
      <w:fldChar w:fldCharType="end"/>
    </w:r>
    <w:r w:rsidRPr="00022A20">
      <w:rPr>
        <w:lang w:val="fr-CH"/>
      </w:rPr>
      <w:t xml:space="preserve"> (450270)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B8A" w:rsidRDefault="00341B8A">
      <w:r>
        <w:t>____________________</w:t>
      </w:r>
    </w:p>
  </w:footnote>
  <w:footnote w:type="continuationSeparator" w:id="0">
    <w:p w:rsidR="00341B8A" w:rsidRDefault="00341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B8D" w:rsidRDefault="00AA2B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B8A" w:rsidRDefault="00341B8A" w:rsidP="007657F0">
    <w:pPr>
      <w:pStyle w:val="Header"/>
    </w:pPr>
    <w:r>
      <w:fldChar w:fldCharType="begin"/>
    </w:r>
    <w:r>
      <w:instrText>PAGE</w:instrText>
    </w:r>
    <w:r>
      <w:fldChar w:fldCharType="separate"/>
    </w:r>
    <w:r w:rsidR="00AA2B8D">
      <w:rPr>
        <w:noProof/>
      </w:rPr>
      <w:t>2</w:t>
    </w:r>
    <w:r>
      <w:rPr>
        <w:noProof/>
      </w:rPr>
      <w:fldChar w:fldCharType="end"/>
    </w:r>
  </w:p>
  <w:p w:rsidR="00341B8A" w:rsidRDefault="00341B8A" w:rsidP="00862B50">
    <w:pPr>
      <w:pStyle w:val="Header"/>
    </w:pPr>
    <w:r>
      <w:t>C19/47-S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B8D" w:rsidRDefault="00AA2B8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B8A" w:rsidRDefault="00341B8A" w:rsidP="007657F0">
    <w:pPr>
      <w:pStyle w:val="Header"/>
    </w:pPr>
    <w:r>
      <w:fldChar w:fldCharType="begin"/>
    </w:r>
    <w:r>
      <w:instrText>PAGE</w:instrText>
    </w:r>
    <w:r>
      <w:fldChar w:fldCharType="separate"/>
    </w:r>
    <w:r w:rsidR="00AA2B8D">
      <w:rPr>
        <w:noProof/>
      </w:rPr>
      <w:t>9</w:t>
    </w:r>
    <w:r>
      <w:rPr>
        <w:noProof/>
      </w:rPr>
      <w:fldChar w:fldCharType="end"/>
    </w:r>
  </w:p>
  <w:p w:rsidR="00341B8A" w:rsidRDefault="00341B8A" w:rsidP="00777F0B">
    <w:pPr>
      <w:pStyle w:val="Header"/>
      <w:spacing w:after="120"/>
    </w:pPr>
    <w:r>
      <w:t>C19/47-S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B8A" w:rsidRDefault="00341B8A" w:rsidP="00777F0B">
    <w:pPr>
      <w:pStyle w:val="Header"/>
    </w:pPr>
    <w:r>
      <w:fldChar w:fldCharType="begin"/>
    </w:r>
    <w:r>
      <w:instrText>PAGE</w:instrText>
    </w:r>
    <w:r>
      <w:fldChar w:fldCharType="separate"/>
    </w:r>
    <w:r w:rsidR="00AA2B8D">
      <w:rPr>
        <w:noProof/>
      </w:rPr>
      <w:t>6</w:t>
    </w:r>
    <w:r>
      <w:rPr>
        <w:noProof/>
      </w:rPr>
      <w:fldChar w:fldCharType="end"/>
    </w:r>
  </w:p>
  <w:p w:rsidR="00341B8A" w:rsidRDefault="00341B8A" w:rsidP="00777F0B">
    <w:pPr>
      <w:pStyle w:val="Header"/>
      <w:spacing w:after="120"/>
    </w:pPr>
    <w:r>
      <w:t>C19/47-S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E87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35CF6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691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845D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9296E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9819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EE37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1671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FAEC2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587B7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63"/>
    <w:rsid w:val="00011C92"/>
    <w:rsid w:val="00022A20"/>
    <w:rsid w:val="00040623"/>
    <w:rsid w:val="0005731B"/>
    <w:rsid w:val="000638AC"/>
    <w:rsid w:val="00065889"/>
    <w:rsid w:val="000818F4"/>
    <w:rsid w:val="00093EEB"/>
    <w:rsid w:val="000B0D00"/>
    <w:rsid w:val="000B7C15"/>
    <w:rsid w:val="000C3CDE"/>
    <w:rsid w:val="000D1D0F"/>
    <w:rsid w:val="000F34D7"/>
    <w:rsid w:val="000F50BF"/>
    <w:rsid w:val="000F5290"/>
    <w:rsid w:val="00101274"/>
    <w:rsid w:val="0010165C"/>
    <w:rsid w:val="00122EDA"/>
    <w:rsid w:val="00124402"/>
    <w:rsid w:val="001443D5"/>
    <w:rsid w:val="00146BFB"/>
    <w:rsid w:val="001506B3"/>
    <w:rsid w:val="0017245D"/>
    <w:rsid w:val="0018221A"/>
    <w:rsid w:val="001B58AB"/>
    <w:rsid w:val="001F14A2"/>
    <w:rsid w:val="00217D68"/>
    <w:rsid w:val="002404EB"/>
    <w:rsid w:val="002569C4"/>
    <w:rsid w:val="002625B9"/>
    <w:rsid w:val="002801AA"/>
    <w:rsid w:val="00287D90"/>
    <w:rsid w:val="002C1C4E"/>
    <w:rsid w:val="002C4676"/>
    <w:rsid w:val="002C5C2E"/>
    <w:rsid w:val="002C70B0"/>
    <w:rsid w:val="002D5DF5"/>
    <w:rsid w:val="002E5281"/>
    <w:rsid w:val="002F3CC4"/>
    <w:rsid w:val="00306BC2"/>
    <w:rsid w:val="00341B8A"/>
    <w:rsid w:val="0034243B"/>
    <w:rsid w:val="00380DDA"/>
    <w:rsid w:val="003B79F4"/>
    <w:rsid w:val="00404B26"/>
    <w:rsid w:val="0043251A"/>
    <w:rsid w:val="004359D1"/>
    <w:rsid w:val="004423A8"/>
    <w:rsid w:val="004731FB"/>
    <w:rsid w:val="004B1631"/>
    <w:rsid w:val="004C4ABB"/>
    <w:rsid w:val="004F4D38"/>
    <w:rsid w:val="004F5231"/>
    <w:rsid w:val="00513630"/>
    <w:rsid w:val="00520918"/>
    <w:rsid w:val="00560125"/>
    <w:rsid w:val="00585553"/>
    <w:rsid w:val="00591FAC"/>
    <w:rsid w:val="005A035E"/>
    <w:rsid w:val="005B34D9"/>
    <w:rsid w:val="005B6CFA"/>
    <w:rsid w:val="005D0CCF"/>
    <w:rsid w:val="005F2E28"/>
    <w:rsid w:val="005F3BCB"/>
    <w:rsid w:val="005F410F"/>
    <w:rsid w:val="0060149A"/>
    <w:rsid w:val="00601924"/>
    <w:rsid w:val="00603360"/>
    <w:rsid w:val="006245CB"/>
    <w:rsid w:val="00626161"/>
    <w:rsid w:val="00635B1B"/>
    <w:rsid w:val="006447EA"/>
    <w:rsid w:val="0064731F"/>
    <w:rsid w:val="00651604"/>
    <w:rsid w:val="006710F6"/>
    <w:rsid w:val="0068262A"/>
    <w:rsid w:val="00683804"/>
    <w:rsid w:val="006A3C4A"/>
    <w:rsid w:val="006C1B56"/>
    <w:rsid w:val="006C21F7"/>
    <w:rsid w:val="006C5CF1"/>
    <w:rsid w:val="006D1630"/>
    <w:rsid w:val="006D4761"/>
    <w:rsid w:val="00712154"/>
    <w:rsid w:val="007238B3"/>
    <w:rsid w:val="00726872"/>
    <w:rsid w:val="00752E3C"/>
    <w:rsid w:val="00760F1C"/>
    <w:rsid w:val="00763DFC"/>
    <w:rsid w:val="007657F0"/>
    <w:rsid w:val="0077252D"/>
    <w:rsid w:val="00777F0B"/>
    <w:rsid w:val="007B0D4A"/>
    <w:rsid w:val="007B268E"/>
    <w:rsid w:val="007C0543"/>
    <w:rsid w:val="007E5DD3"/>
    <w:rsid w:val="007F350B"/>
    <w:rsid w:val="00816495"/>
    <w:rsid w:val="00820BE4"/>
    <w:rsid w:val="008223CE"/>
    <w:rsid w:val="0083707C"/>
    <w:rsid w:val="008451E8"/>
    <w:rsid w:val="00861F7C"/>
    <w:rsid w:val="00862B50"/>
    <w:rsid w:val="008812DC"/>
    <w:rsid w:val="008B0682"/>
    <w:rsid w:val="008B7CCA"/>
    <w:rsid w:val="008C0F5F"/>
    <w:rsid w:val="00913B9C"/>
    <w:rsid w:val="009208E5"/>
    <w:rsid w:val="009252CF"/>
    <w:rsid w:val="009338F8"/>
    <w:rsid w:val="0094121B"/>
    <w:rsid w:val="00956E77"/>
    <w:rsid w:val="00980101"/>
    <w:rsid w:val="009802A9"/>
    <w:rsid w:val="009A4493"/>
    <w:rsid w:val="009B7BC4"/>
    <w:rsid w:val="009D3E7B"/>
    <w:rsid w:val="009F4811"/>
    <w:rsid w:val="00A10107"/>
    <w:rsid w:val="00A24F4B"/>
    <w:rsid w:val="00A2745C"/>
    <w:rsid w:val="00A4215E"/>
    <w:rsid w:val="00A51242"/>
    <w:rsid w:val="00AA2B8D"/>
    <w:rsid w:val="00AA390C"/>
    <w:rsid w:val="00AD4B5D"/>
    <w:rsid w:val="00B0200A"/>
    <w:rsid w:val="00B0434A"/>
    <w:rsid w:val="00B05684"/>
    <w:rsid w:val="00B16A7C"/>
    <w:rsid w:val="00B4253E"/>
    <w:rsid w:val="00B574DB"/>
    <w:rsid w:val="00B65D5A"/>
    <w:rsid w:val="00B826C2"/>
    <w:rsid w:val="00B8298E"/>
    <w:rsid w:val="00B94C35"/>
    <w:rsid w:val="00BA0848"/>
    <w:rsid w:val="00BB76A1"/>
    <w:rsid w:val="00BD0723"/>
    <w:rsid w:val="00BD2518"/>
    <w:rsid w:val="00BE6CA2"/>
    <w:rsid w:val="00BF1D1C"/>
    <w:rsid w:val="00C0441D"/>
    <w:rsid w:val="00C20C59"/>
    <w:rsid w:val="00C23031"/>
    <w:rsid w:val="00C23D0E"/>
    <w:rsid w:val="00C2727F"/>
    <w:rsid w:val="00C55B1F"/>
    <w:rsid w:val="00CB4A45"/>
    <w:rsid w:val="00CD4B63"/>
    <w:rsid w:val="00CE5E22"/>
    <w:rsid w:val="00CE7A03"/>
    <w:rsid w:val="00CF1063"/>
    <w:rsid w:val="00CF1A67"/>
    <w:rsid w:val="00D03349"/>
    <w:rsid w:val="00D157FC"/>
    <w:rsid w:val="00D2750E"/>
    <w:rsid w:val="00D51B5B"/>
    <w:rsid w:val="00D53B87"/>
    <w:rsid w:val="00D62446"/>
    <w:rsid w:val="00D87562"/>
    <w:rsid w:val="00DA4EA2"/>
    <w:rsid w:val="00DB1933"/>
    <w:rsid w:val="00DC3D3E"/>
    <w:rsid w:val="00DE2C90"/>
    <w:rsid w:val="00DE3B24"/>
    <w:rsid w:val="00DE6B71"/>
    <w:rsid w:val="00E06947"/>
    <w:rsid w:val="00E3592D"/>
    <w:rsid w:val="00E42BAD"/>
    <w:rsid w:val="00E43999"/>
    <w:rsid w:val="00E47FAE"/>
    <w:rsid w:val="00E50DD7"/>
    <w:rsid w:val="00E54DBB"/>
    <w:rsid w:val="00E82EC9"/>
    <w:rsid w:val="00E92DE8"/>
    <w:rsid w:val="00EA7613"/>
    <w:rsid w:val="00EB1212"/>
    <w:rsid w:val="00EC1995"/>
    <w:rsid w:val="00ED65AB"/>
    <w:rsid w:val="00EF3629"/>
    <w:rsid w:val="00EF4B15"/>
    <w:rsid w:val="00F12850"/>
    <w:rsid w:val="00F1625C"/>
    <w:rsid w:val="00F26EAF"/>
    <w:rsid w:val="00F33BF4"/>
    <w:rsid w:val="00F42D4C"/>
    <w:rsid w:val="00F5387A"/>
    <w:rsid w:val="00F7105E"/>
    <w:rsid w:val="00F75F57"/>
    <w:rsid w:val="00F82FEE"/>
    <w:rsid w:val="00F84E94"/>
    <w:rsid w:val="00FB6E17"/>
    <w:rsid w:val="00FD57D3"/>
    <w:rsid w:val="00FF04F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C2D67322-5F33-4057-A811-E5B63A61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enumlev1Char">
    <w:name w:val="enumlev1 Char"/>
    <w:basedOn w:val="DefaultParagraphFont"/>
    <w:link w:val="enumlev1"/>
    <w:rsid w:val="00520918"/>
    <w:rPr>
      <w:rFonts w:ascii="Calibri" w:hAnsi="Calibri"/>
      <w:sz w:val="24"/>
      <w:lang w:val="es-ES_tradnl" w:eastAsia="en-US"/>
    </w:rPr>
  </w:style>
  <w:style w:type="paragraph" w:styleId="ListParagraph">
    <w:name w:val="List Paragraph"/>
    <w:basedOn w:val="Normal"/>
    <w:uiPriority w:val="34"/>
    <w:qFormat/>
    <w:rsid w:val="002D5DF5"/>
    <w:pPr>
      <w:ind w:left="720"/>
      <w:contextualSpacing/>
    </w:pPr>
    <w:rPr>
      <w:lang w:val="en-GB"/>
    </w:rPr>
  </w:style>
  <w:style w:type="table" w:styleId="TableGrid">
    <w:name w:val="Table Grid"/>
    <w:basedOn w:val="TableNormal"/>
    <w:rsid w:val="002D5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Normal"/>
    <w:rsid w:val="002404EB"/>
    <w:rPr>
      <w:rFonts w:eastAsia="SimSun"/>
      <w:lang w:val="es-ES"/>
    </w:rPr>
  </w:style>
  <w:style w:type="paragraph" w:styleId="Caption">
    <w:name w:val="caption"/>
    <w:basedOn w:val="Normal"/>
    <w:next w:val="Normal"/>
    <w:unhideWhenUsed/>
    <w:qFormat/>
    <w:rsid w:val="00F5387A"/>
    <w:pPr>
      <w:spacing w:before="0" w:after="200"/>
    </w:pPr>
    <w:rPr>
      <w:i/>
      <w:iCs/>
      <w:color w:val="1F497D" w:themeColor="text2"/>
      <w:sz w:val="18"/>
      <w:szCs w:val="18"/>
    </w:rPr>
  </w:style>
  <w:style w:type="paragraph" w:styleId="Revision">
    <w:name w:val="Revision"/>
    <w:hidden/>
    <w:uiPriority w:val="99"/>
    <w:semiHidden/>
    <w:rsid w:val="008812DC"/>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9-CLCWGFHR09-C-0015/es" TargetMode="External"/><Relationship Id="rId18" Type="http://schemas.openxmlformats.org/officeDocument/2006/relationships/hyperlink" Target="https://www.itu.int/md/S19-CLCWGFHR09-C-0014/es"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www.itu.int/md/S19-CLCWGFHR09-C-0014/es" TargetMode="External"/><Relationship Id="rId17" Type="http://schemas.openxmlformats.org/officeDocument/2006/relationships/hyperlink" Target="https://www.itu.int/md/S18-CL-C-0100/e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S18-CL-C-0100/es" TargetMode="External"/><Relationship Id="rId20" Type="http://schemas.openxmlformats.org/officeDocument/2006/relationships/image" Target="media/image2.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8-CL-C-0100/es"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17-CL-C-0134/es"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hyperlink" Target="https://www.itu.int/md/S17-CL-C-0134/es" TargetMode="External"/><Relationship Id="rId19" Type="http://schemas.openxmlformats.org/officeDocument/2006/relationships/hyperlink" Target="https://www.itu.int/md/S19-CLCWGFHR09-C-0015/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17-CL-C-0133/es" TargetMode="External"/><Relationship Id="rId14" Type="http://schemas.openxmlformats.org/officeDocument/2006/relationships/hyperlink" Target="https://www.itu.int/md/S17-CL-C-0133/es"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C9238-0F32-4D67-97B3-39007106B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PS_C19</Template>
  <TotalTime>1</TotalTime>
  <Pages>9</Pages>
  <Words>2186</Words>
  <Characters>11856</Characters>
  <Application>Microsoft Office Word</Application>
  <DocSecurity>0</DocSecurity>
  <Lines>98</Lines>
  <Paragraphs>28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14014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aplicación de los Acuerdos 600 y 601 del Consejo (UIFN, IIN)</dc:title>
  <dc:subject>Consejo 2018</dc:subject>
  <dc:creator>Spanish</dc:creator>
  <cp:keywords>C2019, C19</cp:keywords>
  <dc:description/>
  <cp:lastModifiedBy>Janin, Patricia</cp:lastModifiedBy>
  <cp:revision>4</cp:revision>
  <cp:lastPrinted>2019-05-06T14:27:00Z</cp:lastPrinted>
  <dcterms:created xsi:type="dcterms:W3CDTF">2019-05-08T07:13:00Z</dcterms:created>
  <dcterms:modified xsi:type="dcterms:W3CDTF">2019-05-08T07:14:00Z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