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55D71">
        <w:trPr>
          <w:cantSplit/>
        </w:trPr>
        <w:tc>
          <w:tcPr>
            <w:tcW w:w="6912" w:type="dxa"/>
          </w:tcPr>
          <w:p w:rsidR="00093EEB" w:rsidRPr="00F55D71" w:rsidRDefault="00093EEB" w:rsidP="00C2727F">
            <w:pPr>
              <w:spacing w:before="360"/>
              <w:rPr>
                <w:szCs w:val="24"/>
              </w:rPr>
            </w:pPr>
            <w:bookmarkStart w:id="0" w:name="dc06"/>
            <w:bookmarkStart w:id="1" w:name="dbluepink" w:colFirst="0" w:colLast="0"/>
            <w:bookmarkEnd w:id="0"/>
            <w:r w:rsidRPr="00F55D71">
              <w:rPr>
                <w:b/>
                <w:bCs/>
                <w:sz w:val="30"/>
                <w:szCs w:val="30"/>
              </w:rPr>
              <w:t>Consejo 201</w:t>
            </w:r>
            <w:r w:rsidR="00C2727F" w:rsidRPr="00F55D71">
              <w:rPr>
                <w:b/>
                <w:bCs/>
                <w:sz w:val="30"/>
                <w:szCs w:val="30"/>
              </w:rPr>
              <w:t>9</w:t>
            </w:r>
            <w:r w:rsidRPr="00F55D71">
              <w:rPr>
                <w:b/>
                <w:bCs/>
                <w:sz w:val="26"/>
                <w:szCs w:val="26"/>
              </w:rPr>
              <w:br/>
            </w:r>
            <w:r w:rsidRPr="00F55D71">
              <w:rPr>
                <w:b/>
                <w:bCs/>
                <w:szCs w:val="24"/>
              </w:rPr>
              <w:t>Ginebra, 1</w:t>
            </w:r>
            <w:r w:rsidR="00C2727F" w:rsidRPr="00F55D71">
              <w:rPr>
                <w:b/>
                <w:bCs/>
                <w:szCs w:val="24"/>
              </w:rPr>
              <w:t>0</w:t>
            </w:r>
            <w:r w:rsidRPr="00F55D71">
              <w:rPr>
                <w:b/>
                <w:bCs/>
                <w:szCs w:val="24"/>
              </w:rPr>
              <w:t>-2</w:t>
            </w:r>
            <w:r w:rsidR="00C2727F" w:rsidRPr="00F55D71">
              <w:rPr>
                <w:b/>
                <w:bCs/>
                <w:szCs w:val="24"/>
              </w:rPr>
              <w:t>0</w:t>
            </w:r>
            <w:r w:rsidRPr="00F55D71">
              <w:rPr>
                <w:b/>
                <w:bCs/>
                <w:szCs w:val="24"/>
              </w:rPr>
              <w:t xml:space="preserve"> de </w:t>
            </w:r>
            <w:r w:rsidR="00C2727F" w:rsidRPr="00F55D71">
              <w:rPr>
                <w:b/>
                <w:bCs/>
                <w:szCs w:val="24"/>
              </w:rPr>
              <w:t>junio</w:t>
            </w:r>
            <w:r w:rsidRPr="00F55D71">
              <w:rPr>
                <w:b/>
                <w:bCs/>
                <w:szCs w:val="24"/>
              </w:rPr>
              <w:t xml:space="preserve"> de 201</w:t>
            </w:r>
            <w:r w:rsidR="00C2727F" w:rsidRPr="00F55D71">
              <w:rPr>
                <w:b/>
                <w:bCs/>
                <w:szCs w:val="24"/>
              </w:rPr>
              <w:t>9</w:t>
            </w:r>
          </w:p>
        </w:tc>
        <w:tc>
          <w:tcPr>
            <w:tcW w:w="3261" w:type="dxa"/>
          </w:tcPr>
          <w:p w:rsidR="00093EEB" w:rsidRPr="00F55D71" w:rsidRDefault="00093EEB" w:rsidP="00093EEB">
            <w:pPr>
              <w:spacing w:before="0"/>
              <w:jc w:val="right"/>
              <w:rPr>
                <w:szCs w:val="24"/>
              </w:rPr>
            </w:pPr>
            <w:bookmarkStart w:id="2" w:name="ditulogo"/>
            <w:bookmarkEnd w:id="2"/>
            <w:r w:rsidRPr="00F55D71">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55D71">
        <w:trPr>
          <w:cantSplit/>
          <w:trHeight w:val="20"/>
        </w:trPr>
        <w:tc>
          <w:tcPr>
            <w:tcW w:w="10173" w:type="dxa"/>
            <w:gridSpan w:val="2"/>
            <w:tcBorders>
              <w:bottom w:val="single" w:sz="12" w:space="0" w:color="auto"/>
            </w:tcBorders>
          </w:tcPr>
          <w:p w:rsidR="00093EEB" w:rsidRPr="00F55D71" w:rsidRDefault="00093EEB">
            <w:pPr>
              <w:spacing w:before="0"/>
              <w:rPr>
                <w:b/>
                <w:bCs/>
                <w:szCs w:val="24"/>
              </w:rPr>
            </w:pPr>
          </w:p>
        </w:tc>
      </w:tr>
      <w:tr w:rsidR="00093EEB" w:rsidRPr="00F55D71">
        <w:trPr>
          <w:cantSplit/>
          <w:trHeight w:val="20"/>
        </w:trPr>
        <w:tc>
          <w:tcPr>
            <w:tcW w:w="6912" w:type="dxa"/>
            <w:tcBorders>
              <w:top w:val="single" w:sz="12" w:space="0" w:color="auto"/>
            </w:tcBorders>
          </w:tcPr>
          <w:p w:rsidR="00093EEB" w:rsidRPr="00F55D7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F55D71" w:rsidRDefault="00093EEB">
            <w:pPr>
              <w:spacing w:before="0"/>
              <w:rPr>
                <w:b/>
                <w:bCs/>
                <w:szCs w:val="24"/>
              </w:rPr>
            </w:pPr>
          </w:p>
        </w:tc>
      </w:tr>
      <w:tr w:rsidR="00093EEB" w:rsidRPr="00F55D71">
        <w:trPr>
          <w:cantSplit/>
          <w:trHeight w:val="20"/>
        </w:trPr>
        <w:tc>
          <w:tcPr>
            <w:tcW w:w="6912" w:type="dxa"/>
            <w:shd w:val="clear" w:color="auto" w:fill="auto"/>
          </w:tcPr>
          <w:p w:rsidR="00093EEB" w:rsidRPr="00F55D71" w:rsidRDefault="00F9190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F55D71">
              <w:rPr>
                <w:rFonts w:cs="Times"/>
                <w:b/>
                <w:szCs w:val="24"/>
              </w:rPr>
              <w:t>Punto del orden del día: ADM 15</w:t>
            </w:r>
          </w:p>
        </w:tc>
        <w:tc>
          <w:tcPr>
            <w:tcW w:w="3261" w:type="dxa"/>
          </w:tcPr>
          <w:p w:rsidR="00093EEB" w:rsidRPr="00F55D71" w:rsidRDefault="00093EEB" w:rsidP="00EE1C2A">
            <w:pPr>
              <w:spacing w:before="0"/>
              <w:rPr>
                <w:b/>
                <w:bCs/>
                <w:szCs w:val="24"/>
              </w:rPr>
            </w:pPr>
            <w:r w:rsidRPr="00F55D71">
              <w:rPr>
                <w:b/>
                <w:bCs/>
                <w:szCs w:val="24"/>
              </w:rPr>
              <w:t>Documento C1</w:t>
            </w:r>
            <w:r w:rsidR="00C2727F" w:rsidRPr="00F55D71">
              <w:rPr>
                <w:b/>
                <w:bCs/>
                <w:szCs w:val="24"/>
              </w:rPr>
              <w:t>9</w:t>
            </w:r>
            <w:r w:rsidRPr="00F55D71">
              <w:rPr>
                <w:b/>
                <w:bCs/>
                <w:szCs w:val="24"/>
              </w:rPr>
              <w:t>/</w:t>
            </w:r>
            <w:r w:rsidR="00EE1C2A" w:rsidRPr="00F55D71">
              <w:rPr>
                <w:b/>
                <w:bCs/>
                <w:szCs w:val="24"/>
              </w:rPr>
              <w:t>46</w:t>
            </w:r>
            <w:r w:rsidRPr="00F55D71">
              <w:rPr>
                <w:b/>
                <w:bCs/>
                <w:szCs w:val="24"/>
              </w:rPr>
              <w:t>-S</w:t>
            </w:r>
          </w:p>
        </w:tc>
      </w:tr>
      <w:tr w:rsidR="00093EEB" w:rsidRPr="00F55D71">
        <w:trPr>
          <w:cantSplit/>
          <w:trHeight w:val="20"/>
        </w:trPr>
        <w:tc>
          <w:tcPr>
            <w:tcW w:w="6912" w:type="dxa"/>
            <w:shd w:val="clear" w:color="auto" w:fill="auto"/>
          </w:tcPr>
          <w:p w:rsidR="00093EEB" w:rsidRPr="00F55D7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F55D71" w:rsidRDefault="00EE1C2A" w:rsidP="00C2727F">
            <w:pPr>
              <w:spacing w:before="0"/>
              <w:rPr>
                <w:b/>
                <w:bCs/>
                <w:szCs w:val="24"/>
              </w:rPr>
            </w:pPr>
            <w:r w:rsidRPr="00F55D71">
              <w:rPr>
                <w:b/>
                <w:bCs/>
                <w:szCs w:val="24"/>
              </w:rPr>
              <w:t xml:space="preserve">23 de abril </w:t>
            </w:r>
            <w:r w:rsidR="00093EEB" w:rsidRPr="00F55D71">
              <w:rPr>
                <w:b/>
                <w:bCs/>
                <w:szCs w:val="24"/>
              </w:rPr>
              <w:t>de 201</w:t>
            </w:r>
            <w:r w:rsidR="00C2727F" w:rsidRPr="00F55D71">
              <w:rPr>
                <w:b/>
                <w:bCs/>
                <w:szCs w:val="24"/>
              </w:rPr>
              <w:t>9</w:t>
            </w:r>
          </w:p>
        </w:tc>
      </w:tr>
      <w:tr w:rsidR="00093EEB" w:rsidRPr="00F55D71">
        <w:trPr>
          <w:cantSplit/>
          <w:trHeight w:val="20"/>
        </w:trPr>
        <w:tc>
          <w:tcPr>
            <w:tcW w:w="6912" w:type="dxa"/>
            <w:shd w:val="clear" w:color="auto" w:fill="auto"/>
          </w:tcPr>
          <w:p w:rsidR="00093EEB" w:rsidRPr="00F55D71" w:rsidRDefault="00093EEB">
            <w:pPr>
              <w:shd w:val="solid" w:color="FFFFFF" w:fill="FFFFFF"/>
              <w:spacing w:before="0"/>
              <w:rPr>
                <w:smallCaps/>
                <w:szCs w:val="24"/>
              </w:rPr>
            </w:pPr>
            <w:bookmarkStart w:id="6" w:name="dorlang" w:colFirst="1" w:colLast="1"/>
            <w:bookmarkEnd w:id="5"/>
          </w:p>
        </w:tc>
        <w:tc>
          <w:tcPr>
            <w:tcW w:w="3261" w:type="dxa"/>
          </w:tcPr>
          <w:p w:rsidR="00093EEB" w:rsidRPr="00F55D71" w:rsidRDefault="00093EEB" w:rsidP="00093EEB">
            <w:pPr>
              <w:spacing w:before="0"/>
              <w:rPr>
                <w:b/>
                <w:bCs/>
                <w:szCs w:val="24"/>
              </w:rPr>
            </w:pPr>
            <w:r w:rsidRPr="00F55D71">
              <w:rPr>
                <w:b/>
                <w:bCs/>
                <w:szCs w:val="24"/>
              </w:rPr>
              <w:t>Original: inglés</w:t>
            </w:r>
          </w:p>
        </w:tc>
      </w:tr>
      <w:tr w:rsidR="00093EEB" w:rsidRPr="00F55D71">
        <w:trPr>
          <w:cantSplit/>
        </w:trPr>
        <w:tc>
          <w:tcPr>
            <w:tcW w:w="10173" w:type="dxa"/>
            <w:gridSpan w:val="2"/>
          </w:tcPr>
          <w:p w:rsidR="00093EEB" w:rsidRPr="00F55D71" w:rsidRDefault="00F9190A">
            <w:pPr>
              <w:pStyle w:val="Source"/>
            </w:pPr>
            <w:bookmarkStart w:id="7" w:name="dsource" w:colFirst="0" w:colLast="0"/>
            <w:bookmarkEnd w:id="1"/>
            <w:bookmarkEnd w:id="6"/>
            <w:r w:rsidRPr="00F55D71">
              <w:t>Informe del Secretario General</w:t>
            </w:r>
          </w:p>
        </w:tc>
      </w:tr>
      <w:tr w:rsidR="00093EEB" w:rsidRPr="00F55D71">
        <w:trPr>
          <w:cantSplit/>
        </w:trPr>
        <w:tc>
          <w:tcPr>
            <w:tcW w:w="10173" w:type="dxa"/>
            <w:gridSpan w:val="2"/>
          </w:tcPr>
          <w:p w:rsidR="00093EEB" w:rsidRPr="00F55D71" w:rsidRDefault="00F9190A">
            <w:pPr>
              <w:pStyle w:val="Title1"/>
            </w:pPr>
            <w:bookmarkStart w:id="8" w:name="dtitle1" w:colFirst="0" w:colLast="0"/>
            <w:bookmarkEnd w:id="7"/>
            <w:r w:rsidRPr="00F55D71">
              <w:t>PASIVO DEL SEGURO MÉDICO DESPUÉS DEL SERVICIO (ASHI)</w:t>
            </w:r>
          </w:p>
        </w:tc>
      </w:tr>
      <w:bookmarkEnd w:id="8"/>
    </w:tbl>
    <w:p w:rsidR="00093EEB" w:rsidRPr="00F55D7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55D71">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F55D71" w:rsidRDefault="00093EEB">
            <w:pPr>
              <w:pStyle w:val="Headingb"/>
            </w:pPr>
            <w:r w:rsidRPr="00F55D71">
              <w:t>Resumen</w:t>
            </w:r>
          </w:p>
          <w:p w:rsidR="00093EEB" w:rsidRPr="00F55D71" w:rsidRDefault="00F9190A" w:rsidP="004C675E">
            <w:bookmarkStart w:id="9" w:name="_GoBack"/>
            <w:r w:rsidRPr="00F55D71">
              <w:t>En el presente documento se informa de la situación del pasivo del seguro médico después del servicio (ASHI) al 31 de diciembre de 201</w:t>
            </w:r>
            <w:r w:rsidR="00EE1C2A" w:rsidRPr="00F55D71">
              <w:t>8</w:t>
            </w:r>
            <w:r w:rsidRPr="00F55D71">
              <w:t>, con arreglo a una petición formulada por el Consejo en su reunión de 2014 para recibir informes anuales de la UIT sobre el pasivo del ASHI y para que la UIT presente propuestas de costes para financiar parcialmente este pasivo, de conformidad con lo dispuesto en la Recomendación 6 de los informes del Auditor Externo sobre las cuentas correspondientes a 2012</w:t>
            </w:r>
            <w:bookmarkEnd w:id="9"/>
            <w:r w:rsidRPr="00F55D71">
              <w:t>.</w:t>
            </w:r>
          </w:p>
          <w:p w:rsidR="00093EEB" w:rsidRPr="00F55D71" w:rsidRDefault="00093EEB">
            <w:pPr>
              <w:pStyle w:val="Headingb"/>
            </w:pPr>
            <w:r w:rsidRPr="00F55D71">
              <w:t>Acción solicitada</w:t>
            </w:r>
          </w:p>
          <w:p w:rsidR="00093EEB" w:rsidRPr="00F55D71" w:rsidRDefault="00F9190A">
            <w:r w:rsidRPr="00F55D71">
              <w:t xml:space="preserve">Se invita al Consejo a </w:t>
            </w:r>
            <w:r w:rsidRPr="00C22F52">
              <w:rPr>
                <w:b/>
                <w:bCs/>
              </w:rPr>
              <w:t>tomar nota</w:t>
            </w:r>
            <w:r w:rsidRPr="00F55D71">
              <w:t xml:space="preserve"> del presente documento.</w:t>
            </w:r>
          </w:p>
          <w:p w:rsidR="00093EEB" w:rsidRPr="00F55D71" w:rsidRDefault="00093EEB">
            <w:pPr>
              <w:pStyle w:val="Table"/>
              <w:keepNext w:val="0"/>
              <w:spacing w:before="0" w:after="0"/>
              <w:rPr>
                <w:caps w:val="0"/>
                <w:sz w:val="22"/>
                <w:lang w:val="es-ES_tradnl"/>
              </w:rPr>
            </w:pPr>
            <w:r w:rsidRPr="00F55D71">
              <w:rPr>
                <w:caps w:val="0"/>
                <w:sz w:val="22"/>
                <w:lang w:val="es-ES_tradnl"/>
              </w:rPr>
              <w:t>____________</w:t>
            </w:r>
          </w:p>
          <w:p w:rsidR="00093EEB" w:rsidRPr="00F55D71" w:rsidRDefault="00093EEB">
            <w:pPr>
              <w:pStyle w:val="Headingb"/>
            </w:pPr>
            <w:r w:rsidRPr="00F55D71">
              <w:t>Referencia</w:t>
            </w:r>
          </w:p>
          <w:p w:rsidR="000E13CD" w:rsidRPr="00F55D71" w:rsidRDefault="00F9190A" w:rsidP="004C675E">
            <w:pPr>
              <w:tabs>
                <w:tab w:val="clear" w:pos="567"/>
                <w:tab w:val="clear" w:pos="1134"/>
                <w:tab w:val="clear" w:pos="1701"/>
                <w:tab w:val="clear" w:pos="2268"/>
                <w:tab w:val="clear" w:pos="2835"/>
              </w:tabs>
              <w:spacing w:after="120" w:line="480" w:lineRule="auto"/>
              <w:rPr>
                <w:color w:val="000000" w:themeColor="text1"/>
                <w:szCs w:val="24"/>
              </w:rPr>
            </w:pPr>
            <w:r w:rsidRPr="00F55D71">
              <w:t xml:space="preserve">Documento </w:t>
            </w:r>
            <w:hyperlink r:id="rId7" w:history="1">
              <w:r w:rsidR="00EE1C2A" w:rsidRPr="00F55D71">
                <w:rPr>
                  <w:rStyle w:val="Hyperlink"/>
                  <w:szCs w:val="24"/>
                </w:rPr>
                <w:t>C18/46</w:t>
              </w:r>
            </w:hyperlink>
            <w:r w:rsidRPr="00F55D71">
              <w:rPr>
                <w:color w:val="000000" w:themeColor="text1"/>
                <w:szCs w:val="24"/>
              </w:rPr>
              <w:t xml:space="preserve"> y </w:t>
            </w:r>
            <w:hyperlink r:id="rId8" w:history="1">
              <w:r w:rsidR="00B22B58" w:rsidRPr="00F55D71">
                <w:rPr>
                  <w:rStyle w:val="Hyperlink"/>
                  <w:szCs w:val="24"/>
                </w:rPr>
                <w:t>Decisión 5</w:t>
              </w:r>
            </w:hyperlink>
            <w:r w:rsidR="00B22B58" w:rsidRPr="00F55D71">
              <w:rPr>
                <w:color w:val="000000" w:themeColor="text1"/>
                <w:szCs w:val="24"/>
              </w:rPr>
              <w:t xml:space="preserve"> </w:t>
            </w:r>
            <w:r w:rsidRPr="00F55D71">
              <w:rPr>
                <w:color w:val="000000" w:themeColor="text1"/>
                <w:szCs w:val="24"/>
              </w:rPr>
              <w:t xml:space="preserve">(Rev. </w:t>
            </w:r>
            <w:r w:rsidR="00EE1C2A" w:rsidRPr="00F55D71">
              <w:rPr>
                <w:color w:val="000000" w:themeColor="text1"/>
                <w:szCs w:val="24"/>
              </w:rPr>
              <w:t>Dubái, 2018</w:t>
            </w:r>
            <w:r w:rsidRPr="00F55D71">
              <w:rPr>
                <w:color w:val="000000" w:themeColor="text1"/>
                <w:szCs w:val="24"/>
              </w:rPr>
              <w:t>)</w:t>
            </w:r>
          </w:p>
        </w:tc>
      </w:tr>
    </w:tbl>
    <w:p w:rsidR="00F9190A" w:rsidRPr="00F55D71" w:rsidRDefault="00F9190A" w:rsidP="00F9190A">
      <w:pPr>
        <w:pStyle w:val="Heading1"/>
      </w:pPr>
      <w:r w:rsidRPr="00F55D71">
        <w:t>1</w:t>
      </w:r>
      <w:r w:rsidRPr="00F55D71">
        <w:tab/>
        <w:t>Introducción</w:t>
      </w:r>
    </w:p>
    <w:p w:rsidR="00F9190A" w:rsidRPr="00F55D71" w:rsidRDefault="00F9190A" w:rsidP="00F9190A">
      <w:r w:rsidRPr="00F55D71">
        <w:t>1.1</w:t>
      </w:r>
      <w:r w:rsidRPr="00F55D71">
        <w:tab/>
        <w:t>Los activos netos de la UIT han pasado de tener un saldo positivo a tener uno negativo como consecuencia de la gestión del pasivo del ASHI con arreglo a las Normas Internacionales de Contabilidad para el Sector Público (IPSAS), lo que obliga a reconocer el valor actual del pasivo futuro en relación con el ASHI.</w:t>
      </w:r>
    </w:p>
    <w:p w:rsidR="00F9190A" w:rsidRPr="00F55D71" w:rsidRDefault="00F9190A" w:rsidP="00F9190A">
      <w:r w:rsidRPr="00F55D71">
        <w:t>1.2</w:t>
      </w:r>
      <w:r w:rsidRPr="00F55D71">
        <w:tab/>
        <w:t xml:space="preserve">El programa ASHI, que asegura la continuación del seguro médico de los empleados que pueden beneficiarse de dicho seguro tras la jubilación en forma de programa autofinanciado, se creó en 1967. </w:t>
      </w:r>
      <w:r w:rsidRPr="00F55D71">
        <w:lastRenderedPageBreak/>
        <w:t>Desde entonces, los costes conexos que comparten la Unión y el personal han aumentado considerablemente debido al incremento del número de jubilados afiliados y al aumento de los gastos médicos.</w:t>
      </w:r>
    </w:p>
    <w:p w:rsidR="00F9190A" w:rsidRPr="00F55D71" w:rsidRDefault="00F9190A" w:rsidP="004C675E">
      <w:pPr>
        <w:keepLines/>
      </w:pPr>
      <w:r w:rsidRPr="00F55D71">
        <w:t>1.3</w:t>
      </w:r>
      <w:r w:rsidRPr="00F55D71">
        <w:tab/>
        <w:t>El pasivo del ASHI refleja en la fecha de cierre el monto actual de lo que la UIT debería abonar a día de hoy en caso de cese de actividad. Si bien esta situación es muy improbable, la Unión está tratando de aumentar la cobertura del fondo y reducir así las obligaciones conexas. Se han tomado medidas para tratar de que el plan de seguro médico vuelva a registrar superávit con el fin de poder garantizar una cobertura basada en los ingresos corrientes y crear recursos disponibles para financiar el pasivo actuarial.</w:t>
      </w:r>
    </w:p>
    <w:p w:rsidR="00F9190A" w:rsidRPr="00F55D71" w:rsidRDefault="00F9190A" w:rsidP="004C675E">
      <w:r w:rsidRPr="00F55D71">
        <w:t>1.4</w:t>
      </w:r>
      <w:r w:rsidRPr="00F55D71">
        <w:tab/>
        <w:t>Las obligaciones relacionadas con el ASHI al 31 de diciembre de 201</w:t>
      </w:r>
      <w:r w:rsidR="00D26C97" w:rsidRPr="00F55D71">
        <w:t>8</w:t>
      </w:r>
      <w:r w:rsidRPr="00F55D71">
        <w:t xml:space="preserve"> ascienden </w:t>
      </w:r>
      <w:r w:rsidR="008D6954" w:rsidRPr="00F55D71">
        <w:t>a </w:t>
      </w:r>
      <w:r w:rsidR="00D26C97" w:rsidRPr="00F55D71">
        <w:t>552,24</w:t>
      </w:r>
      <w:r w:rsidR="008D6954" w:rsidRPr="00F55D71">
        <w:t> </w:t>
      </w:r>
      <w:r w:rsidRPr="00F55D71">
        <w:t xml:space="preserve">millones CHF. </w:t>
      </w:r>
      <w:r w:rsidR="00D26C97" w:rsidRPr="00F55D71">
        <w:t>La disminución</w:t>
      </w:r>
      <w:r w:rsidRPr="00F55D71">
        <w:t xml:space="preserve"> considerable de esta cifra con respecto a los </w:t>
      </w:r>
      <w:r w:rsidR="00D26C97" w:rsidRPr="00F55D71">
        <w:t>617,25</w:t>
      </w:r>
      <w:r w:rsidRPr="00F55D71">
        <w:t xml:space="preserve"> millones CHF que se registraban a finales de 201</w:t>
      </w:r>
      <w:r w:rsidR="00D26C97" w:rsidRPr="00F55D71">
        <w:t>7</w:t>
      </w:r>
      <w:r w:rsidRPr="00F55D71">
        <w:t xml:space="preserve"> podría deberse a diversos factores. Uno de ellos es </w:t>
      </w:r>
      <w:r w:rsidR="00D26C97" w:rsidRPr="00F55D71">
        <w:t>el aumento</w:t>
      </w:r>
      <w:r w:rsidRPr="00F55D71">
        <w:t xml:space="preserve"> de la tasa de descuento utilizada para calcular el valor actual de las futuras solicitudes de reembolso, del 0,90%</w:t>
      </w:r>
      <w:r w:rsidR="007A11DC" w:rsidRPr="00F55D71">
        <w:t xml:space="preserve"> al 1,20%</w:t>
      </w:r>
      <w:r w:rsidR="008D6954" w:rsidRPr="00F55D71">
        <w:t>.</w:t>
      </w:r>
    </w:p>
    <w:p w:rsidR="00F9190A" w:rsidRPr="00F55D71" w:rsidRDefault="00F9190A" w:rsidP="004C675E">
      <w:r w:rsidRPr="00F55D71">
        <w:t>1.5</w:t>
      </w:r>
      <w:r w:rsidRPr="00F55D71">
        <w:tab/>
        <w:t xml:space="preserve">No obstante, </w:t>
      </w:r>
      <w:r w:rsidR="009A33F3" w:rsidRPr="00F55D71">
        <w:t>la disminución</w:t>
      </w:r>
      <w:r w:rsidRPr="00F55D71">
        <w:t xml:space="preserve"> registrad</w:t>
      </w:r>
      <w:r w:rsidR="009A33F3" w:rsidRPr="00F55D71">
        <w:t>a</w:t>
      </w:r>
      <w:r w:rsidRPr="00F55D71">
        <w:t xml:space="preserve"> en </w:t>
      </w:r>
      <w:r w:rsidR="009A33F3" w:rsidRPr="00F55D71">
        <w:t xml:space="preserve">2018 </w:t>
      </w:r>
      <w:r w:rsidRPr="00F55D71">
        <w:t xml:space="preserve">se debe </w:t>
      </w:r>
      <w:r w:rsidR="00D96048" w:rsidRPr="00F55D71">
        <w:t>asimismo</w:t>
      </w:r>
      <w:r w:rsidR="009A33F3" w:rsidRPr="00F55D71">
        <w:t xml:space="preserve"> </w:t>
      </w:r>
      <w:r w:rsidRPr="00F55D71">
        <w:t>al cambio en las previsiones</w:t>
      </w:r>
      <w:r w:rsidR="009A33F3" w:rsidRPr="00F55D71">
        <w:t>,</w:t>
      </w:r>
      <w:r w:rsidRPr="00F55D71">
        <w:t xml:space="preserve"> </w:t>
      </w:r>
      <w:r w:rsidR="009A33F3" w:rsidRPr="00F55D71">
        <w:t xml:space="preserve">en particular </w:t>
      </w:r>
      <w:r w:rsidR="00D96048" w:rsidRPr="00F55D71">
        <w:t>en relación con el</w:t>
      </w:r>
      <w:r w:rsidR="009A33F3" w:rsidRPr="00F55D71">
        <w:t xml:space="preserve"> </w:t>
      </w:r>
      <w:r w:rsidR="001875CA" w:rsidRPr="00F55D71">
        <w:t xml:space="preserve">nuevo </w:t>
      </w:r>
      <w:r w:rsidR="009A33F3" w:rsidRPr="00F55D71">
        <w:t xml:space="preserve">cuadro de </w:t>
      </w:r>
      <w:r w:rsidR="001875CA" w:rsidRPr="00F55D71">
        <w:t>solicitudes de reembolso</w:t>
      </w:r>
      <w:r w:rsidR="009A33F3" w:rsidRPr="00F55D71">
        <w:t xml:space="preserve"> </w:t>
      </w:r>
      <w:r w:rsidR="00D96048" w:rsidRPr="00F55D71">
        <w:t xml:space="preserve">de costos </w:t>
      </w:r>
      <w:r w:rsidR="009A33F3" w:rsidRPr="00F55D71">
        <w:t>médic</w:t>
      </w:r>
      <w:r w:rsidR="001875CA" w:rsidRPr="00F55D71">
        <w:t>o</w:t>
      </w:r>
      <w:r w:rsidR="00D96048" w:rsidRPr="00F55D71">
        <w:t>s</w:t>
      </w:r>
      <w:r w:rsidR="001875CA" w:rsidRPr="00F55D71">
        <w:t>, en el que se pone de manifiesto la reciente experiencia satisfactoria al respecto</w:t>
      </w:r>
      <w:r w:rsidRPr="00F55D71">
        <w:t>.</w:t>
      </w:r>
    </w:p>
    <w:p w:rsidR="00F9190A" w:rsidRPr="00F55D71" w:rsidRDefault="001875CA" w:rsidP="004C675E">
      <w:r w:rsidRPr="00F55D71">
        <w:t>1.6</w:t>
      </w:r>
      <w:r w:rsidRPr="00F55D71">
        <w:tab/>
        <w:t xml:space="preserve">Desde 2014, con miras a </w:t>
      </w:r>
      <w:r w:rsidR="00F9190A" w:rsidRPr="00F55D71">
        <w:t xml:space="preserve">optimizar la contención de los costes, la UIT adoptó un mecanismo de seguro de salud del personal llamado Plan Colectivo de Seguro Médico (PCSM) de la UIT. Este Plan, administrado por la UIT, se basa en un contrato firmado con las empresas Cigna/Vanbreda International, en el que Cigna es la aseguradora y Cigna/Vanbreda, la administradora de las solicitudes de reembolso. </w:t>
      </w:r>
      <w:r w:rsidR="00E61C10" w:rsidRPr="00F55D71">
        <w:t>La decisión relativa al arbitraje entre la</w:t>
      </w:r>
      <w:r w:rsidR="00F9190A" w:rsidRPr="00F55D71">
        <w:t xml:space="preserve"> UIT y la OIT </w:t>
      </w:r>
      <w:r w:rsidR="00E61C10" w:rsidRPr="00F55D71">
        <w:t>con respecto a</w:t>
      </w:r>
      <w:r w:rsidR="00F9190A" w:rsidRPr="00F55D71">
        <w:t xml:space="preserve"> la repartición del fondo de garantía</w:t>
      </w:r>
      <w:r w:rsidR="00625AC7" w:rsidRPr="00F55D71">
        <w:t>, a raíz del litigio entre ambas organizaciones, se adoptó en julio de 2018</w:t>
      </w:r>
      <w:r w:rsidR="00F9190A" w:rsidRPr="00F55D71">
        <w:t xml:space="preserve">. </w:t>
      </w:r>
      <w:r w:rsidR="00625AC7" w:rsidRPr="00F55D71">
        <w:t>La OIT ha abonado a la UIT 9,4 millones de USD. Dicha suma se ha consignado al fondo de garantía del Plan Colectivo de Seguro Médico (PCSM).</w:t>
      </w:r>
    </w:p>
    <w:p w:rsidR="00F9190A" w:rsidRPr="00F55D71" w:rsidRDefault="00F9190A" w:rsidP="00F9190A">
      <w:r w:rsidRPr="00F55D71">
        <w:t>1.7</w:t>
      </w:r>
      <w:r w:rsidRPr="00F55D71">
        <w:tab/>
        <w:t>La UIT se compromete a seguir financiando las obligaciones del ASHI a largo plazo, mientras centra sus esfuerzos en financiar el sistema de seguro de salud sobre la base de los ingresos corrientes. Cabe señalar que la estimación de las contribuciones de la UIT en relación con el seguro médico para los funcionarios en servicio y los jubilados está consignada en el presupuesto bienal presentado al Consejo.</w:t>
      </w:r>
    </w:p>
    <w:p w:rsidR="00F9190A" w:rsidRPr="00F55D71" w:rsidRDefault="00F9190A" w:rsidP="001B2711">
      <w:pPr>
        <w:pStyle w:val="Heading1"/>
        <w:spacing w:line="480" w:lineRule="auto"/>
      </w:pPr>
      <w:r w:rsidRPr="00F55D71">
        <w:t>2</w:t>
      </w:r>
      <w:r w:rsidRPr="00F55D71">
        <w:tab/>
        <w:t>Evolu</w:t>
      </w:r>
      <w:r w:rsidR="001B2711" w:rsidRPr="00F55D71">
        <w:t>ción del pasivo del ASHI en 2018</w:t>
      </w:r>
    </w:p>
    <w:p w:rsidR="00F9190A" w:rsidRPr="00F55D71" w:rsidRDefault="00F9190A" w:rsidP="009132AC">
      <w:r w:rsidRPr="00F55D71">
        <w:t>2.1</w:t>
      </w:r>
      <w:r w:rsidRPr="00F55D71">
        <w:tab/>
        <w:t xml:space="preserve">La evolución del pasivo del ASHI desde 2010 se ha traducido en unos activos netos cada vez más negativos a medida que se registraban las pérdidas actuariales en los activos netos en su totalidad. A finales </w:t>
      </w:r>
      <w:r w:rsidRPr="00F55D71">
        <w:lastRenderedPageBreak/>
        <w:t>de 201</w:t>
      </w:r>
      <w:r w:rsidR="00976580" w:rsidRPr="00F55D71">
        <w:t>8</w:t>
      </w:r>
      <w:r w:rsidRPr="00F55D71">
        <w:t xml:space="preserve">, el pasivo del ASHI </w:t>
      </w:r>
      <w:r w:rsidR="00976580" w:rsidRPr="00F55D71">
        <w:t>disminuyó</w:t>
      </w:r>
      <w:r w:rsidRPr="00F55D71">
        <w:t xml:space="preserve"> considerablemente como consecuencia de la variación de las previsiones, y dio lugar a un</w:t>
      </w:r>
      <w:r w:rsidR="00976580" w:rsidRPr="00F55D71">
        <w:t>a reducción</w:t>
      </w:r>
      <w:r w:rsidRPr="00F55D71">
        <w:t xml:space="preserve"> del pasivo </w:t>
      </w:r>
      <w:r w:rsidR="00560061" w:rsidRPr="00F55D71">
        <w:t>de </w:t>
      </w:r>
      <w:r w:rsidR="00976580" w:rsidRPr="00F55D71">
        <w:t>65</w:t>
      </w:r>
      <w:r w:rsidRPr="00F55D71">
        <w:t xml:space="preserve"> millones CHF y repercutió </w:t>
      </w:r>
      <w:r w:rsidR="00976580" w:rsidRPr="00F55D71">
        <w:t xml:space="preserve">favorablemente </w:t>
      </w:r>
      <w:r w:rsidRPr="00F55D71">
        <w:t xml:space="preserve">en los activos netos de la UIT con </w:t>
      </w:r>
      <w:r w:rsidR="00976580" w:rsidRPr="00F55D71">
        <w:t>8</w:t>
      </w:r>
      <w:r w:rsidRPr="00F55D71">
        <w:t>7,</w:t>
      </w:r>
      <w:r w:rsidR="00976580" w:rsidRPr="00F55D71">
        <w:t>2</w:t>
      </w:r>
      <w:r w:rsidRPr="00F55D71">
        <w:t xml:space="preserve"> millones CHF.</w:t>
      </w:r>
    </w:p>
    <w:p w:rsidR="00F9190A" w:rsidRPr="00F55D71" w:rsidRDefault="00885FDD" w:rsidP="00F55D71">
      <w:pPr>
        <w:tabs>
          <w:tab w:val="clear" w:pos="567"/>
          <w:tab w:val="clear" w:pos="1134"/>
          <w:tab w:val="clear" w:pos="1701"/>
          <w:tab w:val="clear" w:pos="2268"/>
          <w:tab w:val="clear" w:pos="2835"/>
        </w:tabs>
        <w:overflowPunct/>
        <w:autoSpaceDE/>
        <w:autoSpaceDN/>
        <w:adjustRightInd/>
        <w:spacing w:before="0"/>
        <w:textAlignment w:val="auto"/>
      </w:pPr>
      <w:r w:rsidRPr="00F55D71">
        <w:br w:type="page"/>
      </w:r>
    </w:p>
    <w:tbl>
      <w:tblPr>
        <w:tblW w:w="5000" w:type="pct"/>
        <w:jc w:val="center"/>
        <w:tblLook w:val="04A0" w:firstRow="1" w:lastRow="0" w:firstColumn="1" w:lastColumn="0" w:noHBand="0" w:noVBand="1"/>
      </w:tblPr>
      <w:tblGrid>
        <w:gridCol w:w="5625"/>
        <w:gridCol w:w="2002"/>
        <w:gridCol w:w="2002"/>
      </w:tblGrid>
      <w:tr w:rsidR="00F9190A" w:rsidRPr="00F55D71" w:rsidTr="009749A0">
        <w:trPr>
          <w:trHeight w:val="528"/>
          <w:jc w:val="center"/>
        </w:trPr>
        <w:tc>
          <w:tcPr>
            <w:tcW w:w="5625" w:type="dxa"/>
            <w:tcBorders>
              <w:top w:val="single" w:sz="4" w:space="0" w:color="auto"/>
              <w:left w:val="single" w:sz="4" w:space="0" w:color="auto"/>
              <w:bottom w:val="single" w:sz="4" w:space="0" w:color="auto"/>
              <w:right w:val="nil"/>
            </w:tcBorders>
            <w:shd w:val="clear" w:color="auto" w:fill="auto"/>
            <w:vAlign w:val="center"/>
            <w:hideMark/>
          </w:tcPr>
          <w:p w:rsidR="00F9190A" w:rsidRPr="00F55D71" w:rsidRDefault="00F9190A" w:rsidP="00AF6E09">
            <w:pPr>
              <w:pStyle w:val="Tablehead"/>
            </w:pPr>
            <w:r w:rsidRPr="00F55D71">
              <w:lastRenderedPageBreak/>
              <w:t xml:space="preserve">Importe de los compromisos correspondientes al Plan ASHI al 31 de diciembre de </w:t>
            </w:r>
            <w:r w:rsidR="001B2711" w:rsidRPr="00F55D71">
              <w:t xml:space="preserve">2018 y </w:t>
            </w:r>
            <w:r w:rsidRPr="00F55D71">
              <w:t>2017 en el estado de la situación financiera</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90A" w:rsidRPr="00F55D71" w:rsidRDefault="00F9190A" w:rsidP="00AF6E09">
            <w:pPr>
              <w:pStyle w:val="Tablehead"/>
            </w:pPr>
            <w:r w:rsidRPr="00F55D71">
              <w:rPr>
                <w:bCs/>
              </w:rPr>
              <w:t>En miles CHF</w:t>
            </w:r>
            <w:r w:rsidRPr="00F55D71">
              <w:rPr>
                <w:bCs/>
              </w:rPr>
              <w:br/>
              <w:t>31.12.201</w:t>
            </w:r>
            <w:r w:rsidR="001B2711" w:rsidRPr="00F55D71">
              <w:rPr>
                <w:bCs/>
              </w:rPr>
              <w:t>8</w:t>
            </w:r>
          </w:p>
        </w:tc>
        <w:tc>
          <w:tcPr>
            <w:tcW w:w="2002" w:type="dxa"/>
            <w:tcBorders>
              <w:top w:val="single" w:sz="4" w:space="0" w:color="auto"/>
              <w:left w:val="single" w:sz="4" w:space="0" w:color="auto"/>
              <w:bottom w:val="single" w:sz="4" w:space="0" w:color="auto"/>
              <w:right w:val="single" w:sz="4" w:space="0" w:color="auto"/>
            </w:tcBorders>
            <w:vAlign w:val="center"/>
          </w:tcPr>
          <w:p w:rsidR="00F9190A" w:rsidRPr="00F55D71" w:rsidRDefault="00F9190A" w:rsidP="00AF6E09">
            <w:pPr>
              <w:pStyle w:val="Tablehead"/>
            </w:pPr>
            <w:r w:rsidRPr="00F55D71">
              <w:rPr>
                <w:bCs/>
              </w:rPr>
              <w:t>En miles CHF</w:t>
            </w:r>
            <w:r w:rsidRPr="00F55D71">
              <w:rPr>
                <w:bCs/>
              </w:rPr>
              <w:br/>
              <w:t>31.12.201</w:t>
            </w:r>
            <w:r w:rsidR="001B2711" w:rsidRPr="00F55D71">
              <w:rPr>
                <w:bCs/>
              </w:rPr>
              <w:t>7</w:t>
            </w:r>
          </w:p>
        </w:tc>
      </w:tr>
      <w:tr w:rsidR="00F9190A" w:rsidRPr="00F55D71" w:rsidTr="009749A0">
        <w:trPr>
          <w:trHeight w:val="264"/>
          <w:jc w:val="center"/>
        </w:trPr>
        <w:tc>
          <w:tcPr>
            <w:tcW w:w="5625" w:type="dxa"/>
            <w:tcBorders>
              <w:top w:val="single" w:sz="4" w:space="0" w:color="auto"/>
              <w:left w:val="single" w:sz="4" w:space="0" w:color="auto"/>
              <w:bottom w:val="nil"/>
              <w:right w:val="single" w:sz="4" w:space="0" w:color="auto"/>
            </w:tcBorders>
            <w:shd w:val="clear" w:color="auto" w:fill="auto"/>
            <w:hideMark/>
          </w:tcPr>
          <w:p w:rsidR="00F9190A" w:rsidRPr="00F55D71" w:rsidRDefault="00F9190A" w:rsidP="009F3946">
            <w:pPr>
              <w:pStyle w:val="Tabletext"/>
            </w:pPr>
            <w:r w:rsidRPr="00F55D71">
              <w:t>Saldo al 31 de diciembre de 201</w:t>
            </w:r>
            <w:r w:rsidR="009F3946">
              <w:t>7</w:t>
            </w:r>
            <w:r w:rsidRPr="00F55D71">
              <w:t>-201</w:t>
            </w:r>
            <w:r w:rsidR="009F3946">
              <w:t>6</w:t>
            </w:r>
          </w:p>
        </w:tc>
        <w:tc>
          <w:tcPr>
            <w:tcW w:w="2002" w:type="dxa"/>
            <w:tcBorders>
              <w:top w:val="single" w:sz="4" w:space="0" w:color="auto"/>
              <w:left w:val="single" w:sz="4" w:space="0" w:color="auto"/>
              <w:bottom w:val="nil"/>
              <w:right w:val="single" w:sz="4" w:space="0" w:color="auto"/>
            </w:tcBorders>
            <w:shd w:val="clear" w:color="auto" w:fill="auto"/>
          </w:tcPr>
          <w:p w:rsidR="00F9190A" w:rsidRPr="00F55D71" w:rsidRDefault="001B2711" w:rsidP="00885FDD">
            <w:pPr>
              <w:pStyle w:val="Tabletext"/>
              <w:jc w:val="right"/>
            </w:pPr>
            <w:r w:rsidRPr="00F55D71">
              <w:t>617</w:t>
            </w:r>
            <w:r w:rsidR="00885FDD" w:rsidRPr="00F55D71">
              <w:t xml:space="preserve"> </w:t>
            </w:r>
            <w:r w:rsidRPr="00F55D71">
              <w:t>250</w:t>
            </w:r>
          </w:p>
        </w:tc>
        <w:tc>
          <w:tcPr>
            <w:tcW w:w="2002" w:type="dxa"/>
            <w:tcBorders>
              <w:top w:val="single" w:sz="4" w:space="0" w:color="auto"/>
              <w:left w:val="single" w:sz="4" w:space="0" w:color="auto"/>
              <w:bottom w:val="nil"/>
              <w:right w:val="single" w:sz="4" w:space="0" w:color="auto"/>
            </w:tcBorders>
          </w:tcPr>
          <w:p w:rsidR="00F9190A" w:rsidRPr="00F55D71" w:rsidRDefault="001B2711" w:rsidP="00AF6E09">
            <w:pPr>
              <w:pStyle w:val="Tabletext"/>
              <w:jc w:val="right"/>
            </w:pPr>
            <w:r w:rsidRPr="00F55D71">
              <w:t>551 911</w:t>
            </w:r>
          </w:p>
        </w:tc>
      </w:tr>
      <w:tr w:rsidR="00F9190A" w:rsidRPr="00F55D71" w:rsidTr="009749A0">
        <w:trPr>
          <w:trHeight w:val="336"/>
          <w:jc w:val="center"/>
        </w:trPr>
        <w:tc>
          <w:tcPr>
            <w:tcW w:w="5625" w:type="dxa"/>
            <w:tcBorders>
              <w:top w:val="nil"/>
              <w:left w:val="single" w:sz="4" w:space="0" w:color="auto"/>
              <w:bottom w:val="nil"/>
              <w:right w:val="single" w:sz="4" w:space="0" w:color="auto"/>
            </w:tcBorders>
            <w:shd w:val="clear" w:color="auto" w:fill="auto"/>
            <w:hideMark/>
          </w:tcPr>
          <w:p w:rsidR="00F9190A" w:rsidRPr="00F55D71" w:rsidRDefault="00F9190A" w:rsidP="00AF6E09">
            <w:pPr>
              <w:pStyle w:val="Tabletext"/>
            </w:pPr>
            <w:r w:rsidRPr="00F55D71">
              <w:t>Total de los gastos reconocidos en el estado del rendimiento financiero</w:t>
            </w:r>
          </w:p>
        </w:tc>
        <w:tc>
          <w:tcPr>
            <w:tcW w:w="2002" w:type="dxa"/>
            <w:tcBorders>
              <w:top w:val="nil"/>
              <w:left w:val="single" w:sz="4" w:space="0" w:color="auto"/>
              <w:bottom w:val="nil"/>
              <w:right w:val="single" w:sz="4" w:space="0" w:color="auto"/>
            </w:tcBorders>
            <w:shd w:val="clear" w:color="auto" w:fill="auto"/>
          </w:tcPr>
          <w:p w:rsidR="00F9190A" w:rsidRPr="00F55D71" w:rsidRDefault="001B2711" w:rsidP="00885FDD">
            <w:pPr>
              <w:pStyle w:val="Tabletext"/>
              <w:jc w:val="right"/>
            </w:pPr>
            <w:r w:rsidRPr="00F55D71">
              <w:t>28</w:t>
            </w:r>
            <w:r w:rsidR="00885FDD" w:rsidRPr="00F55D71">
              <w:t xml:space="preserve"> </w:t>
            </w:r>
            <w:r w:rsidRPr="00F55D71">
              <w:t>548</w:t>
            </w:r>
          </w:p>
        </w:tc>
        <w:tc>
          <w:tcPr>
            <w:tcW w:w="2002" w:type="dxa"/>
            <w:tcBorders>
              <w:top w:val="nil"/>
              <w:left w:val="single" w:sz="4" w:space="0" w:color="auto"/>
              <w:bottom w:val="nil"/>
              <w:right w:val="single" w:sz="4" w:space="0" w:color="auto"/>
            </w:tcBorders>
          </w:tcPr>
          <w:p w:rsidR="00F9190A" w:rsidRPr="00F55D71" w:rsidRDefault="00F9190A" w:rsidP="00885FDD">
            <w:pPr>
              <w:pStyle w:val="Tabletext"/>
              <w:jc w:val="right"/>
            </w:pPr>
            <w:r w:rsidRPr="00F55D71">
              <w:t>2</w:t>
            </w:r>
            <w:r w:rsidR="001B2711" w:rsidRPr="00F55D71">
              <w:t>5</w:t>
            </w:r>
            <w:r w:rsidR="00885FDD" w:rsidRPr="00F55D71">
              <w:t xml:space="preserve"> </w:t>
            </w:r>
            <w:r w:rsidR="001B2711" w:rsidRPr="00F55D71">
              <w:t>375</w:t>
            </w:r>
          </w:p>
        </w:tc>
      </w:tr>
      <w:tr w:rsidR="00F9190A" w:rsidRPr="00F55D71" w:rsidTr="009749A0">
        <w:trPr>
          <w:trHeight w:val="264"/>
          <w:jc w:val="center"/>
        </w:trPr>
        <w:tc>
          <w:tcPr>
            <w:tcW w:w="5625" w:type="dxa"/>
            <w:tcBorders>
              <w:top w:val="nil"/>
              <w:left w:val="single" w:sz="4" w:space="0" w:color="auto"/>
              <w:bottom w:val="nil"/>
              <w:right w:val="single" w:sz="4" w:space="0" w:color="auto"/>
            </w:tcBorders>
            <w:shd w:val="clear" w:color="auto" w:fill="auto"/>
            <w:hideMark/>
          </w:tcPr>
          <w:p w:rsidR="00F9190A" w:rsidRPr="00F55D71" w:rsidRDefault="00F9190A" w:rsidP="00AF6E09">
            <w:pPr>
              <w:pStyle w:val="Tabletext"/>
            </w:pPr>
            <w:r w:rsidRPr="00F55D71">
              <w:t>Pérdidas actuariales reconocidas en los activos netos</w:t>
            </w:r>
          </w:p>
        </w:tc>
        <w:tc>
          <w:tcPr>
            <w:tcW w:w="2002" w:type="dxa"/>
            <w:tcBorders>
              <w:top w:val="nil"/>
              <w:left w:val="single" w:sz="4" w:space="0" w:color="auto"/>
              <w:bottom w:val="nil"/>
              <w:right w:val="single" w:sz="4" w:space="0" w:color="auto"/>
            </w:tcBorders>
            <w:shd w:val="clear" w:color="auto" w:fill="auto"/>
          </w:tcPr>
          <w:p w:rsidR="00F9190A" w:rsidRPr="00F55D71" w:rsidRDefault="00DD7B52" w:rsidP="00885FDD">
            <w:pPr>
              <w:pStyle w:val="Tabletext"/>
              <w:jc w:val="right"/>
            </w:pPr>
            <w:r>
              <w:t>-</w:t>
            </w:r>
            <w:r w:rsidR="001B2711" w:rsidRPr="00F55D71">
              <w:t>8</w:t>
            </w:r>
            <w:r w:rsidR="00F9190A" w:rsidRPr="00F55D71">
              <w:t>7</w:t>
            </w:r>
            <w:r w:rsidR="00885FDD" w:rsidRPr="00F55D71">
              <w:t xml:space="preserve"> </w:t>
            </w:r>
            <w:r w:rsidR="001B2711" w:rsidRPr="00F55D71">
              <w:t>277</w:t>
            </w:r>
          </w:p>
        </w:tc>
        <w:tc>
          <w:tcPr>
            <w:tcW w:w="2002" w:type="dxa"/>
            <w:tcBorders>
              <w:top w:val="nil"/>
              <w:left w:val="single" w:sz="4" w:space="0" w:color="auto"/>
              <w:bottom w:val="nil"/>
              <w:right w:val="single" w:sz="4" w:space="0" w:color="auto"/>
            </w:tcBorders>
          </w:tcPr>
          <w:p w:rsidR="00F9190A" w:rsidRPr="00F55D71" w:rsidRDefault="001B2711" w:rsidP="00885FDD">
            <w:pPr>
              <w:pStyle w:val="Tabletext"/>
              <w:jc w:val="right"/>
            </w:pPr>
            <w:r w:rsidRPr="00F55D71">
              <w:t>47</w:t>
            </w:r>
            <w:r w:rsidR="00885FDD" w:rsidRPr="00F55D71">
              <w:t xml:space="preserve"> </w:t>
            </w:r>
            <w:r w:rsidRPr="00F55D71">
              <w:t>125</w:t>
            </w:r>
          </w:p>
        </w:tc>
      </w:tr>
      <w:tr w:rsidR="00F9190A" w:rsidRPr="00F55D71" w:rsidTr="009749A0">
        <w:trPr>
          <w:trHeight w:val="264"/>
          <w:jc w:val="center"/>
        </w:trPr>
        <w:tc>
          <w:tcPr>
            <w:tcW w:w="5625" w:type="dxa"/>
            <w:tcBorders>
              <w:top w:val="nil"/>
              <w:left w:val="single" w:sz="4" w:space="0" w:color="auto"/>
              <w:bottom w:val="nil"/>
              <w:right w:val="single" w:sz="4" w:space="0" w:color="auto"/>
            </w:tcBorders>
            <w:shd w:val="clear" w:color="auto" w:fill="auto"/>
            <w:vAlign w:val="bottom"/>
            <w:hideMark/>
          </w:tcPr>
          <w:p w:rsidR="00F9190A" w:rsidRPr="00F55D71" w:rsidRDefault="00F9190A" w:rsidP="00AF6E09">
            <w:pPr>
              <w:pStyle w:val="Tabletext"/>
            </w:pPr>
            <w:r w:rsidRPr="00F55D71">
              <w:t>Contribuciones durante el ejercicio</w:t>
            </w:r>
          </w:p>
        </w:tc>
        <w:tc>
          <w:tcPr>
            <w:tcW w:w="2002" w:type="dxa"/>
            <w:tcBorders>
              <w:top w:val="nil"/>
              <w:left w:val="single" w:sz="4" w:space="0" w:color="auto"/>
              <w:bottom w:val="nil"/>
              <w:right w:val="single" w:sz="4" w:space="0" w:color="auto"/>
            </w:tcBorders>
            <w:shd w:val="clear" w:color="auto" w:fill="auto"/>
          </w:tcPr>
          <w:p w:rsidR="00F9190A" w:rsidRPr="00F55D71" w:rsidRDefault="001B2711" w:rsidP="00885FDD">
            <w:pPr>
              <w:pStyle w:val="Tabletext"/>
              <w:jc w:val="right"/>
            </w:pPr>
            <w:r w:rsidRPr="00F55D71">
              <w:t>-6</w:t>
            </w:r>
            <w:r w:rsidR="00885FDD" w:rsidRPr="00F55D71">
              <w:t xml:space="preserve"> </w:t>
            </w:r>
            <w:r w:rsidRPr="00F55D71">
              <w:t>281</w:t>
            </w:r>
          </w:p>
        </w:tc>
        <w:tc>
          <w:tcPr>
            <w:tcW w:w="2002" w:type="dxa"/>
            <w:tcBorders>
              <w:top w:val="nil"/>
              <w:left w:val="single" w:sz="4" w:space="0" w:color="auto"/>
              <w:bottom w:val="nil"/>
              <w:right w:val="single" w:sz="4" w:space="0" w:color="auto"/>
            </w:tcBorders>
          </w:tcPr>
          <w:p w:rsidR="00F9190A" w:rsidRPr="00F55D71" w:rsidRDefault="001B2711" w:rsidP="00885FDD">
            <w:pPr>
              <w:pStyle w:val="Tabletext"/>
              <w:jc w:val="right"/>
            </w:pPr>
            <w:r w:rsidRPr="00F55D71">
              <w:t>-7</w:t>
            </w:r>
            <w:r w:rsidR="00885FDD" w:rsidRPr="00F55D71">
              <w:t xml:space="preserve"> </w:t>
            </w:r>
            <w:r w:rsidRPr="00F55D71">
              <w:t>161</w:t>
            </w:r>
          </w:p>
        </w:tc>
      </w:tr>
      <w:tr w:rsidR="00F9190A" w:rsidRPr="00F55D71" w:rsidTr="009749A0">
        <w:trPr>
          <w:trHeight w:val="264"/>
          <w:jc w:val="center"/>
        </w:trPr>
        <w:tc>
          <w:tcPr>
            <w:tcW w:w="5625" w:type="dxa"/>
            <w:tcBorders>
              <w:top w:val="nil"/>
              <w:left w:val="single" w:sz="4" w:space="0" w:color="auto"/>
              <w:right w:val="single" w:sz="4" w:space="0" w:color="auto"/>
            </w:tcBorders>
            <w:shd w:val="clear" w:color="auto" w:fill="auto"/>
            <w:hideMark/>
          </w:tcPr>
          <w:p w:rsidR="00F9190A" w:rsidRPr="00F55D71" w:rsidRDefault="00F9190A" w:rsidP="00AF6E09">
            <w:pPr>
              <w:pStyle w:val="Tabletext"/>
            </w:pPr>
            <w:r w:rsidRPr="00F55D71">
              <w:t>Pérdidas/ganancias por tipo de cambio no realizadas</w:t>
            </w:r>
          </w:p>
        </w:tc>
        <w:tc>
          <w:tcPr>
            <w:tcW w:w="2002" w:type="dxa"/>
            <w:tcBorders>
              <w:top w:val="nil"/>
              <w:left w:val="single" w:sz="4" w:space="0" w:color="auto"/>
              <w:right w:val="single" w:sz="4" w:space="0" w:color="auto"/>
            </w:tcBorders>
            <w:shd w:val="clear" w:color="auto" w:fill="auto"/>
          </w:tcPr>
          <w:p w:rsidR="00F9190A" w:rsidRPr="00F55D71" w:rsidRDefault="00F9190A" w:rsidP="00AF6E09">
            <w:pPr>
              <w:pStyle w:val="Tabletext"/>
              <w:jc w:val="right"/>
            </w:pPr>
            <w:r w:rsidRPr="00F55D71">
              <w:t>0</w:t>
            </w:r>
          </w:p>
        </w:tc>
        <w:tc>
          <w:tcPr>
            <w:tcW w:w="2002" w:type="dxa"/>
            <w:tcBorders>
              <w:top w:val="nil"/>
              <w:left w:val="single" w:sz="4" w:space="0" w:color="auto"/>
              <w:right w:val="single" w:sz="4" w:space="0" w:color="auto"/>
            </w:tcBorders>
          </w:tcPr>
          <w:p w:rsidR="00F9190A" w:rsidRPr="00F55D71" w:rsidRDefault="00F9190A" w:rsidP="00AF6E09">
            <w:pPr>
              <w:pStyle w:val="Tabletext"/>
              <w:jc w:val="right"/>
            </w:pPr>
            <w:r w:rsidRPr="00F55D71">
              <w:t>0</w:t>
            </w:r>
          </w:p>
        </w:tc>
      </w:tr>
      <w:tr w:rsidR="00F9190A" w:rsidRPr="00F55D71" w:rsidTr="009749A0">
        <w:trPr>
          <w:trHeight w:val="336"/>
          <w:jc w:val="center"/>
        </w:trPr>
        <w:tc>
          <w:tcPr>
            <w:tcW w:w="5625" w:type="dxa"/>
            <w:tcBorders>
              <w:top w:val="nil"/>
              <w:left w:val="single" w:sz="4" w:space="0" w:color="auto"/>
              <w:bottom w:val="single" w:sz="4" w:space="0" w:color="auto"/>
              <w:right w:val="single" w:sz="4" w:space="0" w:color="auto"/>
            </w:tcBorders>
            <w:shd w:val="clear" w:color="auto" w:fill="auto"/>
            <w:hideMark/>
          </w:tcPr>
          <w:p w:rsidR="00F9190A" w:rsidRPr="00F55D71" w:rsidRDefault="00F9190A" w:rsidP="00AF6E09">
            <w:pPr>
              <w:pStyle w:val="Tabletext"/>
            </w:pPr>
            <w:r w:rsidRPr="00F55D71">
              <w:t>Importe de los compromisos correspondientes al Plan ASHI al 31 de diciembre de 201</w:t>
            </w:r>
            <w:r w:rsidR="001B2711" w:rsidRPr="00F55D71">
              <w:t>8</w:t>
            </w:r>
            <w:r w:rsidRPr="00F55D71">
              <w:t>-201</w:t>
            </w:r>
            <w:r w:rsidR="001B2711" w:rsidRPr="00F55D71">
              <w:t>7</w:t>
            </w:r>
          </w:p>
        </w:tc>
        <w:tc>
          <w:tcPr>
            <w:tcW w:w="2002" w:type="dxa"/>
            <w:tcBorders>
              <w:top w:val="nil"/>
              <w:left w:val="single" w:sz="4" w:space="0" w:color="auto"/>
              <w:bottom w:val="single" w:sz="4" w:space="0" w:color="auto"/>
              <w:right w:val="single" w:sz="4" w:space="0" w:color="auto"/>
            </w:tcBorders>
            <w:shd w:val="clear" w:color="auto" w:fill="auto"/>
          </w:tcPr>
          <w:p w:rsidR="00F9190A" w:rsidRPr="00F55D71" w:rsidRDefault="001B2711" w:rsidP="00885FDD">
            <w:pPr>
              <w:pStyle w:val="Tabletext"/>
              <w:jc w:val="right"/>
            </w:pPr>
            <w:r w:rsidRPr="00F55D71">
              <w:t>552</w:t>
            </w:r>
            <w:r w:rsidR="00885FDD" w:rsidRPr="00F55D71">
              <w:t xml:space="preserve"> </w:t>
            </w:r>
            <w:r w:rsidRPr="00F55D71">
              <w:t>240</w:t>
            </w:r>
          </w:p>
        </w:tc>
        <w:tc>
          <w:tcPr>
            <w:tcW w:w="2002" w:type="dxa"/>
            <w:tcBorders>
              <w:top w:val="nil"/>
              <w:left w:val="single" w:sz="4" w:space="0" w:color="auto"/>
              <w:bottom w:val="single" w:sz="4" w:space="0" w:color="auto"/>
              <w:right w:val="single" w:sz="4" w:space="0" w:color="auto"/>
            </w:tcBorders>
          </w:tcPr>
          <w:p w:rsidR="00F9190A" w:rsidRPr="00F55D71" w:rsidRDefault="001B2711" w:rsidP="00885FDD">
            <w:pPr>
              <w:pStyle w:val="Tabletext"/>
              <w:jc w:val="right"/>
            </w:pPr>
            <w:r w:rsidRPr="00F55D71">
              <w:t>617</w:t>
            </w:r>
            <w:r w:rsidR="00885FDD" w:rsidRPr="00F55D71">
              <w:t xml:space="preserve"> </w:t>
            </w:r>
            <w:r w:rsidRPr="00F55D71">
              <w:t>250</w:t>
            </w:r>
          </w:p>
        </w:tc>
      </w:tr>
    </w:tbl>
    <w:p w:rsidR="00F55D71" w:rsidRDefault="00F55D71" w:rsidP="00F55D71"/>
    <w:p w:rsidR="00F9190A" w:rsidRPr="00F55D71" w:rsidRDefault="00F9190A" w:rsidP="00F55D71">
      <w:r w:rsidRPr="00F55D71">
        <w:t>2.2</w:t>
      </w:r>
      <w:r w:rsidRPr="00F55D71">
        <w:tab/>
        <w:t>El cálculo del pasivo del ASHI se basa en hipótesis y ajustes obtenidos gracias a las experiencias adquiridas en el año. El análisis del importe reconocido en los activos netos se muestra a continuación.</w:t>
      </w:r>
    </w:p>
    <w:p w:rsidR="00F9190A" w:rsidRPr="00F55D71" w:rsidRDefault="00F9190A" w:rsidP="00F9190A">
      <w:pPr>
        <w:spacing w:after="240"/>
      </w:pPr>
      <w:r w:rsidRPr="00F55D71">
        <w:t>2.3</w:t>
      </w:r>
      <w:r w:rsidRPr="00F55D71">
        <w:tab/>
        <w:t>Cabe señalar que, con arreglo a una decisión adoptada por el grupo de tareas de las Naciones Unidas sobre la aplicación de las IPSAS, se han armonizado todos los supuestos relacionados con la valoración del ASHI entre los organismos de las Naciones Unidas.</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gridCol w:w="1237"/>
        <w:gridCol w:w="1876"/>
      </w:tblGrid>
      <w:tr w:rsidR="00F9190A" w:rsidRPr="00F55D71" w:rsidTr="00AF6E09">
        <w:trPr>
          <w:trHeight w:val="567"/>
          <w:jc w:val="center"/>
        </w:trPr>
        <w:tc>
          <w:tcPr>
            <w:tcW w:w="6516" w:type="dxa"/>
            <w:tcBorders>
              <w:top w:val="single" w:sz="4" w:space="0" w:color="auto"/>
              <w:bottom w:val="single" w:sz="4" w:space="0" w:color="auto"/>
              <w:right w:val="single" w:sz="4" w:space="0" w:color="auto"/>
            </w:tcBorders>
            <w:shd w:val="clear" w:color="auto" w:fill="auto"/>
            <w:vAlign w:val="center"/>
            <w:hideMark/>
          </w:tcPr>
          <w:p w:rsidR="00F9190A" w:rsidRPr="00F55D71" w:rsidRDefault="00F9190A" w:rsidP="00AF6E09">
            <w:pPr>
              <w:pStyle w:val="Tablehead"/>
            </w:pPr>
            <w:r w:rsidRPr="00F55D71">
              <w:t>Análisis de las pérdidas actuariales reconocidas en los activos netos</w:t>
            </w:r>
          </w:p>
        </w:tc>
        <w:tc>
          <w:tcPr>
            <w:tcW w:w="3113" w:type="dxa"/>
            <w:gridSpan w:val="2"/>
            <w:tcBorders>
              <w:top w:val="single" w:sz="4" w:space="0" w:color="auto"/>
              <w:left w:val="single" w:sz="4" w:space="0" w:color="auto"/>
              <w:bottom w:val="single" w:sz="4" w:space="0" w:color="auto"/>
            </w:tcBorders>
            <w:shd w:val="clear" w:color="auto" w:fill="auto"/>
            <w:vAlign w:val="center"/>
            <w:hideMark/>
          </w:tcPr>
          <w:p w:rsidR="00F9190A" w:rsidRPr="00F55D71" w:rsidRDefault="00F9190A" w:rsidP="00AF6E09">
            <w:pPr>
              <w:pStyle w:val="Tablehead"/>
            </w:pPr>
            <w:r w:rsidRPr="00F55D71">
              <w:t>En miles CHF</w:t>
            </w:r>
          </w:p>
        </w:tc>
      </w:tr>
      <w:tr w:rsidR="00F9190A" w:rsidRPr="00F55D71" w:rsidTr="00AF6E09">
        <w:trPr>
          <w:trHeight w:val="264"/>
          <w:jc w:val="center"/>
        </w:trPr>
        <w:tc>
          <w:tcPr>
            <w:tcW w:w="6516" w:type="dxa"/>
            <w:tcBorders>
              <w:top w:val="single" w:sz="4" w:space="0" w:color="auto"/>
              <w:right w:val="single" w:sz="4" w:space="0" w:color="auto"/>
            </w:tcBorders>
            <w:shd w:val="clear" w:color="auto" w:fill="auto"/>
            <w:hideMark/>
          </w:tcPr>
          <w:p w:rsidR="00F9190A" w:rsidRPr="00F55D71" w:rsidRDefault="00F9190A" w:rsidP="00AF6E09">
            <w:pPr>
              <w:pStyle w:val="Tabletext"/>
            </w:pPr>
          </w:p>
        </w:tc>
        <w:tc>
          <w:tcPr>
            <w:tcW w:w="1237" w:type="dxa"/>
            <w:tcBorders>
              <w:top w:val="single" w:sz="4" w:space="0" w:color="auto"/>
              <w:left w:val="single" w:sz="4" w:space="0" w:color="auto"/>
              <w:bottom w:val="nil"/>
            </w:tcBorders>
            <w:shd w:val="clear" w:color="auto" w:fill="auto"/>
            <w:vAlign w:val="bottom"/>
          </w:tcPr>
          <w:p w:rsidR="00F9190A" w:rsidRPr="00F55D71" w:rsidRDefault="00F9190A" w:rsidP="00AF6E09">
            <w:pPr>
              <w:pStyle w:val="Tabletext"/>
              <w:jc w:val="center"/>
              <w:rPr>
                <w:b/>
                <w:bCs/>
              </w:rPr>
            </w:pPr>
            <w:r w:rsidRPr="00F55D71">
              <w:rPr>
                <w:b/>
                <w:bCs/>
              </w:rPr>
              <w:t>31.12.201</w:t>
            </w:r>
            <w:r w:rsidR="00701DED" w:rsidRPr="00F55D71">
              <w:rPr>
                <w:b/>
                <w:bCs/>
              </w:rPr>
              <w:t>8</w:t>
            </w:r>
          </w:p>
        </w:tc>
        <w:tc>
          <w:tcPr>
            <w:tcW w:w="1876" w:type="dxa"/>
            <w:tcBorders>
              <w:top w:val="single" w:sz="4" w:space="0" w:color="auto"/>
              <w:left w:val="single" w:sz="4" w:space="0" w:color="auto"/>
              <w:bottom w:val="nil"/>
            </w:tcBorders>
            <w:vAlign w:val="bottom"/>
          </w:tcPr>
          <w:p w:rsidR="00F9190A" w:rsidRPr="00F55D71" w:rsidRDefault="00F9190A" w:rsidP="00AF6E09">
            <w:pPr>
              <w:pStyle w:val="Tabletext"/>
              <w:jc w:val="center"/>
              <w:rPr>
                <w:b/>
                <w:bCs/>
              </w:rPr>
            </w:pPr>
            <w:r w:rsidRPr="00F55D71">
              <w:rPr>
                <w:b/>
                <w:bCs/>
              </w:rPr>
              <w:t>31.12.201</w:t>
            </w:r>
            <w:r w:rsidR="00701DED" w:rsidRPr="00F55D71">
              <w:rPr>
                <w:b/>
                <w:bCs/>
              </w:rPr>
              <w:t>7</w:t>
            </w:r>
          </w:p>
        </w:tc>
      </w:tr>
      <w:tr w:rsidR="00F9190A" w:rsidRPr="00F55D71" w:rsidTr="00AF6E09">
        <w:trPr>
          <w:trHeight w:val="264"/>
          <w:jc w:val="center"/>
        </w:trPr>
        <w:tc>
          <w:tcPr>
            <w:tcW w:w="6516" w:type="dxa"/>
            <w:tcBorders>
              <w:right w:val="single" w:sz="4" w:space="0" w:color="auto"/>
            </w:tcBorders>
            <w:shd w:val="clear" w:color="auto" w:fill="auto"/>
            <w:hideMark/>
          </w:tcPr>
          <w:p w:rsidR="00F9190A" w:rsidRPr="00F55D71" w:rsidRDefault="00F9190A" w:rsidP="00AF6E09">
            <w:pPr>
              <w:pStyle w:val="Tabletext"/>
            </w:pPr>
            <w:r w:rsidRPr="00F55D71">
              <w:t>Obligaciones dimanantes de los cambios en las hipótesis</w:t>
            </w:r>
          </w:p>
        </w:tc>
        <w:tc>
          <w:tcPr>
            <w:tcW w:w="1237" w:type="dxa"/>
            <w:tcBorders>
              <w:top w:val="nil"/>
              <w:left w:val="single" w:sz="4" w:space="0" w:color="auto"/>
              <w:bottom w:val="nil"/>
            </w:tcBorders>
            <w:shd w:val="clear" w:color="auto" w:fill="auto"/>
          </w:tcPr>
          <w:p w:rsidR="00F9190A" w:rsidRPr="00F55D71" w:rsidRDefault="00212B61" w:rsidP="00885FDD">
            <w:pPr>
              <w:pStyle w:val="Tabletext"/>
              <w:jc w:val="right"/>
              <w:rPr>
                <w:bCs/>
              </w:rPr>
            </w:pPr>
            <w:r>
              <w:rPr>
                <w:bCs/>
              </w:rPr>
              <w:t>-</w:t>
            </w:r>
            <w:r w:rsidR="00BD5E95" w:rsidRPr="00F55D71">
              <w:rPr>
                <w:bCs/>
              </w:rPr>
              <w:t>98</w:t>
            </w:r>
            <w:r w:rsidR="00885FDD" w:rsidRPr="00F55D71">
              <w:rPr>
                <w:bCs/>
              </w:rPr>
              <w:t xml:space="preserve"> </w:t>
            </w:r>
            <w:r w:rsidR="00BD5E95" w:rsidRPr="00F55D71">
              <w:rPr>
                <w:bCs/>
              </w:rPr>
              <w:t>029</w:t>
            </w:r>
          </w:p>
        </w:tc>
        <w:tc>
          <w:tcPr>
            <w:tcW w:w="1876" w:type="dxa"/>
            <w:tcBorders>
              <w:top w:val="nil"/>
              <w:left w:val="single" w:sz="4" w:space="0" w:color="auto"/>
              <w:bottom w:val="nil"/>
            </w:tcBorders>
          </w:tcPr>
          <w:p w:rsidR="00F9190A" w:rsidRPr="00F55D71" w:rsidRDefault="00BD5E95" w:rsidP="00885FDD">
            <w:pPr>
              <w:pStyle w:val="Tabletext"/>
              <w:jc w:val="right"/>
              <w:rPr>
                <w:bCs/>
              </w:rPr>
            </w:pPr>
            <w:r w:rsidRPr="00F55D71">
              <w:rPr>
                <w:bCs/>
              </w:rPr>
              <w:t>75</w:t>
            </w:r>
            <w:r w:rsidR="00885FDD" w:rsidRPr="00F55D71">
              <w:rPr>
                <w:bCs/>
              </w:rPr>
              <w:t xml:space="preserve"> </w:t>
            </w:r>
            <w:r w:rsidRPr="00F55D71">
              <w:rPr>
                <w:bCs/>
              </w:rPr>
              <w:t>452</w:t>
            </w:r>
          </w:p>
        </w:tc>
      </w:tr>
      <w:tr w:rsidR="00F9190A" w:rsidRPr="00F55D71" w:rsidTr="00AF6E09">
        <w:trPr>
          <w:trHeight w:val="264"/>
          <w:jc w:val="center"/>
        </w:trPr>
        <w:tc>
          <w:tcPr>
            <w:tcW w:w="6516" w:type="dxa"/>
            <w:tcBorders>
              <w:right w:val="single" w:sz="4" w:space="0" w:color="auto"/>
            </w:tcBorders>
            <w:shd w:val="clear" w:color="auto" w:fill="auto"/>
          </w:tcPr>
          <w:p w:rsidR="00F9190A" w:rsidRPr="00F55D71" w:rsidRDefault="00F9190A" w:rsidP="00AF6E09">
            <w:pPr>
              <w:pStyle w:val="Tabletext"/>
            </w:pPr>
            <w:r w:rsidRPr="00F55D71">
              <w:t>Obligaciones dimanantes de las experiencias obtenidas durante el ejercicio</w:t>
            </w:r>
          </w:p>
        </w:tc>
        <w:tc>
          <w:tcPr>
            <w:tcW w:w="1237" w:type="dxa"/>
            <w:tcBorders>
              <w:top w:val="nil"/>
              <w:left w:val="single" w:sz="4" w:space="0" w:color="auto"/>
              <w:bottom w:val="nil"/>
            </w:tcBorders>
            <w:shd w:val="clear" w:color="auto" w:fill="auto"/>
          </w:tcPr>
          <w:p w:rsidR="00F9190A" w:rsidRPr="00F55D71" w:rsidRDefault="00BD5E95" w:rsidP="00885FDD">
            <w:pPr>
              <w:pStyle w:val="Tabletext"/>
              <w:jc w:val="right"/>
              <w:rPr>
                <w:bCs/>
              </w:rPr>
            </w:pPr>
            <w:r w:rsidRPr="00F55D71">
              <w:rPr>
                <w:bCs/>
              </w:rPr>
              <w:t>10</w:t>
            </w:r>
            <w:r w:rsidR="00885FDD" w:rsidRPr="00F55D71">
              <w:rPr>
                <w:bCs/>
              </w:rPr>
              <w:t xml:space="preserve"> </w:t>
            </w:r>
            <w:r w:rsidRPr="00F55D71">
              <w:rPr>
                <w:bCs/>
              </w:rPr>
              <w:t>752</w:t>
            </w:r>
          </w:p>
        </w:tc>
        <w:tc>
          <w:tcPr>
            <w:tcW w:w="1876" w:type="dxa"/>
            <w:tcBorders>
              <w:top w:val="nil"/>
              <w:left w:val="single" w:sz="4" w:space="0" w:color="auto"/>
              <w:bottom w:val="nil"/>
            </w:tcBorders>
          </w:tcPr>
          <w:p w:rsidR="00F9190A" w:rsidRPr="00F55D71" w:rsidRDefault="00212B61" w:rsidP="00885FDD">
            <w:pPr>
              <w:pStyle w:val="Tabletext"/>
              <w:jc w:val="right"/>
              <w:rPr>
                <w:bCs/>
              </w:rPr>
            </w:pPr>
            <w:r>
              <w:rPr>
                <w:bCs/>
              </w:rPr>
              <w:t>-</w:t>
            </w:r>
            <w:r w:rsidR="00F9190A" w:rsidRPr="00F55D71">
              <w:rPr>
                <w:bCs/>
              </w:rPr>
              <w:t>2</w:t>
            </w:r>
            <w:r w:rsidR="00BD5E95" w:rsidRPr="00F55D71">
              <w:rPr>
                <w:bCs/>
              </w:rPr>
              <w:t>8</w:t>
            </w:r>
            <w:r w:rsidR="00885FDD" w:rsidRPr="00F55D71">
              <w:rPr>
                <w:bCs/>
              </w:rPr>
              <w:t xml:space="preserve"> </w:t>
            </w:r>
            <w:r w:rsidR="00BD5E95" w:rsidRPr="00F55D71">
              <w:rPr>
                <w:bCs/>
              </w:rPr>
              <w:t>327</w:t>
            </w:r>
          </w:p>
        </w:tc>
      </w:tr>
      <w:tr w:rsidR="00F9190A" w:rsidRPr="00F55D71" w:rsidTr="00AF6E09">
        <w:trPr>
          <w:trHeight w:val="264"/>
          <w:jc w:val="center"/>
        </w:trPr>
        <w:tc>
          <w:tcPr>
            <w:tcW w:w="6516" w:type="dxa"/>
            <w:tcBorders>
              <w:right w:val="single" w:sz="4" w:space="0" w:color="auto"/>
            </w:tcBorders>
            <w:shd w:val="clear" w:color="auto" w:fill="auto"/>
          </w:tcPr>
          <w:p w:rsidR="00F9190A" w:rsidRPr="00F55D71" w:rsidRDefault="00F9190A" w:rsidP="00AF6E09">
            <w:pPr>
              <w:pStyle w:val="Tabletext"/>
            </w:pPr>
            <w:r w:rsidRPr="00F55D71">
              <w:t>Variación en el ejercicio</w:t>
            </w:r>
          </w:p>
        </w:tc>
        <w:tc>
          <w:tcPr>
            <w:tcW w:w="1237" w:type="dxa"/>
            <w:tcBorders>
              <w:top w:val="nil"/>
              <w:left w:val="single" w:sz="4" w:space="0" w:color="auto"/>
              <w:bottom w:val="nil"/>
            </w:tcBorders>
            <w:shd w:val="clear" w:color="auto" w:fill="auto"/>
          </w:tcPr>
          <w:p w:rsidR="00F9190A" w:rsidRPr="00F55D71" w:rsidRDefault="00212B61" w:rsidP="00885FDD">
            <w:pPr>
              <w:pStyle w:val="Tabletext"/>
              <w:jc w:val="right"/>
              <w:rPr>
                <w:bCs/>
              </w:rPr>
            </w:pPr>
            <w:r>
              <w:rPr>
                <w:bCs/>
              </w:rPr>
              <w:t>-</w:t>
            </w:r>
            <w:r w:rsidR="00BD5E95" w:rsidRPr="00F55D71">
              <w:rPr>
                <w:bCs/>
              </w:rPr>
              <w:t>87</w:t>
            </w:r>
            <w:r w:rsidR="00885FDD" w:rsidRPr="00F55D71">
              <w:rPr>
                <w:bCs/>
              </w:rPr>
              <w:t xml:space="preserve"> </w:t>
            </w:r>
            <w:r w:rsidR="00BD5E95" w:rsidRPr="00F55D71">
              <w:rPr>
                <w:bCs/>
              </w:rPr>
              <w:t>277</w:t>
            </w:r>
          </w:p>
        </w:tc>
        <w:tc>
          <w:tcPr>
            <w:tcW w:w="1876" w:type="dxa"/>
            <w:tcBorders>
              <w:top w:val="nil"/>
              <w:left w:val="single" w:sz="4" w:space="0" w:color="auto"/>
              <w:bottom w:val="nil"/>
            </w:tcBorders>
          </w:tcPr>
          <w:p w:rsidR="00F9190A" w:rsidRPr="00F55D71" w:rsidRDefault="00BD5E95" w:rsidP="00885FDD">
            <w:pPr>
              <w:pStyle w:val="Tabletext"/>
              <w:jc w:val="right"/>
              <w:rPr>
                <w:bCs/>
              </w:rPr>
            </w:pPr>
            <w:r w:rsidRPr="00F55D71">
              <w:rPr>
                <w:bCs/>
              </w:rPr>
              <w:t>47</w:t>
            </w:r>
            <w:r w:rsidR="00885FDD" w:rsidRPr="00F55D71">
              <w:rPr>
                <w:bCs/>
              </w:rPr>
              <w:t xml:space="preserve"> </w:t>
            </w:r>
            <w:r w:rsidRPr="00F55D71">
              <w:rPr>
                <w:bCs/>
              </w:rPr>
              <w:t>125</w:t>
            </w:r>
          </w:p>
        </w:tc>
      </w:tr>
      <w:tr w:rsidR="00F9190A" w:rsidRPr="00F55D71" w:rsidTr="00AF6E09">
        <w:trPr>
          <w:trHeight w:val="336"/>
          <w:jc w:val="center"/>
        </w:trPr>
        <w:tc>
          <w:tcPr>
            <w:tcW w:w="6516" w:type="dxa"/>
            <w:tcBorders>
              <w:right w:val="single" w:sz="4" w:space="0" w:color="auto"/>
            </w:tcBorders>
            <w:shd w:val="clear" w:color="auto" w:fill="auto"/>
            <w:hideMark/>
          </w:tcPr>
          <w:p w:rsidR="00F9190A" w:rsidRPr="00F55D71" w:rsidRDefault="00F9190A" w:rsidP="00AF6E09">
            <w:pPr>
              <w:pStyle w:val="Tabletext"/>
            </w:pPr>
            <w:r w:rsidRPr="00F55D71">
              <w:t>Importe acumulado reconocido en los activos netos al 31 de diciembre</w:t>
            </w:r>
          </w:p>
        </w:tc>
        <w:tc>
          <w:tcPr>
            <w:tcW w:w="1237" w:type="dxa"/>
            <w:tcBorders>
              <w:top w:val="nil"/>
              <w:left w:val="single" w:sz="4" w:space="0" w:color="auto"/>
              <w:bottom w:val="single" w:sz="4" w:space="0" w:color="auto"/>
            </w:tcBorders>
            <w:shd w:val="clear" w:color="auto" w:fill="auto"/>
          </w:tcPr>
          <w:p w:rsidR="00F9190A" w:rsidRPr="00F55D71" w:rsidRDefault="00BD5E95" w:rsidP="00885FDD">
            <w:pPr>
              <w:pStyle w:val="Tabletext"/>
              <w:jc w:val="right"/>
              <w:rPr>
                <w:bCs/>
              </w:rPr>
            </w:pPr>
            <w:r w:rsidRPr="00F55D71">
              <w:rPr>
                <w:bCs/>
              </w:rPr>
              <w:t>282</w:t>
            </w:r>
            <w:r w:rsidR="00885FDD" w:rsidRPr="00F55D71">
              <w:rPr>
                <w:bCs/>
              </w:rPr>
              <w:t xml:space="preserve"> </w:t>
            </w:r>
            <w:r w:rsidRPr="00F55D71">
              <w:rPr>
                <w:bCs/>
              </w:rPr>
              <w:t>427</w:t>
            </w:r>
          </w:p>
        </w:tc>
        <w:tc>
          <w:tcPr>
            <w:tcW w:w="1876" w:type="dxa"/>
            <w:tcBorders>
              <w:top w:val="nil"/>
              <w:left w:val="single" w:sz="4" w:space="0" w:color="auto"/>
              <w:bottom w:val="single" w:sz="4" w:space="0" w:color="auto"/>
            </w:tcBorders>
          </w:tcPr>
          <w:p w:rsidR="00F9190A" w:rsidRPr="00F55D71" w:rsidRDefault="00BD5E95" w:rsidP="00885FDD">
            <w:pPr>
              <w:pStyle w:val="Tabletext"/>
              <w:jc w:val="right"/>
              <w:rPr>
                <w:bCs/>
              </w:rPr>
            </w:pPr>
            <w:r w:rsidRPr="00F55D71">
              <w:rPr>
                <w:bCs/>
              </w:rPr>
              <w:t>369</w:t>
            </w:r>
            <w:r w:rsidR="00885FDD" w:rsidRPr="00F55D71">
              <w:rPr>
                <w:bCs/>
              </w:rPr>
              <w:t xml:space="preserve"> </w:t>
            </w:r>
            <w:r w:rsidRPr="00F55D71">
              <w:rPr>
                <w:bCs/>
              </w:rPr>
              <w:t>704</w:t>
            </w:r>
          </w:p>
        </w:tc>
      </w:tr>
    </w:tbl>
    <w:p w:rsidR="00F55D71" w:rsidRDefault="00F55D71" w:rsidP="00F55D71"/>
    <w:p w:rsidR="00F9190A" w:rsidRPr="00F55D71" w:rsidRDefault="00F9190A" w:rsidP="00F55D71">
      <w:pPr>
        <w:rPr>
          <w:sz w:val="22"/>
          <w:lang w:eastAsia="zh-CN"/>
        </w:rPr>
      </w:pPr>
      <w:r w:rsidRPr="00F55D71">
        <w:t>2.4</w:t>
      </w:r>
      <w:r w:rsidRPr="00F55D71">
        <w:tab/>
        <w:t>Entre los supuestos actuariales que se tienen en cuenta en la valoración actuarial, la tasa de descuento (basada en el rendimiento de las obligaciones corporativas AA), el incremento de los costes médicos y el aumento de los salarios son los factores que más incidencia tienen. El descenso de la tasa de descuento o el incremento de los costes médicos se traducen en un aumento del pasivo del ASHI, mientras que el incremento salarial tiene como consecuencia un aumento de las contribuciones de los miembros y de la UIT, y del apoyo a la financiación del pasivo del ASHI.</w:t>
      </w:r>
    </w:p>
    <w:p w:rsidR="00F9190A" w:rsidRPr="00F55D71" w:rsidRDefault="00F9190A" w:rsidP="007424C8">
      <w:pPr>
        <w:keepNext/>
        <w:spacing w:after="120"/>
      </w:pPr>
      <w:r w:rsidRPr="00F55D71">
        <w:lastRenderedPageBreak/>
        <w:t>2.5</w:t>
      </w:r>
      <w:r w:rsidRPr="00F55D71">
        <w:tab/>
        <w:t>La evolución de estos supuestos se indica en el siguiente cuadro.</w:t>
      </w:r>
    </w:p>
    <w:p w:rsidR="007424C8" w:rsidRPr="007424C8" w:rsidRDefault="00F9190A" w:rsidP="00212B61">
      <w:pPr>
        <w:pStyle w:val="Tabletitle"/>
      </w:pPr>
      <w:r w:rsidRPr="00F55D71">
        <w:t xml:space="preserve">Estimaciones actuariales retenidas para la valoración actuarial con una repercusión </w:t>
      </w:r>
      <w:r w:rsidR="00212B61">
        <w:br/>
      </w:r>
      <w:r w:rsidRPr="00F55D71">
        <w:t>importante en las obligaciones IPSAS 39 y los activos netos de la UIT</w:t>
      </w:r>
    </w:p>
    <w:tbl>
      <w:tblPr>
        <w:tblpPr w:leftFromText="180" w:rightFromText="180" w:vertAnchor="text" w:horzAnchor="margin" w:tblpY="-50"/>
        <w:tblW w:w="9585" w:type="dxa"/>
        <w:tblLayout w:type="fixed"/>
        <w:tblLook w:val="04A0" w:firstRow="1" w:lastRow="0" w:firstColumn="1" w:lastColumn="0" w:noHBand="0" w:noVBand="1"/>
      </w:tblPr>
      <w:tblGrid>
        <w:gridCol w:w="1975"/>
        <w:gridCol w:w="850"/>
        <w:gridCol w:w="993"/>
        <w:gridCol w:w="1113"/>
        <w:gridCol w:w="1066"/>
        <w:gridCol w:w="1066"/>
        <w:gridCol w:w="928"/>
        <w:gridCol w:w="795"/>
        <w:gridCol w:w="799"/>
      </w:tblGrid>
      <w:tr w:rsidR="00F9190A" w:rsidRPr="00F55D71" w:rsidTr="002650E0">
        <w:trPr>
          <w:trHeight w:val="430"/>
        </w:trPr>
        <w:tc>
          <w:tcPr>
            <w:tcW w:w="1975" w:type="dxa"/>
            <w:tcBorders>
              <w:top w:val="single" w:sz="8" w:space="0" w:color="auto"/>
              <w:left w:val="single" w:sz="8" w:space="0" w:color="auto"/>
              <w:bottom w:val="nil"/>
              <w:right w:val="nil"/>
            </w:tcBorders>
            <w:shd w:val="clear" w:color="auto" w:fill="auto"/>
            <w:vAlign w:val="center"/>
            <w:hideMark/>
          </w:tcPr>
          <w:p w:rsidR="00F9190A" w:rsidRPr="00F55D71" w:rsidRDefault="00F9190A" w:rsidP="00AF6E09">
            <w:pPr>
              <w:rPr>
                <w:rFonts w:asciiTheme="minorHAnsi" w:hAnsiTheme="minorHAnsi" w:cs="Arial"/>
                <w:color w:val="000000"/>
                <w:sz w:val="20"/>
              </w:rPr>
            </w:pPr>
            <w:r w:rsidRPr="00F55D71">
              <w:rPr>
                <w:rFonts w:asciiTheme="minorHAnsi" w:hAnsiTheme="minorHAnsi" w:cs="Arial"/>
                <w:color w:val="000000"/>
                <w:sz w:val="20"/>
              </w:rPr>
              <w:t>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9190A" w:rsidRPr="00F55D71" w:rsidRDefault="00F9190A" w:rsidP="00AF6E09">
            <w:pPr>
              <w:pStyle w:val="Tablehead"/>
            </w:pPr>
            <w:r w:rsidRPr="00F55D71">
              <w:t>201</w:t>
            </w:r>
            <w:r w:rsidR="002650E0" w:rsidRPr="00F55D71">
              <w:t>1</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F9190A" w:rsidRPr="00F55D71" w:rsidRDefault="00F9190A" w:rsidP="00AF6E09">
            <w:pPr>
              <w:pStyle w:val="Tablehead"/>
            </w:pPr>
            <w:r w:rsidRPr="00F55D71">
              <w:t>201</w:t>
            </w:r>
            <w:r w:rsidR="002650E0" w:rsidRPr="00F55D71">
              <w:t>2</w:t>
            </w:r>
          </w:p>
        </w:tc>
        <w:tc>
          <w:tcPr>
            <w:tcW w:w="1113" w:type="dxa"/>
            <w:tcBorders>
              <w:top w:val="single" w:sz="8" w:space="0" w:color="auto"/>
              <w:left w:val="nil"/>
              <w:bottom w:val="single" w:sz="8" w:space="0" w:color="auto"/>
              <w:right w:val="single" w:sz="8" w:space="0" w:color="auto"/>
            </w:tcBorders>
            <w:shd w:val="clear" w:color="auto" w:fill="auto"/>
            <w:vAlign w:val="bottom"/>
            <w:hideMark/>
          </w:tcPr>
          <w:p w:rsidR="00F9190A" w:rsidRPr="00F55D71" w:rsidRDefault="00F9190A" w:rsidP="00AF6E09">
            <w:pPr>
              <w:pStyle w:val="Tablehead"/>
            </w:pPr>
            <w:r w:rsidRPr="00F55D71">
              <w:t>201</w:t>
            </w:r>
            <w:r w:rsidR="002650E0" w:rsidRPr="00F55D71">
              <w:t>3</w:t>
            </w:r>
          </w:p>
        </w:tc>
        <w:tc>
          <w:tcPr>
            <w:tcW w:w="1066" w:type="dxa"/>
            <w:tcBorders>
              <w:top w:val="single" w:sz="8" w:space="0" w:color="auto"/>
              <w:left w:val="nil"/>
              <w:bottom w:val="single" w:sz="8" w:space="0" w:color="auto"/>
              <w:right w:val="single" w:sz="8" w:space="0" w:color="auto"/>
            </w:tcBorders>
            <w:shd w:val="clear" w:color="auto" w:fill="auto"/>
            <w:noWrap/>
            <w:vAlign w:val="bottom"/>
            <w:hideMark/>
          </w:tcPr>
          <w:p w:rsidR="00F9190A" w:rsidRPr="00F55D71" w:rsidRDefault="00F9190A" w:rsidP="00AF6E09">
            <w:pPr>
              <w:pStyle w:val="Tablehead"/>
            </w:pPr>
            <w:r w:rsidRPr="00F55D71">
              <w:t>201</w:t>
            </w:r>
            <w:r w:rsidR="002650E0" w:rsidRPr="00F55D71">
              <w:t>4</w:t>
            </w:r>
          </w:p>
        </w:tc>
        <w:tc>
          <w:tcPr>
            <w:tcW w:w="1066" w:type="dxa"/>
            <w:tcBorders>
              <w:top w:val="single" w:sz="8" w:space="0" w:color="auto"/>
              <w:left w:val="nil"/>
              <w:bottom w:val="single" w:sz="8" w:space="0" w:color="auto"/>
              <w:right w:val="single" w:sz="8" w:space="0" w:color="auto"/>
            </w:tcBorders>
            <w:shd w:val="clear" w:color="auto" w:fill="auto"/>
            <w:vAlign w:val="bottom"/>
            <w:hideMark/>
          </w:tcPr>
          <w:p w:rsidR="00F9190A" w:rsidRPr="00F55D71" w:rsidRDefault="00F9190A" w:rsidP="00AF6E09">
            <w:pPr>
              <w:pStyle w:val="Tablehead"/>
            </w:pPr>
            <w:r w:rsidRPr="00F55D71">
              <w:t>201</w:t>
            </w:r>
            <w:r w:rsidR="002650E0" w:rsidRPr="00F55D71">
              <w:t>5</w:t>
            </w:r>
          </w:p>
        </w:tc>
        <w:tc>
          <w:tcPr>
            <w:tcW w:w="928" w:type="dxa"/>
            <w:tcBorders>
              <w:top w:val="single" w:sz="8" w:space="0" w:color="auto"/>
              <w:left w:val="nil"/>
              <w:bottom w:val="single" w:sz="8" w:space="0" w:color="auto"/>
              <w:right w:val="single" w:sz="8" w:space="0" w:color="auto"/>
            </w:tcBorders>
            <w:shd w:val="clear" w:color="auto" w:fill="auto"/>
            <w:noWrap/>
            <w:vAlign w:val="bottom"/>
            <w:hideMark/>
          </w:tcPr>
          <w:p w:rsidR="00F9190A" w:rsidRPr="00F55D71" w:rsidRDefault="00F9190A" w:rsidP="00AF6E09">
            <w:pPr>
              <w:pStyle w:val="Tablehead"/>
            </w:pPr>
            <w:r w:rsidRPr="00F55D71">
              <w:t>201</w:t>
            </w:r>
            <w:r w:rsidR="002650E0" w:rsidRPr="00F55D71">
              <w:t>6</w:t>
            </w:r>
          </w:p>
        </w:tc>
        <w:tc>
          <w:tcPr>
            <w:tcW w:w="795" w:type="dxa"/>
            <w:tcBorders>
              <w:top w:val="single" w:sz="8" w:space="0" w:color="auto"/>
              <w:left w:val="nil"/>
              <w:bottom w:val="single" w:sz="8" w:space="0" w:color="auto"/>
              <w:right w:val="single" w:sz="8" w:space="0" w:color="auto"/>
            </w:tcBorders>
            <w:shd w:val="clear" w:color="auto" w:fill="auto"/>
            <w:vAlign w:val="bottom"/>
            <w:hideMark/>
          </w:tcPr>
          <w:p w:rsidR="00F9190A" w:rsidRPr="00F55D71" w:rsidRDefault="00F9190A" w:rsidP="00AF6E09">
            <w:pPr>
              <w:pStyle w:val="Tablehead"/>
            </w:pPr>
            <w:r w:rsidRPr="00F55D71">
              <w:t>201</w:t>
            </w:r>
            <w:r w:rsidR="002650E0" w:rsidRPr="00F55D71">
              <w:t>7</w:t>
            </w:r>
          </w:p>
        </w:tc>
        <w:tc>
          <w:tcPr>
            <w:tcW w:w="799" w:type="dxa"/>
            <w:tcBorders>
              <w:top w:val="single" w:sz="8" w:space="0" w:color="auto"/>
              <w:left w:val="nil"/>
              <w:bottom w:val="single" w:sz="8" w:space="0" w:color="auto"/>
              <w:right w:val="single" w:sz="8" w:space="0" w:color="auto"/>
            </w:tcBorders>
            <w:vAlign w:val="bottom"/>
          </w:tcPr>
          <w:p w:rsidR="00F9190A" w:rsidRPr="00F55D71" w:rsidRDefault="00F9190A" w:rsidP="00AF6E09">
            <w:pPr>
              <w:pStyle w:val="Tablehead"/>
            </w:pPr>
            <w:r w:rsidRPr="00F55D71">
              <w:t>201</w:t>
            </w:r>
            <w:r w:rsidR="002650E0" w:rsidRPr="00F55D71">
              <w:t>8</w:t>
            </w:r>
          </w:p>
        </w:tc>
      </w:tr>
      <w:tr w:rsidR="00F9190A" w:rsidRPr="00F55D71" w:rsidTr="002650E0">
        <w:trPr>
          <w:trHeight w:val="475"/>
        </w:trPr>
        <w:tc>
          <w:tcPr>
            <w:tcW w:w="1975" w:type="dxa"/>
            <w:tcBorders>
              <w:top w:val="nil"/>
              <w:left w:val="single" w:sz="8" w:space="0" w:color="auto"/>
              <w:bottom w:val="nil"/>
              <w:right w:val="nil"/>
            </w:tcBorders>
            <w:shd w:val="clear" w:color="auto" w:fill="auto"/>
            <w:vAlign w:val="center"/>
            <w:hideMark/>
          </w:tcPr>
          <w:p w:rsidR="00F9190A" w:rsidRPr="00F55D71" w:rsidRDefault="00F9190A" w:rsidP="00AF6E09">
            <w:pPr>
              <w:pStyle w:val="Tabletext"/>
            </w:pPr>
            <w:r w:rsidRPr="00F55D71">
              <w:t>Tasa de descuento</w:t>
            </w:r>
          </w:p>
        </w:tc>
        <w:tc>
          <w:tcPr>
            <w:tcW w:w="850" w:type="dxa"/>
            <w:tcBorders>
              <w:top w:val="nil"/>
              <w:left w:val="single" w:sz="8" w:space="0" w:color="auto"/>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2</w:t>
            </w:r>
            <w:r w:rsidR="002650E0" w:rsidRPr="00F55D71">
              <w:t>,</w:t>
            </w:r>
            <w:r w:rsidRPr="00F55D71">
              <w:t>5</w:t>
            </w:r>
            <w:r w:rsidR="002650E0" w:rsidRPr="00F55D71">
              <w:t>0</w:t>
            </w:r>
            <w:r w:rsidRPr="00F55D71">
              <w:t>%</w:t>
            </w:r>
          </w:p>
        </w:tc>
        <w:tc>
          <w:tcPr>
            <w:tcW w:w="993" w:type="dxa"/>
            <w:tcBorders>
              <w:top w:val="nil"/>
              <w:left w:val="nil"/>
              <w:bottom w:val="nil"/>
              <w:right w:val="single" w:sz="8" w:space="0" w:color="auto"/>
            </w:tcBorders>
            <w:shd w:val="clear" w:color="auto" w:fill="auto"/>
            <w:noWrap/>
            <w:vAlign w:val="bottom"/>
            <w:hideMark/>
          </w:tcPr>
          <w:p w:rsidR="00F9190A" w:rsidRPr="00F55D71" w:rsidRDefault="00F9190A" w:rsidP="00AF6E09">
            <w:pPr>
              <w:pStyle w:val="Tabletext"/>
              <w:jc w:val="center"/>
            </w:pPr>
            <w:r w:rsidRPr="00F55D71">
              <w:t>2,</w:t>
            </w:r>
            <w:r w:rsidR="002650E0" w:rsidRPr="00F55D71">
              <w:t>24</w:t>
            </w:r>
            <w:r w:rsidRPr="00F55D71">
              <w:t>%</w:t>
            </w:r>
          </w:p>
        </w:tc>
        <w:tc>
          <w:tcPr>
            <w:tcW w:w="1113" w:type="dxa"/>
            <w:tcBorders>
              <w:top w:val="nil"/>
              <w:left w:val="nil"/>
              <w:bottom w:val="nil"/>
              <w:right w:val="single" w:sz="8" w:space="0" w:color="auto"/>
            </w:tcBorders>
            <w:shd w:val="clear" w:color="auto" w:fill="auto"/>
            <w:noWrap/>
            <w:vAlign w:val="bottom"/>
            <w:hideMark/>
          </w:tcPr>
          <w:p w:rsidR="00F9190A" w:rsidRPr="00F55D71" w:rsidRDefault="00F9190A" w:rsidP="00AF6E09">
            <w:pPr>
              <w:pStyle w:val="Tabletext"/>
              <w:jc w:val="center"/>
            </w:pPr>
            <w:r w:rsidRPr="00F55D71">
              <w:t>2,</w:t>
            </w:r>
            <w:r w:rsidR="002650E0" w:rsidRPr="00F55D71">
              <w:t>76</w:t>
            </w:r>
            <w:r w:rsidRPr="00F55D71">
              <w:t>%</w:t>
            </w:r>
          </w:p>
        </w:tc>
        <w:tc>
          <w:tcPr>
            <w:tcW w:w="1066" w:type="dxa"/>
            <w:tcBorders>
              <w:top w:val="nil"/>
              <w:left w:val="nil"/>
              <w:bottom w:val="nil"/>
              <w:right w:val="single" w:sz="8" w:space="0" w:color="auto"/>
            </w:tcBorders>
            <w:shd w:val="clear" w:color="auto" w:fill="auto"/>
            <w:noWrap/>
            <w:vAlign w:val="bottom"/>
            <w:hideMark/>
          </w:tcPr>
          <w:p w:rsidR="00F9190A" w:rsidRPr="00F55D71" w:rsidRDefault="002650E0" w:rsidP="00AF6E09">
            <w:pPr>
              <w:pStyle w:val="Tabletext"/>
              <w:jc w:val="center"/>
            </w:pPr>
            <w:r w:rsidRPr="00F55D71">
              <w:t>1,51</w:t>
            </w:r>
            <w:r w:rsidR="00F9190A" w:rsidRPr="00F55D71">
              <w:t>%</w:t>
            </w:r>
          </w:p>
        </w:tc>
        <w:tc>
          <w:tcPr>
            <w:tcW w:w="1066" w:type="dxa"/>
            <w:tcBorders>
              <w:top w:val="nil"/>
              <w:left w:val="nil"/>
              <w:bottom w:val="nil"/>
              <w:right w:val="single" w:sz="8" w:space="0" w:color="auto"/>
            </w:tcBorders>
            <w:shd w:val="clear" w:color="auto" w:fill="auto"/>
            <w:noWrap/>
            <w:vAlign w:val="bottom"/>
            <w:hideMark/>
          </w:tcPr>
          <w:p w:rsidR="00F9190A" w:rsidRPr="00F55D71" w:rsidRDefault="00F9190A" w:rsidP="00AF6E09">
            <w:pPr>
              <w:pStyle w:val="Tabletext"/>
              <w:jc w:val="center"/>
            </w:pPr>
            <w:r w:rsidRPr="00F55D71">
              <w:t>1,</w:t>
            </w:r>
            <w:r w:rsidR="002650E0" w:rsidRPr="00F55D71">
              <w:t>32</w:t>
            </w:r>
            <w:r w:rsidRPr="00F55D71">
              <w:t>%</w:t>
            </w:r>
          </w:p>
        </w:tc>
        <w:tc>
          <w:tcPr>
            <w:tcW w:w="928" w:type="dxa"/>
            <w:tcBorders>
              <w:top w:val="nil"/>
              <w:left w:val="nil"/>
              <w:bottom w:val="nil"/>
              <w:right w:val="single" w:sz="8" w:space="0" w:color="auto"/>
            </w:tcBorders>
            <w:shd w:val="clear" w:color="auto" w:fill="auto"/>
            <w:noWrap/>
            <w:vAlign w:val="bottom"/>
            <w:hideMark/>
          </w:tcPr>
          <w:p w:rsidR="00F9190A" w:rsidRPr="00F55D71" w:rsidRDefault="002650E0" w:rsidP="00AF6E09">
            <w:pPr>
              <w:pStyle w:val="Tabletext"/>
              <w:jc w:val="center"/>
            </w:pPr>
            <w:r w:rsidRPr="00F55D71">
              <w:t>0</w:t>
            </w:r>
            <w:r w:rsidR="00F9190A" w:rsidRPr="00F55D71">
              <w:t>,</w:t>
            </w:r>
            <w:r w:rsidRPr="00F55D71">
              <w:t>9</w:t>
            </w:r>
            <w:r w:rsidR="00F9190A" w:rsidRPr="00F55D71">
              <w:t>2%</w:t>
            </w:r>
          </w:p>
        </w:tc>
        <w:tc>
          <w:tcPr>
            <w:tcW w:w="795" w:type="dxa"/>
            <w:tcBorders>
              <w:top w:val="nil"/>
              <w:left w:val="nil"/>
              <w:bottom w:val="nil"/>
              <w:right w:val="single" w:sz="8" w:space="0" w:color="auto"/>
            </w:tcBorders>
            <w:shd w:val="clear" w:color="auto" w:fill="auto"/>
            <w:noWrap/>
            <w:vAlign w:val="bottom"/>
            <w:hideMark/>
          </w:tcPr>
          <w:p w:rsidR="00F9190A" w:rsidRPr="00F55D71" w:rsidRDefault="00F9190A" w:rsidP="00AF6E09">
            <w:pPr>
              <w:pStyle w:val="Tabletext"/>
              <w:jc w:val="center"/>
            </w:pPr>
            <w:r w:rsidRPr="00F55D71">
              <w:t>0,9</w:t>
            </w:r>
            <w:r w:rsidR="002650E0" w:rsidRPr="00F55D71">
              <w:t>0</w:t>
            </w:r>
            <w:r w:rsidRPr="00F55D71">
              <w:t>%</w:t>
            </w:r>
          </w:p>
        </w:tc>
        <w:tc>
          <w:tcPr>
            <w:tcW w:w="799" w:type="dxa"/>
            <w:tcBorders>
              <w:top w:val="nil"/>
              <w:left w:val="nil"/>
              <w:bottom w:val="nil"/>
              <w:right w:val="single" w:sz="8" w:space="0" w:color="auto"/>
            </w:tcBorders>
            <w:vAlign w:val="bottom"/>
          </w:tcPr>
          <w:p w:rsidR="00F9190A" w:rsidRPr="00F55D71" w:rsidRDefault="002650E0" w:rsidP="00AF6E09">
            <w:pPr>
              <w:pStyle w:val="Tabletext"/>
              <w:jc w:val="center"/>
            </w:pPr>
            <w:r w:rsidRPr="00F55D71">
              <w:t>1</w:t>
            </w:r>
            <w:r w:rsidR="00F9190A" w:rsidRPr="00F55D71">
              <w:t>,</w:t>
            </w:r>
            <w:r w:rsidRPr="00F55D71">
              <w:t>2</w:t>
            </w:r>
            <w:r w:rsidR="00F9190A" w:rsidRPr="00F55D71">
              <w:t>0%</w:t>
            </w:r>
          </w:p>
        </w:tc>
      </w:tr>
      <w:tr w:rsidR="00F9190A" w:rsidRPr="00F55D71" w:rsidTr="002650E0">
        <w:trPr>
          <w:trHeight w:val="415"/>
        </w:trPr>
        <w:tc>
          <w:tcPr>
            <w:tcW w:w="1975" w:type="dxa"/>
            <w:tcBorders>
              <w:top w:val="nil"/>
              <w:left w:val="single" w:sz="8" w:space="0" w:color="auto"/>
              <w:bottom w:val="nil"/>
              <w:right w:val="nil"/>
            </w:tcBorders>
            <w:shd w:val="clear" w:color="auto" w:fill="auto"/>
            <w:vAlign w:val="center"/>
            <w:hideMark/>
          </w:tcPr>
          <w:p w:rsidR="00F9190A" w:rsidRPr="00F55D71" w:rsidRDefault="00F9190A" w:rsidP="00AF6E09">
            <w:pPr>
              <w:pStyle w:val="Tabletext"/>
            </w:pPr>
            <w:r w:rsidRPr="00F55D71">
              <w:t>Incremento de los gastos médicos</w:t>
            </w:r>
          </w:p>
        </w:tc>
        <w:tc>
          <w:tcPr>
            <w:tcW w:w="850" w:type="dxa"/>
            <w:tcBorders>
              <w:top w:val="nil"/>
              <w:left w:val="single" w:sz="8" w:space="0" w:color="auto"/>
              <w:bottom w:val="nil"/>
              <w:right w:val="single" w:sz="8" w:space="0" w:color="auto"/>
            </w:tcBorders>
            <w:shd w:val="clear" w:color="auto" w:fill="auto"/>
            <w:vAlign w:val="bottom"/>
            <w:hideMark/>
          </w:tcPr>
          <w:p w:rsidR="00F9190A" w:rsidRPr="00F55D71" w:rsidRDefault="002650E0" w:rsidP="00AF6E09">
            <w:pPr>
              <w:pStyle w:val="Tabletext"/>
              <w:jc w:val="center"/>
            </w:pPr>
            <w:r w:rsidRPr="00F55D71">
              <w:t>6</w:t>
            </w:r>
            <w:r w:rsidR="00F9190A" w:rsidRPr="00F55D71">
              <w:t>,</w:t>
            </w:r>
            <w:r w:rsidRPr="00F55D71">
              <w:t>0</w:t>
            </w:r>
            <w:r w:rsidR="00F9190A" w:rsidRPr="00F55D71">
              <w:t>0%</w:t>
            </w:r>
          </w:p>
        </w:tc>
        <w:tc>
          <w:tcPr>
            <w:tcW w:w="993" w:type="dxa"/>
            <w:tcBorders>
              <w:top w:val="nil"/>
              <w:left w:val="nil"/>
              <w:bottom w:val="nil"/>
              <w:right w:val="single" w:sz="8" w:space="0" w:color="auto"/>
            </w:tcBorders>
            <w:shd w:val="clear" w:color="auto" w:fill="auto"/>
            <w:vAlign w:val="bottom"/>
            <w:hideMark/>
          </w:tcPr>
          <w:p w:rsidR="00F9190A" w:rsidRPr="00F55D71" w:rsidRDefault="002650E0" w:rsidP="00AF6E09">
            <w:pPr>
              <w:pStyle w:val="Tabletext"/>
              <w:jc w:val="center"/>
            </w:pPr>
            <w:r w:rsidRPr="00F55D71">
              <w:t>5</w:t>
            </w:r>
            <w:r w:rsidR="00F9190A" w:rsidRPr="00F55D71">
              <w:t>,</w:t>
            </w:r>
            <w:r w:rsidRPr="00F55D71">
              <w:t>7</w:t>
            </w:r>
            <w:r w:rsidR="00F9190A" w:rsidRPr="00F55D71">
              <w:t>0%</w:t>
            </w:r>
          </w:p>
        </w:tc>
        <w:tc>
          <w:tcPr>
            <w:tcW w:w="1113"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5,</w:t>
            </w:r>
            <w:r w:rsidR="002650E0" w:rsidRPr="00F55D71">
              <w:t>4</w:t>
            </w:r>
            <w:r w:rsidRPr="00F55D71">
              <w:t>0%</w:t>
            </w:r>
          </w:p>
        </w:tc>
        <w:tc>
          <w:tcPr>
            <w:tcW w:w="1066"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5,</w:t>
            </w:r>
            <w:r w:rsidR="002650E0" w:rsidRPr="00F55D71">
              <w:t>1</w:t>
            </w:r>
            <w:r w:rsidRPr="00F55D71">
              <w:t>0%</w:t>
            </w:r>
          </w:p>
        </w:tc>
        <w:tc>
          <w:tcPr>
            <w:tcW w:w="1066" w:type="dxa"/>
            <w:tcBorders>
              <w:top w:val="nil"/>
              <w:left w:val="nil"/>
              <w:bottom w:val="nil"/>
              <w:right w:val="single" w:sz="8" w:space="0" w:color="auto"/>
            </w:tcBorders>
            <w:shd w:val="clear" w:color="auto" w:fill="auto"/>
            <w:vAlign w:val="bottom"/>
            <w:hideMark/>
          </w:tcPr>
          <w:p w:rsidR="00F9190A" w:rsidRPr="00F55D71" w:rsidRDefault="002650E0" w:rsidP="00AF6E09">
            <w:pPr>
              <w:pStyle w:val="Tabletext"/>
              <w:jc w:val="center"/>
            </w:pPr>
            <w:r w:rsidRPr="00F55D71">
              <w:t>4</w:t>
            </w:r>
            <w:r w:rsidR="00F9190A" w:rsidRPr="00F55D71">
              <w:t>,</w:t>
            </w:r>
            <w:r w:rsidRPr="00F55D71">
              <w:t>8</w:t>
            </w:r>
            <w:r w:rsidR="00F9190A" w:rsidRPr="00F55D71">
              <w:t>0%</w:t>
            </w:r>
          </w:p>
        </w:tc>
        <w:tc>
          <w:tcPr>
            <w:tcW w:w="928"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4,</w:t>
            </w:r>
            <w:r w:rsidR="002650E0" w:rsidRPr="00F55D71">
              <w:t>5</w:t>
            </w:r>
            <w:r w:rsidRPr="00F55D71">
              <w:t>0%</w:t>
            </w:r>
          </w:p>
        </w:tc>
        <w:tc>
          <w:tcPr>
            <w:tcW w:w="795"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4</w:t>
            </w:r>
            <w:r w:rsidR="002650E0" w:rsidRPr="00F55D71">
              <w:t>,1</w:t>
            </w:r>
            <w:r w:rsidRPr="00F55D71">
              <w:t>0%</w:t>
            </w:r>
          </w:p>
        </w:tc>
        <w:tc>
          <w:tcPr>
            <w:tcW w:w="799" w:type="dxa"/>
            <w:tcBorders>
              <w:top w:val="nil"/>
              <w:left w:val="nil"/>
              <w:bottom w:val="nil"/>
              <w:right w:val="single" w:sz="8" w:space="0" w:color="auto"/>
            </w:tcBorders>
            <w:vAlign w:val="bottom"/>
          </w:tcPr>
          <w:p w:rsidR="00F9190A" w:rsidRPr="00F55D71" w:rsidRDefault="002650E0" w:rsidP="00AF6E09">
            <w:pPr>
              <w:pStyle w:val="Tabletext"/>
              <w:jc w:val="center"/>
            </w:pPr>
            <w:r w:rsidRPr="00F55D71">
              <w:t>3,9</w:t>
            </w:r>
            <w:r w:rsidR="00F9190A" w:rsidRPr="00F55D71">
              <w:t>0%</w:t>
            </w:r>
          </w:p>
        </w:tc>
      </w:tr>
      <w:tr w:rsidR="00F9190A" w:rsidRPr="00F55D71" w:rsidTr="002650E0">
        <w:trPr>
          <w:trHeight w:val="415"/>
        </w:trPr>
        <w:tc>
          <w:tcPr>
            <w:tcW w:w="1975" w:type="dxa"/>
            <w:vMerge w:val="restart"/>
            <w:tcBorders>
              <w:top w:val="nil"/>
              <w:left w:val="single" w:sz="8" w:space="0" w:color="auto"/>
              <w:bottom w:val="single" w:sz="8" w:space="0" w:color="000000"/>
              <w:right w:val="nil"/>
            </w:tcBorders>
            <w:shd w:val="clear" w:color="auto" w:fill="auto"/>
            <w:vAlign w:val="center"/>
            <w:hideMark/>
          </w:tcPr>
          <w:p w:rsidR="00F9190A" w:rsidRPr="00F55D71" w:rsidRDefault="00F9190A" w:rsidP="00AF6E09">
            <w:pPr>
              <w:pStyle w:val="Tabletext"/>
            </w:pPr>
            <w:r w:rsidRPr="00F55D71">
              <w:t>Aumento de los salarios</w:t>
            </w:r>
          </w:p>
        </w:tc>
        <w:tc>
          <w:tcPr>
            <w:tcW w:w="850" w:type="dxa"/>
            <w:tcBorders>
              <w:top w:val="nil"/>
              <w:left w:val="single" w:sz="8" w:space="0" w:color="auto"/>
              <w:bottom w:val="nil"/>
              <w:right w:val="single" w:sz="8" w:space="0" w:color="auto"/>
            </w:tcBorders>
            <w:shd w:val="clear" w:color="auto" w:fill="auto"/>
            <w:vAlign w:val="bottom"/>
            <w:hideMark/>
          </w:tcPr>
          <w:p w:rsidR="00F9190A" w:rsidRPr="00F55D71" w:rsidRDefault="002650E0" w:rsidP="00AF6E09">
            <w:pPr>
              <w:pStyle w:val="Tabletext"/>
              <w:jc w:val="center"/>
            </w:pPr>
            <w:r w:rsidRPr="00F55D71">
              <w:t>3</w:t>
            </w:r>
            <w:r w:rsidR="00F9190A" w:rsidRPr="00F55D71">
              <w:t>,</w:t>
            </w:r>
            <w:r w:rsidRPr="00F55D71">
              <w:t>8</w:t>
            </w:r>
            <w:r w:rsidR="00F9190A" w:rsidRPr="00F55D71">
              <w:t>0%</w:t>
            </w:r>
          </w:p>
        </w:tc>
        <w:tc>
          <w:tcPr>
            <w:tcW w:w="993"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3,</w:t>
            </w:r>
            <w:r w:rsidR="002650E0" w:rsidRPr="00F55D71">
              <w:t>5</w:t>
            </w:r>
            <w:r w:rsidRPr="00F55D71">
              <w:t>8%</w:t>
            </w:r>
            <w:r w:rsidR="002650E0" w:rsidRPr="00F55D71">
              <w:t xml:space="preserve"> P</w:t>
            </w:r>
          </w:p>
        </w:tc>
        <w:tc>
          <w:tcPr>
            <w:tcW w:w="1113"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3,58% P</w:t>
            </w:r>
          </w:p>
        </w:tc>
        <w:tc>
          <w:tcPr>
            <w:tcW w:w="1066"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3,8</w:t>
            </w:r>
            <w:r w:rsidR="002650E0" w:rsidRPr="00F55D71">
              <w:t>6</w:t>
            </w:r>
            <w:r w:rsidRPr="00F55D71">
              <w:t>% P</w:t>
            </w:r>
          </w:p>
        </w:tc>
        <w:tc>
          <w:tcPr>
            <w:tcW w:w="1066"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3,</w:t>
            </w:r>
            <w:r w:rsidR="002650E0" w:rsidRPr="00F55D71">
              <w:t>50</w:t>
            </w:r>
            <w:r w:rsidRPr="00F55D71">
              <w:t>%</w:t>
            </w:r>
          </w:p>
        </w:tc>
        <w:tc>
          <w:tcPr>
            <w:tcW w:w="928"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3,50%</w:t>
            </w:r>
          </w:p>
        </w:tc>
        <w:tc>
          <w:tcPr>
            <w:tcW w:w="795" w:type="dxa"/>
            <w:tcBorders>
              <w:top w:val="nil"/>
              <w:left w:val="nil"/>
              <w:bottom w:val="nil"/>
              <w:right w:val="single" w:sz="8" w:space="0" w:color="auto"/>
            </w:tcBorders>
            <w:shd w:val="clear" w:color="auto" w:fill="auto"/>
            <w:vAlign w:val="bottom"/>
            <w:hideMark/>
          </w:tcPr>
          <w:p w:rsidR="00F9190A" w:rsidRPr="00F55D71" w:rsidRDefault="00F9190A" w:rsidP="00AF6E09">
            <w:pPr>
              <w:pStyle w:val="Tabletext"/>
              <w:jc w:val="center"/>
            </w:pPr>
            <w:r w:rsidRPr="00F55D71">
              <w:t>3,50%</w:t>
            </w:r>
          </w:p>
        </w:tc>
        <w:tc>
          <w:tcPr>
            <w:tcW w:w="799" w:type="dxa"/>
            <w:tcBorders>
              <w:top w:val="nil"/>
              <w:left w:val="nil"/>
              <w:bottom w:val="nil"/>
              <w:right w:val="single" w:sz="8" w:space="0" w:color="auto"/>
            </w:tcBorders>
            <w:vAlign w:val="bottom"/>
          </w:tcPr>
          <w:p w:rsidR="00F9190A" w:rsidRPr="00F55D71" w:rsidRDefault="00F9190A" w:rsidP="00AF6E09">
            <w:pPr>
              <w:pStyle w:val="Tabletext"/>
              <w:jc w:val="center"/>
            </w:pPr>
            <w:r w:rsidRPr="00F55D71">
              <w:t>3,50%</w:t>
            </w:r>
          </w:p>
        </w:tc>
      </w:tr>
      <w:tr w:rsidR="00F9190A" w:rsidRPr="00F55D71" w:rsidTr="002650E0">
        <w:trPr>
          <w:trHeight w:val="341"/>
        </w:trPr>
        <w:tc>
          <w:tcPr>
            <w:tcW w:w="1975" w:type="dxa"/>
            <w:vMerge/>
            <w:tcBorders>
              <w:top w:val="nil"/>
              <w:left w:val="single" w:sz="8" w:space="0" w:color="auto"/>
              <w:bottom w:val="single" w:sz="8" w:space="0" w:color="000000"/>
              <w:right w:val="nil"/>
            </w:tcBorders>
            <w:vAlign w:val="center"/>
            <w:hideMark/>
          </w:tcPr>
          <w:p w:rsidR="00F9190A" w:rsidRPr="00F55D71" w:rsidRDefault="00F9190A" w:rsidP="00AF6E09">
            <w:pPr>
              <w:pStyle w:val="Tabletext"/>
            </w:pP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F9190A" w:rsidRPr="00F55D71" w:rsidRDefault="00F9190A" w:rsidP="00AF6E09">
            <w:pPr>
              <w:pStyle w:val="Tabletext"/>
              <w:jc w:val="center"/>
            </w:pPr>
          </w:p>
        </w:tc>
        <w:tc>
          <w:tcPr>
            <w:tcW w:w="993" w:type="dxa"/>
            <w:tcBorders>
              <w:top w:val="nil"/>
              <w:left w:val="nil"/>
              <w:bottom w:val="single" w:sz="8" w:space="0" w:color="auto"/>
              <w:right w:val="single" w:sz="8" w:space="0" w:color="auto"/>
            </w:tcBorders>
            <w:shd w:val="clear" w:color="auto" w:fill="auto"/>
            <w:noWrap/>
            <w:vAlign w:val="bottom"/>
            <w:hideMark/>
          </w:tcPr>
          <w:p w:rsidR="00F9190A" w:rsidRPr="00F55D71" w:rsidRDefault="00660F07" w:rsidP="00AF6E09">
            <w:pPr>
              <w:pStyle w:val="Tabletext"/>
              <w:jc w:val="center"/>
            </w:pPr>
            <w:r w:rsidRPr="00F55D71">
              <w:t>3,48% G</w:t>
            </w:r>
          </w:p>
        </w:tc>
        <w:tc>
          <w:tcPr>
            <w:tcW w:w="1113" w:type="dxa"/>
            <w:tcBorders>
              <w:top w:val="nil"/>
              <w:left w:val="nil"/>
              <w:bottom w:val="single" w:sz="8" w:space="0" w:color="auto"/>
              <w:right w:val="single" w:sz="8" w:space="0" w:color="auto"/>
            </w:tcBorders>
            <w:shd w:val="clear" w:color="auto" w:fill="auto"/>
            <w:vAlign w:val="bottom"/>
            <w:hideMark/>
          </w:tcPr>
          <w:p w:rsidR="00F9190A" w:rsidRPr="00F55D71" w:rsidRDefault="00F9190A" w:rsidP="00AF6E09">
            <w:pPr>
              <w:pStyle w:val="Tabletext"/>
              <w:jc w:val="center"/>
            </w:pPr>
            <w:r w:rsidRPr="00F55D71">
              <w:t>3,48% G</w:t>
            </w:r>
          </w:p>
        </w:tc>
        <w:tc>
          <w:tcPr>
            <w:tcW w:w="1066" w:type="dxa"/>
            <w:tcBorders>
              <w:top w:val="nil"/>
              <w:left w:val="nil"/>
              <w:bottom w:val="single" w:sz="8" w:space="0" w:color="auto"/>
              <w:right w:val="single" w:sz="8" w:space="0" w:color="auto"/>
            </w:tcBorders>
            <w:shd w:val="clear" w:color="auto" w:fill="auto"/>
            <w:vAlign w:val="bottom"/>
            <w:hideMark/>
          </w:tcPr>
          <w:p w:rsidR="00F9190A" w:rsidRPr="00F55D71" w:rsidRDefault="00660F07" w:rsidP="00AF6E09">
            <w:pPr>
              <w:pStyle w:val="Tabletext"/>
              <w:jc w:val="center"/>
            </w:pPr>
            <w:r w:rsidRPr="00F55D71">
              <w:t>3,32</w:t>
            </w:r>
            <w:r w:rsidR="00F9190A" w:rsidRPr="00F55D71">
              <w:t>% G</w:t>
            </w:r>
          </w:p>
        </w:tc>
        <w:tc>
          <w:tcPr>
            <w:tcW w:w="1066" w:type="dxa"/>
            <w:tcBorders>
              <w:top w:val="nil"/>
              <w:left w:val="nil"/>
              <w:bottom w:val="single" w:sz="8" w:space="0" w:color="auto"/>
              <w:right w:val="single" w:sz="8" w:space="0" w:color="auto"/>
            </w:tcBorders>
            <w:shd w:val="clear" w:color="auto" w:fill="auto"/>
            <w:vAlign w:val="bottom"/>
            <w:hideMark/>
          </w:tcPr>
          <w:p w:rsidR="00F9190A" w:rsidRPr="00F55D71" w:rsidRDefault="00F9190A" w:rsidP="00AF6E09">
            <w:pPr>
              <w:pStyle w:val="Tabletext"/>
              <w:jc w:val="center"/>
            </w:pPr>
          </w:p>
        </w:tc>
        <w:tc>
          <w:tcPr>
            <w:tcW w:w="928" w:type="dxa"/>
            <w:tcBorders>
              <w:top w:val="nil"/>
              <w:left w:val="nil"/>
              <w:bottom w:val="single" w:sz="8" w:space="0" w:color="auto"/>
              <w:right w:val="single" w:sz="8" w:space="0" w:color="auto"/>
            </w:tcBorders>
            <w:shd w:val="clear" w:color="auto" w:fill="auto"/>
            <w:vAlign w:val="bottom"/>
            <w:hideMark/>
          </w:tcPr>
          <w:p w:rsidR="00F9190A" w:rsidRPr="00F55D71" w:rsidRDefault="00F9190A" w:rsidP="00AF6E09">
            <w:pPr>
              <w:pStyle w:val="Tabletext"/>
              <w:jc w:val="center"/>
            </w:pPr>
          </w:p>
        </w:tc>
        <w:tc>
          <w:tcPr>
            <w:tcW w:w="795" w:type="dxa"/>
            <w:tcBorders>
              <w:top w:val="nil"/>
              <w:left w:val="nil"/>
              <w:bottom w:val="single" w:sz="8" w:space="0" w:color="auto"/>
              <w:right w:val="single" w:sz="8" w:space="0" w:color="auto"/>
            </w:tcBorders>
            <w:shd w:val="clear" w:color="auto" w:fill="auto"/>
            <w:noWrap/>
            <w:vAlign w:val="bottom"/>
            <w:hideMark/>
          </w:tcPr>
          <w:p w:rsidR="00F9190A" w:rsidRPr="00F55D71" w:rsidRDefault="00F9190A" w:rsidP="00AF6E09">
            <w:pPr>
              <w:pStyle w:val="Tabletext"/>
              <w:jc w:val="center"/>
            </w:pPr>
          </w:p>
        </w:tc>
        <w:tc>
          <w:tcPr>
            <w:tcW w:w="799" w:type="dxa"/>
            <w:tcBorders>
              <w:top w:val="nil"/>
              <w:left w:val="nil"/>
              <w:bottom w:val="single" w:sz="8" w:space="0" w:color="auto"/>
              <w:right w:val="single" w:sz="8" w:space="0" w:color="auto"/>
            </w:tcBorders>
          </w:tcPr>
          <w:p w:rsidR="00F9190A" w:rsidRPr="00F55D71" w:rsidRDefault="00F9190A" w:rsidP="00AF6E09">
            <w:pPr>
              <w:pStyle w:val="Tabletext"/>
              <w:jc w:val="center"/>
            </w:pPr>
          </w:p>
        </w:tc>
      </w:tr>
    </w:tbl>
    <w:p w:rsidR="00F55D71" w:rsidRDefault="00F55D71" w:rsidP="00F55D71"/>
    <w:p w:rsidR="00F9190A" w:rsidRPr="00F55D71" w:rsidRDefault="00F9190A" w:rsidP="00BF1E47">
      <w:pPr>
        <w:spacing w:after="120"/>
      </w:pPr>
      <w:r w:rsidRPr="00F55D71">
        <w:t>2.6</w:t>
      </w:r>
      <w:r w:rsidRPr="00F55D71">
        <w:tab/>
        <w:t>En el cuadro que aparece a continuación se muestra la evolución del pasivo del ASHI desde 201</w:t>
      </w:r>
      <w:r w:rsidR="00406184" w:rsidRPr="00F55D71">
        <w:t>2</w:t>
      </w:r>
      <w:r w:rsidRPr="00F55D71">
        <w:t>, así como su incidencia en los activos netos.</w:t>
      </w:r>
    </w:p>
    <w:p w:rsidR="00F9190A" w:rsidRPr="00F55D71" w:rsidRDefault="00F9190A" w:rsidP="00BF1E47">
      <w:pPr>
        <w:pStyle w:val="Tabletitle"/>
      </w:pPr>
      <w:r w:rsidRPr="00F55D71">
        <w:t xml:space="preserve">Evolución de los activos netos de la UIT tras el reconocimiento de la </w:t>
      </w:r>
      <w:r w:rsidR="00BF1E47">
        <w:br/>
      </w:r>
      <w:r w:rsidRPr="00F55D71">
        <w:t>obligación relativa al ASHI de conformidad con la IPSAS 39</w:t>
      </w:r>
    </w:p>
    <w:tbl>
      <w:tblPr>
        <w:tblStyle w:val="TableGrid"/>
        <w:tblW w:w="5024" w:type="pct"/>
        <w:tblLook w:val="04A0" w:firstRow="1" w:lastRow="0" w:firstColumn="1" w:lastColumn="0" w:noHBand="0" w:noVBand="1"/>
      </w:tblPr>
      <w:tblGrid>
        <w:gridCol w:w="1359"/>
        <w:gridCol w:w="1185"/>
        <w:gridCol w:w="1186"/>
        <w:gridCol w:w="1187"/>
        <w:gridCol w:w="1187"/>
        <w:gridCol w:w="1187"/>
        <w:gridCol w:w="1187"/>
        <w:gridCol w:w="1187"/>
      </w:tblGrid>
      <w:tr w:rsidR="00F9190A" w:rsidRPr="00F55D71" w:rsidTr="001375F7">
        <w:trPr>
          <w:trHeight w:val="740"/>
        </w:trPr>
        <w:tc>
          <w:tcPr>
            <w:tcW w:w="1359" w:type="dxa"/>
            <w:tcBorders>
              <w:top w:val="single" w:sz="8" w:space="0" w:color="auto"/>
              <w:left w:val="single" w:sz="8" w:space="0" w:color="auto"/>
              <w:bottom w:val="single" w:sz="8" w:space="0" w:color="auto"/>
              <w:right w:val="nil"/>
            </w:tcBorders>
          </w:tcPr>
          <w:p w:rsidR="00F9190A" w:rsidRPr="00F55D71" w:rsidRDefault="00F9190A" w:rsidP="00AF6E09">
            <w:pPr>
              <w:pStyle w:val="Tablehead"/>
            </w:pPr>
            <w:r w:rsidRPr="00F55D71">
              <w:t>En miles CHF</w:t>
            </w:r>
          </w:p>
        </w:tc>
        <w:tc>
          <w:tcPr>
            <w:tcW w:w="1185" w:type="dxa"/>
            <w:tcBorders>
              <w:top w:val="single" w:sz="8" w:space="0" w:color="auto"/>
              <w:left w:val="nil"/>
              <w:bottom w:val="single" w:sz="4" w:space="0" w:color="auto"/>
              <w:right w:val="nil"/>
            </w:tcBorders>
          </w:tcPr>
          <w:p w:rsidR="00F9190A" w:rsidRPr="00F55D71" w:rsidRDefault="00F9190A" w:rsidP="00AF6E09">
            <w:pPr>
              <w:pStyle w:val="Tablehead"/>
            </w:pPr>
            <w:r w:rsidRPr="00F55D71">
              <w:t>Diciembre de 201</w:t>
            </w:r>
            <w:r w:rsidR="00406184" w:rsidRPr="00F55D71">
              <w:t>2</w:t>
            </w:r>
          </w:p>
        </w:tc>
        <w:tc>
          <w:tcPr>
            <w:tcW w:w="1186" w:type="dxa"/>
            <w:tcBorders>
              <w:top w:val="single" w:sz="8" w:space="0" w:color="auto"/>
              <w:left w:val="nil"/>
              <w:bottom w:val="single" w:sz="4" w:space="0" w:color="auto"/>
              <w:right w:val="nil"/>
            </w:tcBorders>
          </w:tcPr>
          <w:p w:rsidR="00F9190A" w:rsidRPr="00F55D71" w:rsidRDefault="00F9190A" w:rsidP="00AF6E09">
            <w:pPr>
              <w:pStyle w:val="Tablehead"/>
            </w:pPr>
            <w:r w:rsidRPr="00F55D71">
              <w:t>Diciembre de 201</w:t>
            </w:r>
            <w:r w:rsidR="00406184" w:rsidRPr="00F55D71">
              <w:t>3</w:t>
            </w:r>
          </w:p>
        </w:tc>
        <w:tc>
          <w:tcPr>
            <w:tcW w:w="1187" w:type="dxa"/>
            <w:tcBorders>
              <w:top w:val="single" w:sz="8" w:space="0" w:color="auto"/>
              <w:left w:val="nil"/>
              <w:bottom w:val="single" w:sz="4" w:space="0" w:color="auto"/>
              <w:right w:val="nil"/>
            </w:tcBorders>
          </w:tcPr>
          <w:p w:rsidR="00F9190A" w:rsidRPr="00F55D71" w:rsidRDefault="00F9190A" w:rsidP="00AF6E09">
            <w:pPr>
              <w:pStyle w:val="Tablehead"/>
            </w:pPr>
            <w:r w:rsidRPr="00F55D71">
              <w:t>Diciembre de 201</w:t>
            </w:r>
            <w:r w:rsidR="00406184" w:rsidRPr="00F55D71">
              <w:t>4</w:t>
            </w:r>
          </w:p>
        </w:tc>
        <w:tc>
          <w:tcPr>
            <w:tcW w:w="1187" w:type="dxa"/>
            <w:tcBorders>
              <w:top w:val="single" w:sz="8" w:space="0" w:color="auto"/>
              <w:left w:val="nil"/>
              <w:bottom w:val="single" w:sz="4" w:space="0" w:color="auto"/>
              <w:right w:val="nil"/>
            </w:tcBorders>
          </w:tcPr>
          <w:p w:rsidR="00F9190A" w:rsidRPr="00F55D71" w:rsidRDefault="00F9190A" w:rsidP="00AF6E09">
            <w:pPr>
              <w:pStyle w:val="Tablehead"/>
            </w:pPr>
            <w:r w:rsidRPr="00F55D71">
              <w:t>Diciembre de 201</w:t>
            </w:r>
            <w:r w:rsidR="00406184" w:rsidRPr="00F55D71">
              <w:t>5</w:t>
            </w:r>
          </w:p>
        </w:tc>
        <w:tc>
          <w:tcPr>
            <w:tcW w:w="1187" w:type="dxa"/>
            <w:tcBorders>
              <w:top w:val="single" w:sz="8" w:space="0" w:color="auto"/>
              <w:left w:val="nil"/>
              <w:bottom w:val="single" w:sz="4" w:space="0" w:color="auto"/>
              <w:right w:val="nil"/>
            </w:tcBorders>
          </w:tcPr>
          <w:p w:rsidR="00F9190A" w:rsidRPr="00F55D71" w:rsidRDefault="00F9190A" w:rsidP="00AF6E09">
            <w:pPr>
              <w:pStyle w:val="Tablehead"/>
            </w:pPr>
            <w:r w:rsidRPr="00F55D71">
              <w:t>Diciembre de 201</w:t>
            </w:r>
            <w:r w:rsidR="00406184" w:rsidRPr="00F55D71">
              <w:t>6</w:t>
            </w:r>
          </w:p>
        </w:tc>
        <w:tc>
          <w:tcPr>
            <w:tcW w:w="1187" w:type="dxa"/>
            <w:tcBorders>
              <w:top w:val="single" w:sz="8" w:space="0" w:color="auto"/>
              <w:left w:val="nil"/>
              <w:bottom w:val="single" w:sz="4" w:space="0" w:color="auto"/>
              <w:right w:val="nil"/>
            </w:tcBorders>
          </w:tcPr>
          <w:p w:rsidR="00F9190A" w:rsidRPr="00F55D71" w:rsidRDefault="00F9190A" w:rsidP="00AF6E09">
            <w:pPr>
              <w:pStyle w:val="Tablehead"/>
            </w:pPr>
            <w:r w:rsidRPr="00F55D71">
              <w:t>Diciembre de 201</w:t>
            </w:r>
            <w:r w:rsidR="00406184" w:rsidRPr="00F55D71">
              <w:t>7</w:t>
            </w:r>
          </w:p>
        </w:tc>
        <w:tc>
          <w:tcPr>
            <w:tcW w:w="1187" w:type="dxa"/>
            <w:tcBorders>
              <w:top w:val="single" w:sz="8" w:space="0" w:color="auto"/>
              <w:left w:val="nil"/>
              <w:bottom w:val="single" w:sz="4" w:space="0" w:color="auto"/>
              <w:right w:val="single" w:sz="8" w:space="0" w:color="auto"/>
            </w:tcBorders>
          </w:tcPr>
          <w:p w:rsidR="00F9190A" w:rsidRPr="00F55D71" w:rsidRDefault="00F9190A" w:rsidP="00AF6E09">
            <w:pPr>
              <w:pStyle w:val="Tablehead"/>
            </w:pPr>
            <w:r w:rsidRPr="00F55D71">
              <w:t>Diciembre de 201</w:t>
            </w:r>
            <w:r w:rsidR="00406184" w:rsidRPr="00F55D71">
              <w:t>8</w:t>
            </w:r>
          </w:p>
        </w:tc>
      </w:tr>
      <w:tr w:rsidR="00406184" w:rsidRPr="00F55D71" w:rsidTr="001375F7">
        <w:trPr>
          <w:trHeight w:val="1522"/>
        </w:trPr>
        <w:tc>
          <w:tcPr>
            <w:tcW w:w="1359" w:type="dxa"/>
            <w:tcBorders>
              <w:top w:val="single" w:sz="8" w:space="0" w:color="auto"/>
              <w:left w:val="single" w:sz="8" w:space="0" w:color="auto"/>
              <w:bottom w:val="nil"/>
              <w:right w:val="single" w:sz="4" w:space="0" w:color="auto"/>
            </w:tcBorders>
          </w:tcPr>
          <w:p w:rsidR="00406184" w:rsidRPr="00F55D71" w:rsidRDefault="00406184" w:rsidP="00AF6E09">
            <w:pPr>
              <w:pStyle w:val="Tabletext"/>
            </w:pPr>
            <w:r w:rsidRPr="00F55D71">
              <w:t>Valor actual de las obligaciones futuras no financiadas</w:t>
            </w:r>
          </w:p>
        </w:tc>
        <w:tc>
          <w:tcPr>
            <w:tcW w:w="1185"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-335</w:t>
            </w:r>
            <w:r w:rsidR="00885FDD" w:rsidRPr="00F55D71">
              <w:t xml:space="preserve"> </w:t>
            </w:r>
            <w:r w:rsidRPr="00F55D71">
              <w:t>206</w:t>
            </w:r>
          </w:p>
        </w:tc>
        <w:tc>
          <w:tcPr>
            <w:tcW w:w="1186"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-314</w:t>
            </w:r>
            <w:r w:rsidR="00885FDD" w:rsidRPr="00F55D71">
              <w:t xml:space="preserve"> </w:t>
            </w:r>
            <w:r w:rsidRPr="00F55D71">
              <w:t>127</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-512</w:t>
            </w:r>
            <w:r w:rsidR="00885FDD" w:rsidRPr="00F55D71">
              <w:t xml:space="preserve"> </w:t>
            </w:r>
            <w:r w:rsidRPr="00F55D71">
              <w:t>661</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-472</w:t>
            </w:r>
            <w:r w:rsidR="00885FDD" w:rsidRPr="00F55D71">
              <w:t xml:space="preserve"> </w:t>
            </w:r>
            <w:r w:rsidRPr="00F55D71">
              <w:t>801</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-551</w:t>
            </w:r>
            <w:r w:rsidR="00885FDD" w:rsidRPr="00F55D71">
              <w:t xml:space="preserve"> </w:t>
            </w:r>
            <w:r w:rsidRPr="00F55D71">
              <w:t>911</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AF6E09">
            <w:pPr>
              <w:pStyle w:val="Tabletext"/>
              <w:jc w:val="center"/>
            </w:pPr>
            <w:r w:rsidRPr="00F55D71">
              <w:t>-</w:t>
            </w:r>
            <w:r w:rsidR="00885FDD" w:rsidRPr="00F55D71">
              <w:t xml:space="preserve">617 </w:t>
            </w:r>
            <w:r w:rsidRPr="00F55D71">
              <w:t>250</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AF6E09">
            <w:pPr>
              <w:pStyle w:val="Tabletext"/>
              <w:jc w:val="center"/>
            </w:pPr>
            <w:r w:rsidRPr="00F55D71">
              <w:t>-552 240</w:t>
            </w:r>
          </w:p>
        </w:tc>
      </w:tr>
      <w:tr w:rsidR="00406184" w:rsidRPr="00F55D71" w:rsidTr="001375F7">
        <w:trPr>
          <w:trHeight w:val="1063"/>
        </w:trPr>
        <w:tc>
          <w:tcPr>
            <w:tcW w:w="1359" w:type="dxa"/>
            <w:tcBorders>
              <w:top w:val="nil"/>
              <w:left w:val="single" w:sz="8" w:space="0" w:color="auto"/>
              <w:bottom w:val="nil"/>
              <w:right w:val="single" w:sz="4" w:space="0" w:color="auto"/>
            </w:tcBorders>
          </w:tcPr>
          <w:p w:rsidR="00406184" w:rsidRPr="00F55D71" w:rsidRDefault="00406184" w:rsidP="00AF6E09">
            <w:pPr>
              <w:pStyle w:val="Tabletext"/>
            </w:pPr>
            <w:r w:rsidRPr="00F55D71">
              <w:t>Repercusión en los activos netos</w:t>
            </w:r>
          </w:p>
        </w:tc>
        <w:tc>
          <w:tcPr>
            <w:tcW w:w="1185"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-45</w:t>
            </w:r>
            <w:r w:rsidR="00885FDD" w:rsidRPr="00F55D71">
              <w:t xml:space="preserve"> </w:t>
            </w:r>
            <w:r w:rsidRPr="00F55D71">
              <w:t>851</w:t>
            </w:r>
          </w:p>
        </w:tc>
        <w:tc>
          <w:tcPr>
            <w:tcW w:w="1186"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26</w:t>
            </w:r>
            <w:r w:rsidR="00885FDD" w:rsidRPr="00F55D71">
              <w:t xml:space="preserve"> </w:t>
            </w:r>
            <w:r w:rsidRPr="00F55D71">
              <w:t>498</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-187</w:t>
            </w:r>
            <w:r w:rsidR="00885FDD" w:rsidRPr="00F55D71">
              <w:t xml:space="preserve"> </w:t>
            </w:r>
            <w:r w:rsidRPr="00F55D71">
              <w:t>445</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885FDD">
            <w:pPr>
              <w:pStyle w:val="Tabletext"/>
              <w:jc w:val="center"/>
            </w:pPr>
            <w:r w:rsidRPr="00F55D71">
              <w:t>55</w:t>
            </w:r>
            <w:r w:rsidR="00885FDD" w:rsidRPr="00F55D71">
              <w:t xml:space="preserve"> </w:t>
            </w:r>
            <w:r w:rsidRPr="00F55D71">
              <w:t>572</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885FDD" w:rsidP="00AF6E09">
            <w:pPr>
              <w:pStyle w:val="Tabletext"/>
              <w:jc w:val="center"/>
            </w:pPr>
            <w:r w:rsidRPr="00F55D71">
              <w:t xml:space="preserve">-65 </w:t>
            </w:r>
            <w:r w:rsidR="00406184" w:rsidRPr="00F55D71">
              <w:t>443</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885FDD" w:rsidP="00AF6E09">
            <w:pPr>
              <w:pStyle w:val="Tabletext"/>
              <w:jc w:val="center"/>
            </w:pPr>
            <w:r w:rsidRPr="00F55D71">
              <w:t xml:space="preserve">-47 </w:t>
            </w:r>
            <w:r w:rsidR="00406184" w:rsidRPr="00F55D71">
              <w:t>125</w:t>
            </w:r>
          </w:p>
        </w:tc>
        <w:tc>
          <w:tcPr>
            <w:tcW w:w="1187" w:type="dxa"/>
            <w:tcBorders>
              <w:top w:val="single" w:sz="4" w:space="0" w:color="auto"/>
              <w:left w:val="single" w:sz="4" w:space="0" w:color="auto"/>
              <w:bottom w:val="single" w:sz="4" w:space="0" w:color="auto"/>
              <w:right w:val="single" w:sz="4" w:space="0" w:color="auto"/>
            </w:tcBorders>
            <w:vAlign w:val="center"/>
          </w:tcPr>
          <w:p w:rsidR="00406184" w:rsidRPr="00F55D71" w:rsidRDefault="00406184" w:rsidP="00AF6E09">
            <w:pPr>
              <w:pStyle w:val="Tabletext"/>
              <w:jc w:val="center"/>
            </w:pPr>
            <w:r w:rsidRPr="00F55D71">
              <w:t>87</w:t>
            </w:r>
            <w:r w:rsidR="00885FDD" w:rsidRPr="00F55D71">
              <w:t xml:space="preserve"> </w:t>
            </w:r>
            <w:r w:rsidRPr="00F55D71">
              <w:t>277</w:t>
            </w:r>
          </w:p>
        </w:tc>
      </w:tr>
      <w:tr w:rsidR="00F9190A" w:rsidRPr="00F55D71" w:rsidTr="001375F7">
        <w:trPr>
          <w:trHeight w:val="1663"/>
        </w:trPr>
        <w:tc>
          <w:tcPr>
            <w:tcW w:w="1359" w:type="dxa"/>
            <w:tcBorders>
              <w:top w:val="single" w:sz="8" w:space="0" w:color="auto"/>
              <w:left w:val="single" w:sz="8" w:space="0" w:color="auto"/>
              <w:bottom w:val="single" w:sz="12" w:space="0" w:color="auto"/>
              <w:right w:val="single" w:sz="4" w:space="0" w:color="auto"/>
            </w:tcBorders>
          </w:tcPr>
          <w:p w:rsidR="00F9190A" w:rsidRPr="00F55D71" w:rsidRDefault="00F9190A" w:rsidP="00AF6E09">
            <w:pPr>
              <w:pStyle w:val="Tabletext"/>
            </w:pPr>
            <w:r w:rsidRPr="00F55D71">
              <w:t>Obligaciones acumuladas vinculadas al ASHI en los activos netos</w:t>
            </w:r>
          </w:p>
        </w:tc>
        <w:tc>
          <w:tcPr>
            <w:tcW w:w="1185" w:type="dxa"/>
            <w:tcBorders>
              <w:top w:val="single" w:sz="4" w:space="0" w:color="auto"/>
              <w:left w:val="single" w:sz="4" w:space="0" w:color="auto"/>
              <w:bottom w:val="single" w:sz="4" w:space="0" w:color="auto"/>
              <w:right w:val="single" w:sz="4" w:space="0" w:color="auto"/>
            </w:tcBorders>
            <w:vAlign w:val="center"/>
          </w:tcPr>
          <w:p w:rsidR="00F9190A" w:rsidRPr="00F55D71" w:rsidRDefault="00885FDD" w:rsidP="00AF6E09">
            <w:pPr>
              <w:pStyle w:val="Tabletext"/>
              <w:jc w:val="center"/>
            </w:pPr>
            <w:r w:rsidRPr="00F55D71">
              <w:t xml:space="preserve">-151 </w:t>
            </w:r>
            <w:r w:rsidR="00406184" w:rsidRPr="00F55D71">
              <w:t>761</w:t>
            </w:r>
          </w:p>
        </w:tc>
        <w:tc>
          <w:tcPr>
            <w:tcW w:w="1186" w:type="dxa"/>
            <w:tcBorders>
              <w:top w:val="single" w:sz="4" w:space="0" w:color="auto"/>
              <w:left w:val="single" w:sz="4" w:space="0" w:color="auto"/>
              <w:bottom w:val="single" w:sz="4" w:space="0" w:color="auto"/>
              <w:right w:val="single" w:sz="4" w:space="0" w:color="auto"/>
            </w:tcBorders>
            <w:vAlign w:val="center"/>
          </w:tcPr>
          <w:p w:rsidR="00F9190A" w:rsidRPr="00F55D71" w:rsidRDefault="00406184" w:rsidP="00885FDD">
            <w:pPr>
              <w:pStyle w:val="Tabletext"/>
              <w:jc w:val="center"/>
            </w:pPr>
            <w:r w:rsidRPr="00F55D71">
              <w:t>-125</w:t>
            </w:r>
            <w:r w:rsidR="00885FDD" w:rsidRPr="00F55D71">
              <w:t xml:space="preserve"> </w:t>
            </w:r>
            <w:r w:rsidRPr="00F55D71">
              <w:t>263</w:t>
            </w:r>
          </w:p>
        </w:tc>
        <w:tc>
          <w:tcPr>
            <w:tcW w:w="1187" w:type="dxa"/>
            <w:tcBorders>
              <w:top w:val="single" w:sz="4" w:space="0" w:color="auto"/>
              <w:left w:val="single" w:sz="4" w:space="0" w:color="auto"/>
              <w:bottom w:val="single" w:sz="4" w:space="0" w:color="auto"/>
              <w:right w:val="single" w:sz="4" w:space="0" w:color="auto"/>
            </w:tcBorders>
            <w:vAlign w:val="center"/>
          </w:tcPr>
          <w:p w:rsidR="00F9190A" w:rsidRPr="00F55D71" w:rsidRDefault="00406184" w:rsidP="00885FDD">
            <w:pPr>
              <w:pStyle w:val="Tabletext"/>
              <w:jc w:val="center"/>
            </w:pPr>
            <w:r w:rsidRPr="00F55D71">
              <w:t>-312</w:t>
            </w:r>
            <w:r w:rsidR="00885FDD" w:rsidRPr="00F55D71">
              <w:t xml:space="preserve"> </w:t>
            </w:r>
            <w:r w:rsidRPr="00F55D71">
              <w:t>708</w:t>
            </w:r>
          </w:p>
        </w:tc>
        <w:tc>
          <w:tcPr>
            <w:tcW w:w="1187" w:type="dxa"/>
            <w:tcBorders>
              <w:top w:val="single" w:sz="4" w:space="0" w:color="auto"/>
              <w:left w:val="single" w:sz="4" w:space="0" w:color="auto"/>
              <w:bottom w:val="single" w:sz="4" w:space="0" w:color="auto"/>
              <w:right w:val="single" w:sz="4" w:space="0" w:color="auto"/>
            </w:tcBorders>
            <w:vAlign w:val="center"/>
          </w:tcPr>
          <w:p w:rsidR="00F9190A" w:rsidRPr="00F55D71" w:rsidRDefault="00406184" w:rsidP="00885FDD">
            <w:pPr>
              <w:pStyle w:val="Tabletext"/>
              <w:jc w:val="center"/>
            </w:pPr>
            <w:r w:rsidRPr="00F55D71">
              <w:t>-257</w:t>
            </w:r>
            <w:r w:rsidR="00885FDD" w:rsidRPr="00F55D71">
              <w:t xml:space="preserve"> </w:t>
            </w:r>
            <w:r w:rsidRPr="00F55D71">
              <w:t>136</w:t>
            </w:r>
          </w:p>
        </w:tc>
        <w:tc>
          <w:tcPr>
            <w:tcW w:w="1187" w:type="dxa"/>
            <w:tcBorders>
              <w:top w:val="single" w:sz="4" w:space="0" w:color="auto"/>
              <w:left w:val="single" w:sz="4" w:space="0" w:color="auto"/>
              <w:bottom w:val="single" w:sz="4" w:space="0" w:color="auto"/>
              <w:right w:val="single" w:sz="4" w:space="0" w:color="auto"/>
            </w:tcBorders>
            <w:vAlign w:val="center"/>
          </w:tcPr>
          <w:p w:rsidR="00F9190A" w:rsidRPr="00F55D71" w:rsidRDefault="00406184" w:rsidP="00885FDD">
            <w:pPr>
              <w:pStyle w:val="Tabletext"/>
              <w:jc w:val="center"/>
            </w:pPr>
            <w:r w:rsidRPr="00F55D71">
              <w:t>-322</w:t>
            </w:r>
            <w:r w:rsidR="00885FDD" w:rsidRPr="00F55D71">
              <w:t xml:space="preserve"> </w:t>
            </w:r>
            <w:r w:rsidRPr="00F55D71">
              <w:t>579</w:t>
            </w:r>
          </w:p>
        </w:tc>
        <w:tc>
          <w:tcPr>
            <w:tcW w:w="1187" w:type="dxa"/>
            <w:tcBorders>
              <w:top w:val="single" w:sz="4" w:space="0" w:color="auto"/>
              <w:left w:val="single" w:sz="4" w:space="0" w:color="auto"/>
              <w:bottom w:val="single" w:sz="4" w:space="0" w:color="auto"/>
              <w:right w:val="single" w:sz="4" w:space="0" w:color="auto"/>
            </w:tcBorders>
            <w:vAlign w:val="center"/>
          </w:tcPr>
          <w:p w:rsidR="00F9190A" w:rsidRPr="00F55D71" w:rsidRDefault="00406184" w:rsidP="00885FDD">
            <w:pPr>
              <w:pStyle w:val="Tabletext"/>
              <w:jc w:val="center"/>
            </w:pPr>
            <w:r w:rsidRPr="00F55D71">
              <w:t>-369</w:t>
            </w:r>
            <w:r w:rsidR="00885FDD" w:rsidRPr="00F55D71">
              <w:t xml:space="preserve"> </w:t>
            </w:r>
            <w:r w:rsidRPr="00F55D71">
              <w:t>704</w:t>
            </w:r>
          </w:p>
        </w:tc>
        <w:tc>
          <w:tcPr>
            <w:tcW w:w="1187" w:type="dxa"/>
            <w:tcBorders>
              <w:top w:val="single" w:sz="4" w:space="0" w:color="auto"/>
              <w:left w:val="single" w:sz="4" w:space="0" w:color="auto"/>
              <w:bottom w:val="single" w:sz="4" w:space="0" w:color="auto"/>
              <w:right w:val="single" w:sz="4" w:space="0" w:color="auto"/>
            </w:tcBorders>
            <w:vAlign w:val="center"/>
          </w:tcPr>
          <w:p w:rsidR="00F9190A" w:rsidRPr="00F55D71" w:rsidRDefault="00F9190A" w:rsidP="00885FDD">
            <w:pPr>
              <w:pStyle w:val="Tabletext"/>
              <w:jc w:val="center"/>
            </w:pPr>
            <w:r w:rsidRPr="00F55D71">
              <w:t>-</w:t>
            </w:r>
            <w:r w:rsidR="00406184" w:rsidRPr="00F55D71">
              <w:t>282</w:t>
            </w:r>
            <w:r w:rsidR="00885FDD" w:rsidRPr="00F55D71">
              <w:t xml:space="preserve"> </w:t>
            </w:r>
            <w:r w:rsidR="00406184" w:rsidRPr="00F55D71">
              <w:t>427</w:t>
            </w:r>
          </w:p>
        </w:tc>
      </w:tr>
    </w:tbl>
    <w:p w:rsidR="00BF1E47" w:rsidRDefault="00BF1E47" w:rsidP="00BF1E47"/>
    <w:p w:rsidR="00F9190A" w:rsidRPr="00F55D71" w:rsidRDefault="00F9190A" w:rsidP="00F9190A">
      <w:pPr>
        <w:pStyle w:val="Heading1"/>
      </w:pPr>
      <w:r w:rsidRPr="00F55D71">
        <w:lastRenderedPageBreak/>
        <w:t>3</w:t>
      </w:r>
      <w:r w:rsidRPr="00F55D71">
        <w:tab/>
        <w:t>Medidas adoptadas</w:t>
      </w:r>
    </w:p>
    <w:p w:rsidR="00F9190A" w:rsidRPr="00F55D71" w:rsidRDefault="00F9190A" w:rsidP="00F9190A">
      <w:pPr>
        <w:rPr>
          <w:rFonts w:cs="Calibri"/>
          <w:b/>
        </w:rPr>
      </w:pPr>
      <w:r w:rsidRPr="00F55D71">
        <w:t>3.1</w:t>
      </w:r>
      <w:r w:rsidRPr="00F55D71">
        <w:tab/>
        <w:t>Desde 2010, la financiación del pasivo actuarial del ASHI ha sido objeto de preocupación y ha dado lugar a la adopción de medidas destinadas a garantizar la financiación del seguro médico sobre la base de los ingresos corrientes, así como la financiación a largo plazo del pasivo del ASHI.</w:t>
      </w:r>
    </w:p>
    <w:p w:rsidR="00F9190A" w:rsidRPr="00BF1E47" w:rsidRDefault="00F9190A" w:rsidP="00F9190A">
      <w:pPr>
        <w:pStyle w:val="Headingb"/>
        <w:rPr>
          <w:i/>
          <w:iCs/>
        </w:rPr>
      </w:pPr>
      <w:r w:rsidRPr="00BF1E47">
        <w:rPr>
          <w:i/>
          <w:iCs/>
        </w:rPr>
        <w:t>Aumento de las contribuciones</w:t>
      </w:r>
    </w:p>
    <w:p w:rsidR="00F9190A" w:rsidRPr="00F55D71" w:rsidRDefault="00F9190A" w:rsidP="00C81829">
      <w:pPr>
        <w:keepLines/>
      </w:pPr>
      <w:r w:rsidRPr="00F55D71">
        <w:t>3.2</w:t>
      </w:r>
      <w:r w:rsidRPr="00F55D71">
        <w:tab/>
        <w:t xml:space="preserve">Desde 2014, el porcentaje de la contribución de la UIT aumentó al 3,91% con miras a equilibrar las contribuciones y el pago de las solicitudes de reembolso relacionadas con el seguro médico. Sin embargo, este incremento no basta para financiar el pasivo. A largo plazo, este porcentaje se deberá revisar y aumentar para evitar sobre todo que el plan sea deficitario </w:t>
      </w:r>
      <w:r w:rsidR="00976580" w:rsidRPr="00F55D71">
        <w:t xml:space="preserve">ulteriormente </w:t>
      </w:r>
      <w:r w:rsidRPr="00F55D71">
        <w:t>y poder generar reservas para asegurar la financiación sobre la base de los ingresos corrientes.</w:t>
      </w:r>
    </w:p>
    <w:p w:rsidR="00F9190A" w:rsidRPr="00F55D71" w:rsidRDefault="00F9190A" w:rsidP="004C675E">
      <w:r w:rsidRPr="00F55D71">
        <w:t>3.3</w:t>
      </w:r>
      <w:r w:rsidRPr="00F55D71">
        <w:tab/>
        <w:t>Este aumento estaría financiado por el personal activo, el personal jubilado y la UIT.</w:t>
      </w:r>
    </w:p>
    <w:p w:rsidR="00F9190A" w:rsidRPr="00F55D71" w:rsidRDefault="00F9190A" w:rsidP="004C675E">
      <w:r w:rsidRPr="00F55D71">
        <w:t>3.4</w:t>
      </w:r>
      <w:r w:rsidRPr="00F55D71">
        <w:tab/>
        <w:t>En el marco del PCSM, la UIT recopila estas contribuciones y se fijan primas anua</w:t>
      </w:r>
      <w:r w:rsidR="00881C74" w:rsidRPr="00F55D71">
        <w:t>les pagaderas a Cigna/Vanbreda.</w:t>
      </w:r>
    </w:p>
    <w:p w:rsidR="00F9190A" w:rsidRPr="00BF1E47" w:rsidRDefault="00F9190A" w:rsidP="00F9190A">
      <w:pPr>
        <w:pStyle w:val="Headingb"/>
        <w:rPr>
          <w:i/>
          <w:iCs/>
        </w:rPr>
      </w:pPr>
      <w:r w:rsidRPr="00BF1E47">
        <w:rPr>
          <w:i/>
          <w:iCs/>
        </w:rPr>
        <w:t>Creación de un fondo de garantía del PCSM</w:t>
      </w:r>
    </w:p>
    <w:p w:rsidR="00F9190A" w:rsidRPr="00F55D71" w:rsidRDefault="00F9190A" w:rsidP="00E059F1">
      <w:r w:rsidRPr="00F55D71">
        <w:t>3.5</w:t>
      </w:r>
      <w:r w:rsidRPr="00F55D71">
        <w:tab/>
      </w:r>
      <w:r w:rsidR="00976580" w:rsidRPr="00F55D71">
        <w:t>En 2018, a raíz del aumento de las primas,</w:t>
      </w:r>
      <w:r w:rsidRPr="00F55D71">
        <w:t xml:space="preserve"> las contribuciones </w:t>
      </w:r>
      <w:r w:rsidR="00975CE0" w:rsidRPr="00F55D71">
        <w:t xml:space="preserve">recibidas no </w:t>
      </w:r>
      <w:r w:rsidR="00560061" w:rsidRPr="00F55D71">
        <w:t>cubrieron</w:t>
      </w:r>
      <w:r w:rsidRPr="00F55D71">
        <w:t xml:space="preserve"> las primas </w:t>
      </w:r>
      <w:r w:rsidR="00560061" w:rsidRPr="00F55D71">
        <w:t>pagaderas</w:t>
      </w:r>
      <w:r w:rsidR="00975CE0" w:rsidRPr="00F55D71">
        <w:t xml:space="preserve"> </w:t>
      </w:r>
      <w:r w:rsidRPr="00F55D71">
        <w:t>a Cigna</w:t>
      </w:r>
      <w:r w:rsidR="00975CE0" w:rsidRPr="00F55D71">
        <w:t xml:space="preserve">. </w:t>
      </w:r>
      <w:r w:rsidR="00560061" w:rsidRPr="00F55D71">
        <w:t>La cuantía de 919 400 CHF, relativa a</w:t>
      </w:r>
      <w:r w:rsidR="00975CE0" w:rsidRPr="00F55D71">
        <w:t>l déficit del PCSM</w:t>
      </w:r>
      <w:r w:rsidRPr="00F55D71">
        <w:t xml:space="preserve"> </w:t>
      </w:r>
      <w:r w:rsidR="00560061" w:rsidRPr="00F55D71">
        <w:t xml:space="preserve">de 2018, </w:t>
      </w:r>
      <w:r w:rsidRPr="00F55D71">
        <w:t xml:space="preserve">se ha </w:t>
      </w:r>
      <w:r w:rsidR="00560061" w:rsidRPr="00F55D71">
        <w:t>detraído del</w:t>
      </w:r>
      <w:r w:rsidRPr="00F55D71">
        <w:t xml:space="preserve"> fondo de garantía del PCSM. Este fondo se destinará a financiar el plan sobre la base de los ingresos corrientes.</w:t>
      </w:r>
    </w:p>
    <w:p w:rsidR="00F9190A" w:rsidRPr="00F55D71" w:rsidRDefault="00F9190A" w:rsidP="004C675E">
      <w:r w:rsidRPr="00F55D71">
        <w:t>3.6</w:t>
      </w:r>
      <w:r w:rsidRPr="00F55D71">
        <w:tab/>
        <w:t>Al final de 201</w:t>
      </w:r>
      <w:r w:rsidR="00881C74" w:rsidRPr="00F55D71">
        <w:t>8</w:t>
      </w:r>
      <w:r w:rsidRPr="00F55D71">
        <w:t xml:space="preserve">, el saldo del fondo de garantía del PCSM </w:t>
      </w:r>
      <w:r w:rsidR="00560061" w:rsidRPr="00F55D71">
        <w:t xml:space="preserve">ascendía </w:t>
      </w:r>
      <w:r w:rsidRPr="00F55D71">
        <w:t xml:space="preserve">a </w:t>
      </w:r>
      <w:r w:rsidR="00881C74" w:rsidRPr="00F55D71">
        <w:t>22</w:t>
      </w:r>
      <w:r w:rsidRPr="00F55D71">
        <w:t>,</w:t>
      </w:r>
      <w:r w:rsidR="00881C74" w:rsidRPr="00F55D71">
        <w:t>3</w:t>
      </w:r>
      <w:r w:rsidRPr="00F55D71">
        <w:t xml:space="preserve"> millones CHF.</w:t>
      </w:r>
    </w:p>
    <w:p w:rsidR="00F9190A" w:rsidRPr="00BF1E47" w:rsidRDefault="00F9190A" w:rsidP="00F9190A">
      <w:pPr>
        <w:pStyle w:val="Headingb"/>
        <w:rPr>
          <w:i/>
          <w:iCs/>
        </w:rPr>
      </w:pPr>
      <w:r w:rsidRPr="00BF1E47">
        <w:rPr>
          <w:i/>
          <w:iCs/>
        </w:rPr>
        <w:t>Creación de fondos para la financiación a largo plazo del pasivo actuarial del ASHI</w:t>
      </w:r>
    </w:p>
    <w:p w:rsidR="00F9190A" w:rsidRPr="00F55D71" w:rsidRDefault="00F9190A" w:rsidP="001375F7">
      <w:r w:rsidRPr="00F55D71">
        <w:t>3.7</w:t>
      </w:r>
      <w:r w:rsidRPr="00F55D71">
        <w:tab/>
        <w:t xml:space="preserve">El Consejo en su reunión de 2013 decidió crear un fondo ASHI para poder comenzar a financiar las obligaciones del ASHI. Desde entonces, también se ha </w:t>
      </w:r>
      <w:r w:rsidR="00E059F1" w:rsidRPr="00F55D71">
        <w:t>ingresado en el Fondo ASHI un </w:t>
      </w:r>
      <w:r w:rsidRPr="00F55D71">
        <w:t xml:space="preserve">total de </w:t>
      </w:r>
      <w:r w:rsidR="00975CE0" w:rsidRPr="00F55D71">
        <w:t>7</w:t>
      </w:r>
      <w:r w:rsidRPr="00F55D71">
        <w:t>,5 millones CHF. Al 31 de diciembre de 201</w:t>
      </w:r>
      <w:r w:rsidR="00975CE0" w:rsidRPr="00F55D71">
        <w:t>8</w:t>
      </w:r>
      <w:r w:rsidRPr="00F55D71">
        <w:t>, tras efec</w:t>
      </w:r>
      <w:r w:rsidR="00E059F1" w:rsidRPr="00F55D71">
        <w:t>tuar una asignación de 1 </w:t>
      </w:r>
      <w:r w:rsidR="002A3607">
        <w:t>millón </w:t>
      </w:r>
      <w:r w:rsidRPr="00F55D71">
        <w:t xml:space="preserve">CHF, el Fondo ASHI ascendía a </w:t>
      </w:r>
      <w:r w:rsidR="00975CE0" w:rsidRPr="00F55D71">
        <w:t>11</w:t>
      </w:r>
      <w:r w:rsidRPr="00F55D71">
        <w:t>,5 millones CHF.</w:t>
      </w:r>
    </w:p>
    <w:p w:rsidR="00F9190A" w:rsidRPr="00F55D71" w:rsidRDefault="00F9190A" w:rsidP="00F9190A">
      <w:r w:rsidRPr="00F55D71">
        <w:t>3.8</w:t>
      </w:r>
      <w:r w:rsidRPr="00F55D71">
        <w:tab/>
        <w:t>La magnitud de las obligaciones del ASHI y las actuales restricciones presupuestarias no permiten financiar más rápido las obligaciones del ASHI. La evolución del pasivo del ASHI se seguirá vigilando de cerca.</w:t>
      </w:r>
    </w:p>
    <w:p w:rsidR="00F9190A" w:rsidRPr="00BF1E47" w:rsidRDefault="00F9190A" w:rsidP="00F9190A">
      <w:pPr>
        <w:pStyle w:val="Headingb"/>
        <w:rPr>
          <w:i/>
          <w:iCs/>
        </w:rPr>
      </w:pPr>
      <w:r w:rsidRPr="00BF1E47">
        <w:rPr>
          <w:i/>
          <w:iCs/>
        </w:rPr>
        <w:lastRenderedPageBreak/>
        <w:t>Seguimiento de la contención de costes</w:t>
      </w:r>
    </w:p>
    <w:p w:rsidR="00F9190A" w:rsidRPr="00F55D71" w:rsidRDefault="00F9190A" w:rsidP="004C675E">
      <w:r w:rsidRPr="00F55D71">
        <w:t>3.9</w:t>
      </w:r>
      <w:r w:rsidRPr="00F55D71">
        <w:tab/>
        <w:t>Se ha creado un comité de gestión encargado de supervisar el plan de seguro médico. El comité está integrado por representantes del personal activo, el personal jubilado, el Consejo del Personal y la Secretaría General. La función del comité consiste principalmente en gestionar el plan analizando y, si procede, formulando recomendaciones al Secretario General con respecto a la renegociación de las primas, los bienes deducibles y las prestaciones relativos al plan, teniendo en cuenta la situación financiera del plan y las necesidades de los asegurados.</w:t>
      </w:r>
    </w:p>
    <w:p w:rsidR="00F9190A" w:rsidRPr="00F55D71" w:rsidRDefault="00F9190A" w:rsidP="004C675E">
      <w:r w:rsidRPr="00F55D71">
        <w:t>3.10</w:t>
      </w:r>
      <w:r w:rsidRPr="00F55D71">
        <w:tab/>
        <w:t xml:space="preserve">En cumplimiento de la Recomendación 3/2014 del Auditor Externo, se está realizando un estudio actuarial completo del plan de seguro médico. </w:t>
      </w:r>
      <w:r w:rsidR="00975CE0" w:rsidRPr="00F55D71">
        <w:t xml:space="preserve">Sobre la base de los primeros resultados, no satisfactorios, del estudio actuarial, el Comité del PCSM está evaluando varias </w:t>
      </w:r>
      <w:r w:rsidRPr="00F55D71">
        <w:t>alternativas para mejorar la sostenibilidad del plan a largo plazo</w:t>
      </w:r>
      <w:r w:rsidR="00E059F1" w:rsidRPr="00F55D71">
        <w:t>.</w:t>
      </w:r>
    </w:p>
    <w:p w:rsidR="00F9190A" w:rsidRPr="00F55D71" w:rsidRDefault="00F9190A" w:rsidP="00F9190A">
      <w:pPr>
        <w:pStyle w:val="Heading1"/>
      </w:pPr>
      <w:r w:rsidRPr="00F55D71">
        <w:t>4</w:t>
      </w:r>
      <w:r w:rsidRPr="00F55D71">
        <w:tab/>
        <w:t>Conclusión</w:t>
      </w:r>
    </w:p>
    <w:p w:rsidR="00E05EA3" w:rsidRPr="00F55D71" w:rsidRDefault="00F9190A" w:rsidP="00BF1E47">
      <w:pPr>
        <w:keepLines/>
      </w:pPr>
      <w:r w:rsidRPr="00F55D71">
        <w:rPr>
          <w:szCs w:val="24"/>
        </w:rPr>
        <w:t>4</w:t>
      </w:r>
      <w:r w:rsidRPr="00F55D71">
        <w:t>.1</w:t>
      </w:r>
      <w:r w:rsidRPr="00F55D71">
        <w:tab/>
        <w:t xml:space="preserve">Muchas organizaciones del régimen común de las Naciones Unidas tienen el mismo problema de financiación del pasivo del ASHI. La UIT </w:t>
      </w:r>
      <w:r w:rsidR="00975CE0" w:rsidRPr="00F55D71">
        <w:t>formó parte</w:t>
      </w:r>
      <w:r w:rsidRPr="00F55D71">
        <w:t xml:space="preserve"> </w:t>
      </w:r>
      <w:r w:rsidR="004F7D47" w:rsidRPr="00F55D71">
        <w:t>del Grupo de Trabajo sobre el </w:t>
      </w:r>
      <w:r w:rsidRPr="00F55D71">
        <w:t>ASHI</w:t>
      </w:r>
      <w:r w:rsidR="009E4C65" w:rsidRPr="00F55D71">
        <w:t xml:space="preserve"> de las Naciones Unidas</w:t>
      </w:r>
      <w:r w:rsidRPr="00F55D71">
        <w:t xml:space="preserve">. </w:t>
      </w:r>
      <w:r w:rsidR="009E4C65" w:rsidRPr="00F55D71">
        <w:t>Ha concluido e</w:t>
      </w:r>
      <w:r w:rsidR="00E5186D" w:rsidRPr="00F55D71">
        <w:t>l análisis de esta cuestión</w:t>
      </w:r>
      <w:r w:rsidR="009E4C65" w:rsidRPr="00F55D71">
        <w:t>,</w:t>
      </w:r>
      <w:r w:rsidR="00E5186D" w:rsidRPr="00F55D71">
        <w:t xml:space="preserve"> </w:t>
      </w:r>
      <w:r w:rsidR="009E4C65" w:rsidRPr="00F55D71">
        <w:t>que</w:t>
      </w:r>
      <w:r w:rsidR="00E5186D" w:rsidRPr="00F55D71">
        <w:t xml:space="preserve"> se ha trasladado al Secretario General de las Naciones Unidas. Todas las observaciones formuladas por los miembros del HLCM </w:t>
      </w:r>
      <w:r w:rsidR="009E4C65" w:rsidRPr="00F55D71">
        <w:t>durante el examen d</w:t>
      </w:r>
      <w:r w:rsidR="00E5186D" w:rsidRPr="00F55D71">
        <w:t xml:space="preserve">el proyecto de informe </w:t>
      </w:r>
      <w:r w:rsidR="009E4C65" w:rsidRPr="00F55D71">
        <w:t>figuran, en gran medida,</w:t>
      </w:r>
      <w:r w:rsidR="00E5186D" w:rsidRPr="00F55D71">
        <w:t xml:space="preserve"> en el informe definitivo. El CCAAP está examinando actualmente el informe antes de remitirlo a la Asamblea General.</w:t>
      </w:r>
    </w:p>
    <w:p w:rsidR="00F9190A" w:rsidRPr="00F55D71" w:rsidRDefault="00E05EA3" w:rsidP="004C675E">
      <w:r w:rsidRPr="00F55D71">
        <w:t>4.2</w:t>
      </w:r>
      <w:r w:rsidRPr="00F55D71">
        <w:tab/>
      </w:r>
      <w:r w:rsidR="00F9190A" w:rsidRPr="00F55D71">
        <w:t>Entretanto, la UIT seguirá centrando la atención en la contención de los costes con el proveedor de servicios y ha propuesto incrementar</w:t>
      </w:r>
      <w:r w:rsidR="00E5186D" w:rsidRPr="00F55D71">
        <w:t>,</w:t>
      </w:r>
      <w:r w:rsidR="00F9190A" w:rsidRPr="00F55D71">
        <w:t xml:space="preserve"> </w:t>
      </w:r>
      <w:r w:rsidR="00E5186D" w:rsidRPr="00F55D71">
        <w:t xml:space="preserve">del 3,91% al 4,7%, </w:t>
      </w:r>
      <w:r w:rsidR="00F9190A" w:rsidRPr="00F55D71">
        <w:t>el porcentaje de las contribuciones de los miembros y de la UIT al PCSM en el presupuesto para 20</w:t>
      </w:r>
      <w:r w:rsidR="00E5186D" w:rsidRPr="00F55D71">
        <w:t>20</w:t>
      </w:r>
      <w:r w:rsidR="00F9190A" w:rsidRPr="00F55D71">
        <w:t>-</w:t>
      </w:r>
      <w:r w:rsidR="00E5186D" w:rsidRPr="00F55D71">
        <w:t xml:space="preserve">2021 </w:t>
      </w:r>
      <w:r w:rsidR="00F9190A" w:rsidRPr="00F55D71">
        <w:t>a fin de asegurar la financiación del seguro médico sobre la base de los ingresos corrientes. Además, la UIT seguirá financiando la Cuenta de Provisión del ASHI en la medida de lo posible con arreglo al excedente presupuestario.</w:t>
      </w:r>
    </w:p>
    <w:p w:rsidR="004C675E" w:rsidRPr="00F55D71" w:rsidRDefault="004C675E" w:rsidP="00411C49">
      <w:pPr>
        <w:pStyle w:val="Reasons"/>
      </w:pPr>
    </w:p>
    <w:p w:rsidR="004C675E" w:rsidRPr="00F55D71" w:rsidRDefault="004C675E">
      <w:pPr>
        <w:jc w:val="center"/>
      </w:pPr>
      <w:r w:rsidRPr="00F55D71">
        <w:t>______________</w:t>
      </w:r>
    </w:p>
    <w:sectPr w:rsidR="004C675E" w:rsidRPr="00F55D71"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2A" w:rsidRDefault="007C462A">
      <w:r>
        <w:separator/>
      </w:r>
    </w:p>
  </w:endnote>
  <w:endnote w:type="continuationSeparator" w:id="0">
    <w:p w:rsidR="007C462A" w:rsidRDefault="007C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DAE" w:rsidRPr="004C0DAE" w:rsidRDefault="004C0DAE" w:rsidP="004C0DAE">
    <w:pPr>
      <w:pStyle w:val="Footer"/>
      <w:rPr>
        <w:lang w:val="fr-FR"/>
      </w:rPr>
    </w:pPr>
    <w:r w:rsidRPr="004C0DAE">
      <w:rPr>
        <w:lang w:val="en-US"/>
      </w:rPr>
      <w:fldChar w:fldCharType="begin"/>
    </w:r>
    <w:r w:rsidRPr="004C0DAE">
      <w:rPr>
        <w:lang w:val="fr-FR"/>
      </w:rPr>
      <w:instrText xml:space="preserve"> FILENAME \p  \* MERGEFORMAT </w:instrText>
    </w:r>
    <w:r w:rsidRPr="004C0DAE">
      <w:rPr>
        <w:lang w:val="en-US"/>
      </w:rPr>
      <w:fldChar w:fldCharType="separate"/>
    </w:r>
    <w:r w:rsidR="007D7B37">
      <w:rPr>
        <w:lang w:val="fr-FR"/>
      </w:rPr>
      <w:t>P:\ESP\SG\CONSEIL\C19\000\046S.docx</w:t>
    </w:r>
    <w:r w:rsidRPr="004C0DAE">
      <w:rPr>
        <w:lang w:val="en-US"/>
      </w:rPr>
      <w:fldChar w:fldCharType="end"/>
    </w:r>
    <w:r>
      <w:rPr>
        <w:lang w:val="fr-FR"/>
      </w:rPr>
      <w:t xml:space="preserve"> (450269</w:t>
    </w:r>
    <w:r w:rsidRPr="004C0DAE">
      <w:rPr>
        <w:lang w:val="fr-F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9190A" w:rsidRDefault="00760F1C" w:rsidP="00F9190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2A" w:rsidRDefault="007C462A">
      <w:r>
        <w:t>____________________</w:t>
      </w:r>
    </w:p>
  </w:footnote>
  <w:footnote w:type="continuationSeparator" w:id="0">
    <w:p w:rsidR="007C462A" w:rsidRDefault="007C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A5333">
      <w:rPr>
        <w:noProof/>
      </w:rPr>
      <w:t>2</w:t>
    </w:r>
    <w:r>
      <w:rPr>
        <w:noProof/>
      </w:rPr>
      <w:fldChar w:fldCharType="end"/>
    </w:r>
  </w:p>
  <w:p w:rsidR="00760F1C" w:rsidRDefault="00760F1C" w:rsidP="00C2727F">
    <w:pPr>
      <w:pStyle w:val="Header"/>
    </w:pPr>
    <w:r>
      <w:t>C</w:t>
    </w:r>
    <w:r w:rsidR="007F350B">
      <w:t>1</w:t>
    </w:r>
    <w:r w:rsidR="00C2727F">
      <w:t>9</w:t>
    </w:r>
    <w:r w:rsidR="00F9190A">
      <w:t>/46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2A"/>
    <w:rsid w:val="00085670"/>
    <w:rsid w:val="00093EEB"/>
    <w:rsid w:val="000B0D00"/>
    <w:rsid w:val="000B7C15"/>
    <w:rsid w:val="000D1D0F"/>
    <w:rsid w:val="000E13CD"/>
    <w:rsid w:val="000F5290"/>
    <w:rsid w:val="0010165C"/>
    <w:rsid w:val="001375F7"/>
    <w:rsid w:val="00146BFB"/>
    <w:rsid w:val="001875CA"/>
    <w:rsid w:val="001B2711"/>
    <w:rsid w:val="001F14A2"/>
    <w:rsid w:val="00212B61"/>
    <w:rsid w:val="002650E0"/>
    <w:rsid w:val="002801AA"/>
    <w:rsid w:val="00283E8C"/>
    <w:rsid w:val="0029583A"/>
    <w:rsid w:val="002A3607"/>
    <w:rsid w:val="002C4676"/>
    <w:rsid w:val="002C70B0"/>
    <w:rsid w:val="002F3CC4"/>
    <w:rsid w:val="00341CB6"/>
    <w:rsid w:val="00406184"/>
    <w:rsid w:val="00450120"/>
    <w:rsid w:val="004C0DAE"/>
    <w:rsid w:val="004C675E"/>
    <w:rsid w:val="004D3549"/>
    <w:rsid w:val="004F613F"/>
    <w:rsid w:val="004F7D47"/>
    <w:rsid w:val="00511534"/>
    <w:rsid w:val="00513630"/>
    <w:rsid w:val="005239A4"/>
    <w:rsid w:val="00560061"/>
    <w:rsid w:val="00560125"/>
    <w:rsid w:val="00585553"/>
    <w:rsid w:val="005B34D9"/>
    <w:rsid w:val="005D0CCF"/>
    <w:rsid w:val="005F3BCB"/>
    <w:rsid w:val="005F410F"/>
    <w:rsid w:val="0060149A"/>
    <w:rsid w:val="00601924"/>
    <w:rsid w:val="00625AC7"/>
    <w:rsid w:val="006274EE"/>
    <w:rsid w:val="006447EA"/>
    <w:rsid w:val="0064731F"/>
    <w:rsid w:val="00660F07"/>
    <w:rsid w:val="006710F6"/>
    <w:rsid w:val="00691C89"/>
    <w:rsid w:val="006C1B56"/>
    <w:rsid w:val="006D4761"/>
    <w:rsid w:val="00701DED"/>
    <w:rsid w:val="00726872"/>
    <w:rsid w:val="007424C8"/>
    <w:rsid w:val="00760F1C"/>
    <w:rsid w:val="007657F0"/>
    <w:rsid w:val="0077252D"/>
    <w:rsid w:val="007A11DC"/>
    <w:rsid w:val="007C462A"/>
    <w:rsid w:val="007D7B37"/>
    <w:rsid w:val="007E5DD3"/>
    <w:rsid w:val="007F350B"/>
    <w:rsid w:val="007F705E"/>
    <w:rsid w:val="00820BE4"/>
    <w:rsid w:val="008451E8"/>
    <w:rsid w:val="00881C74"/>
    <w:rsid w:val="00885FDD"/>
    <w:rsid w:val="008D6954"/>
    <w:rsid w:val="009132AC"/>
    <w:rsid w:val="00913B9C"/>
    <w:rsid w:val="00956E77"/>
    <w:rsid w:val="00975CE0"/>
    <w:rsid w:val="00976580"/>
    <w:rsid w:val="009A33F3"/>
    <w:rsid w:val="009E4C65"/>
    <w:rsid w:val="009F3946"/>
    <w:rsid w:val="009F4811"/>
    <w:rsid w:val="00A03510"/>
    <w:rsid w:val="00A16531"/>
    <w:rsid w:val="00AA390C"/>
    <w:rsid w:val="00AF6E09"/>
    <w:rsid w:val="00B0200A"/>
    <w:rsid w:val="00B22B58"/>
    <w:rsid w:val="00B574DB"/>
    <w:rsid w:val="00B826C2"/>
    <w:rsid w:val="00B8298E"/>
    <w:rsid w:val="00BB0C15"/>
    <w:rsid w:val="00BD0723"/>
    <w:rsid w:val="00BD2518"/>
    <w:rsid w:val="00BD5E95"/>
    <w:rsid w:val="00BF1D1C"/>
    <w:rsid w:val="00BF1E47"/>
    <w:rsid w:val="00C20C59"/>
    <w:rsid w:val="00C22F52"/>
    <w:rsid w:val="00C2727F"/>
    <w:rsid w:val="00C55B1F"/>
    <w:rsid w:val="00C81829"/>
    <w:rsid w:val="00CF1A67"/>
    <w:rsid w:val="00D26C97"/>
    <w:rsid w:val="00D2750E"/>
    <w:rsid w:val="00D62446"/>
    <w:rsid w:val="00D96048"/>
    <w:rsid w:val="00DA4EA2"/>
    <w:rsid w:val="00DC3D3E"/>
    <w:rsid w:val="00DC4953"/>
    <w:rsid w:val="00DD7B52"/>
    <w:rsid w:val="00DE2C90"/>
    <w:rsid w:val="00DE357F"/>
    <w:rsid w:val="00DE3B24"/>
    <w:rsid w:val="00E059F1"/>
    <w:rsid w:val="00E05EA3"/>
    <w:rsid w:val="00E06947"/>
    <w:rsid w:val="00E3592D"/>
    <w:rsid w:val="00E5186D"/>
    <w:rsid w:val="00E61C10"/>
    <w:rsid w:val="00E75B04"/>
    <w:rsid w:val="00E92DE8"/>
    <w:rsid w:val="00EA5333"/>
    <w:rsid w:val="00EB1212"/>
    <w:rsid w:val="00ED65AB"/>
    <w:rsid w:val="00EE1C2A"/>
    <w:rsid w:val="00EF3A89"/>
    <w:rsid w:val="00F12850"/>
    <w:rsid w:val="00F33BF4"/>
    <w:rsid w:val="00F55D71"/>
    <w:rsid w:val="00F7105E"/>
    <w:rsid w:val="00F75F57"/>
    <w:rsid w:val="00F82FEE"/>
    <w:rsid w:val="00F9190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6BB38C9-C5B0-46C2-98C0-4035708D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F9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26C9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6C9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05-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S18-CL-C-0046/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Template>
  <TotalTime>1</TotalTime>
  <Pages>6</Pages>
  <Words>2001</Words>
  <Characters>10067</Characters>
  <Application>Microsoft Office Word</Application>
  <DocSecurity>4</DocSecurity>
  <Lines>83</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12044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dc:title>
  <dc:subject>Consejo 2018</dc:subject>
  <dc:creator>Santiago, Genoveva</dc:creator>
  <cp:keywords>C2019, C19</cp:keywords>
  <dc:description/>
  <cp:lastModifiedBy>Janin, Patricia</cp:lastModifiedBy>
  <cp:revision>2</cp:revision>
  <cp:lastPrinted>2019-05-14T13:30:00Z</cp:lastPrinted>
  <dcterms:created xsi:type="dcterms:W3CDTF">2019-05-15T14:34:00Z</dcterms:created>
  <dcterms:modified xsi:type="dcterms:W3CDTF">2019-05-15T14:34:00Z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