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56755D" w:rsidP="0082358A">
            <w:pPr>
              <w:spacing w:before="160"/>
              <w:jc w:val="left"/>
              <w:rPr>
                <w:b/>
                <w:bCs/>
                <w:rtl/>
                <w:lang w:bidi="ar-EG"/>
              </w:rPr>
            </w:pPr>
            <w:r>
              <w:rPr>
                <w:rFonts w:hint="cs"/>
                <w:b/>
                <w:bCs/>
                <w:w w:val="110"/>
                <w:sz w:val="32"/>
                <w:szCs w:val="44"/>
                <w:rtl/>
                <w:lang w:bidi="ar-EG"/>
              </w:rPr>
              <w:t>المجلس</w:t>
            </w:r>
            <w:r w:rsidR="00290728" w:rsidRPr="00290728">
              <w:rPr>
                <w:rFonts w:hint="cs"/>
                <w:b/>
                <w:bCs/>
                <w:w w:val="110"/>
                <w:sz w:val="32"/>
                <w:szCs w:val="44"/>
                <w:rtl/>
                <w:lang w:bidi="ar-EG"/>
              </w:rPr>
              <w:t xml:space="preserve">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00290728"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B54338">
            <w:pPr>
              <w:spacing w:before="0" w:line="260" w:lineRule="exact"/>
              <w:rPr>
                <w:b/>
                <w:bCs/>
                <w:rtl/>
                <w:lang w:bidi="ar-EG"/>
              </w:rPr>
            </w:pPr>
          </w:p>
        </w:tc>
        <w:tc>
          <w:tcPr>
            <w:tcW w:w="3052" w:type="dxa"/>
            <w:tcBorders>
              <w:top w:val="single" w:sz="12" w:space="0" w:color="auto"/>
            </w:tcBorders>
          </w:tcPr>
          <w:p w:rsidR="00290728" w:rsidRPr="00290728" w:rsidRDefault="00290728" w:rsidP="00B54338">
            <w:pPr>
              <w:spacing w:before="0" w:line="260" w:lineRule="exact"/>
              <w:rPr>
                <w:b/>
                <w:bCs/>
                <w:lang w:bidi="ar-SY"/>
              </w:rPr>
            </w:pPr>
          </w:p>
        </w:tc>
      </w:tr>
      <w:tr w:rsidR="00290728" w:rsidRPr="00290728" w:rsidTr="009F66A8">
        <w:trPr>
          <w:cantSplit/>
        </w:trPr>
        <w:tc>
          <w:tcPr>
            <w:tcW w:w="6620" w:type="dxa"/>
          </w:tcPr>
          <w:p w:rsidR="00290728" w:rsidRPr="005A3170" w:rsidRDefault="00C002DE" w:rsidP="00783D56">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r w:rsidR="00B77BBB" w:rsidRPr="004A72D9">
              <w:rPr>
                <w:b/>
              </w:rPr>
              <w:t>ADM</w:t>
            </w:r>
            <w:r w:rsidR="00783D56">
              <w:rPr>
                <w:b/>
              </w:rPr>
              <w:t> </w:t>
            </w:r>
            <w:r w:rsidR="00B77BBB" w:rsidRPr="004A72D9">
              <w:rPr>
                <w:b/>
              </w:rPr>
              <w:t>15</w:t>
            </w:r>
          </w:p>
        </w:tc>
        <w:tc>
          <w:tcPr>
            <w:tcW w:w="3052" w:type="dxa"/>
            <w:vAlign w:val="center"/>
          </w:tcPr>
          <w:p w:rsidR="00290728" w:rsidRPr="00290728" w:rsidRDefault="00290728" w:rsidP="00B77BBB">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B77BBB">
              <w:rPr>
                <w:b/>
                <w:bCs/>
                <w:lang w:bidi="ar-SY"/>
              </w:rPr>
              <w:t>46</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B77BBB" w:rsidRDefault="00B77BBB" w:rsidP="00B77BBB">
            <w:pPr>
              <w:spacing w:before="20" w:after="20" w:line="340" w:lineRule="exact"/>
              <w:rPr>
                <w:b/>
                <w:bCs/>
                <w:rtl/>
                <w:lang w:bidi="ar-EG"/>
              </w:rPr>
            </w:pPr>
            <w:r w:rsidRPr="00B77BBB">
              <w:rPr>
                <w:b/>
                <w:bCs/>
                <w:lang w:bidi="ar-SY"/>
              </w:rPr>
              <w:t>23</w:t>
            </w:r>
            <w:r w:rsidR="00290728" w:rsidRPr="00B77BBB">
              <w:rPr>
                <w:rFonts w:hint="cs"/>
                <w:b/>
                <w:bCs/>
                <w:rtl/>
                <w:lang w:bidi="ar-EG"/>
              </w:rPr>
              <w:t xml:space="preserve"> </w:t>
            </w:r>
            <w:r w:rsidRPr="00B77BBB">
              <w:rPr>
                <w:rFonts w:hint="cs"/>
                <w:b/>
                <w:bCs/>
                <w:rtl/>
                <w:lang w:bidi="ar-EG"/>
              </w:rPr>
              <w:t>أبريل</w:t>
            </w:r>
            <w:r w:rsidR="00290728" w:rsidRPr="00B77BBB">
              <w:rPr>
                <w:rFonts w:hint="cs"/>
                <w:b/>
                <w:bCs/>
                <w:rtl/>
                <w:lang w:bidi="ar-EG"/>
              </w:rPr>
              <w:t xml:space="preserve"> </w:t>
            </w:r>
            <w:r w:rsidR="00FE7FCA" w:rsidRPr="00B77BBB">
              <w:rPr>
                <w:b/>
                <w:bCs/>
                <w:lang w:bidi="ar-SY"/>
              </w:rPr>
              <w:t>201</w:t>
            </w:r>
            <w:r w:rsidR="00D10CCF" w:rsidRPr="00B77BBB">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B77BBB">
            <w:pPr>
              <w:spacing w:before="20" w:after="20" w:line="340" w:lineRule="exact"/>
              <w:rPr>
                <w:b/>
                <w:bCs/>
                <w:lang w:bidi="ar-SY"/>
              </w:rPr>
            </w:pPr>
            <w:r w:rsidRPr="00290728">
              <w:rPr>
                <w:b/>
                <w:bCs/>
                <w:rtl/>
                <w:lang w:bidi="ar-EG"/>
              </w:rPr>
              <w:t xml:space="preserve">الأصل: </w:t>
            </w:r>
            <w:r w:rsidR="00B77BBB">
              <w:rPr>
                <w:rFonts w:hint="cs"/>
                <w:b/>
                <w:bCs/>
                <w:rtl/>
                <w:lang w:bidi="ar-EG"/>
              </w:rPr>
              <w:t>بالإنكليزية</w:t>
            </w:r>
          </w:p>
        </w:tc>
      </w:tr>
      <w:tr w:rsidR="00B77BBB" w:rsidRPr="00290728" w:rsidTr="009F66A8">
        <w:trPr>
          <w:cantSplit/>
        </w:trPr>
        <w:tc>
          <w:tcPr>
            <w:tcW w:w="9672" w:type="dxa"/>
            <w:gridSpan w:val="2"/>
          </w:tcPr>
          <w:p w:rsidR="00B77BBB" w:rsidRPr="00290728" w:rsidRDefault="00B77BBB" w:rsidP="00B77BBB">
            <w:pPr>
              <w:pStyle w:val="Source"/>
              <w:rPr>
                <w:rtl/>
                <w:lang w:bidi="ar-SY"/>
              </w:rPr>
            </w:pPr>
            <w:r w:rsidRPr="005719A9">
              <w:rPr>
                <w:rFonts w:hint="cs"/>
                <w:rtl/>
                <w:lang w:bidi="ar-SY"/>
              </w:rPr>
              <w:t>تقرير من الأمين العام</w:t>
            </w:r>
          </w:p>
        </w:tc>
      </w:tr>
      <w:tr w:rsidR="00B77BBB" w:rsidRPr="00290728" w:rsidTr="009F66A8">
        <w:trPr>
          <w:cantSplit/>
        </w:trPr>
        <w:tc>
          <w:tcPr>
            <w:tcW w:w="9672" w:type="dxa"/>
            <w:gridSpan w:val="2"/>
          </w:tcPr>
          <w:p w:rsidR="00B77BBB" w:rsidRPr="00383829" w:rsidRDefault="00B77BBB" w:rsidP="00B77BBB">
            <w:pPr>
              <w:pStyle w:val="Title1"/>
              <w:rPr>
                <w:rtl/>
              </w:rPr>
            </w:pPr>
            <w:r w:rsidRPr="005719A9">
              <w:rPr>
                <w:rFonts w:hint="cs"/>
                <w:rtl/>
              </w:rPr>
              <w:t>التزامات التأمين الصحي بعد انتهاء مدة الخدمة </w:t>
            </w:r>
            <w:r w:rsidRPr="005719A9">
              <w:t>(ASHI)</w:t>
            </w:r>
          </w:p>
        </w:tc>
      </w:tr>
      <w:tr w:rsidR="00A6683B" w:rsidRPr="00290728" w:rsidTr="009F66A8">
        <w:trPr>
          <w:cantSplit/>
        </w:trPr>
        <w:tc>
          <w:tcPr>
            <w:tcW w:w="9672" w:type="dxa"/>
            <w:gridSpan w:val="2"/>
          </w:tcPr>
          <w:p w:rsidR="00A6683B" w:rsidRPr="00383829" w:rsidRDefault="00A6683B" w:rsidP="00383829">
            <w:pPr>
              <w:pStyle w:val="Title2"/>
              <w:framePr w:hSpace="0" w:wrap="auto" w:yAlign="inline"/>
              <w:rPr>
                <w:rtl/>
                <w:lang w:bidi="ar-EG"/>
              </w:rPr>
            </w:pPr>
          </w:p>
        </w:tc>
      </w:tr>
    </w:tbl>
    <w:p w:rsidR="00B77BBB" w:rsidRDefault="00B77BBB" w:rsidP="00B77BBB"/>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B77BBB" w:rsidTr="00B55A56">
        <w:trPr>
          <w:jc w:val="center"/>
        </w:trPr>
        <w:tc>
          <w:tcPr>
            <w:tcW w:w="7230" w:type="dxa"/>
          </w:tcPr>
          <w:p w:rsidR="00B77BBB" w:rsidRPr="00290728" w:rsidRDefault="00B77BBB" w:rsidP="00B55A56">
            <w:pPr>
              <w:rPr>
                <w:b/>
                <w:bCs/>
                <w:rtl/>
                <w:lang w:bidi="ar-SY"/>
              </w:rPr>
            </w:pPr>
            <w:r w:rsidRPr="00290728">
              <w:rPr>
                <w:rFonts w:hint="cs"/>
                <w:b/>
                <w:bCs/>
                <w:rtl/>
                <w:lang w:bidi="ar-SY"/>
              </w:rPr>
              <w:t>ملخص</w:t>
            </w:r>
          </w:p>
          <w:p w:rsidR="00B77BBB" w:rsidRPr="0056755D" w:rsidRDefault="00B77BBB" w:rsidP="0056755D">
            <w:pPr>
              <w:rPr>
                <w:spacing w:val="2"/>
                <w:rtl/>
                <w:lang w:bidi="ar-EG"/>
              </w:rPr>
            </w:pPr>
            <w:r w:rsidRPr="0056755D">
              <w:rPr>
                <w:rFonts w:hint="cs"/>
                <w:spacing w:val="2"/>
                <w:rtl/>
                <w:lang w:bidi="ar-SY"/>
              </w:rPr>
              <w:t xml:space="preserve">تعرض هذه الوثيقة </w:t>
            </w:r>
            <w:r w:rsidR="0056755D" w:rsidRPr="0056755D">
              <w:rPr>
                <w:rFonts w:hint="cs"/>
                <w:spacing w:val="2"/>
                <w:rtl/>
                <w:lang w:bidi="ar-SY"/>
              </w:rPr>
              <w:t>حالة</w:t>
            </w:r>
            <w:r w:rsidRPr="0056755D">
              <w:rPr>
                <w:rFonts w:hint="cs"/>
                <w:spacing w:val="2"/>
                <w:rtl/>
                <w:lang w:bidi="ar-SY"/>
              </w:rPr>
              <w:t xml:space="preserve"> </w:t>
            </w:r>
            <w:r w:rsidRPr="0056755D">
              <w:rPr>
                <w:rFonts w:hint="cs"/>
                <w:spacing w:val="2"/>
                <w:rtl/>
              </w:rPr>
              <w:t>التزامات التأمين الصحي بعد انتهاء مدة الخدمة</w:t>
            </w:r>
            <w:r w:rsidRPr="0056755D">
              <w:rPr>
                <w:rFonts w:hint="eastAsia"/>
                <w:spacing w:val="2"/>
                <w:rtl/>
              </w:rPr>
              <w:t> </w:t>
            </w:r>
            <w:r w:rsidRPr="0056755D">
              <w:rPr>
                <w:spacing w:val="2"/>
                <w:lang w:bidi="ar-SY"/>
              </w:rPr>
              <w:t>(ASHI)</w:t>
            </w:r>
            <w:r w:rsidRPr="0056755D">
              <w:rPr>
                <w:rFonts w:hint="cs"/>
                <w:spacing w:val="2"/>
                <w:rtl/>
                <w:lang w:bidi="ar-EG"/>
              </w:rPr>
              <w:t xml:space="preserve"> حتى</w:t>
            </w:r>
            <w:r w:rsidRPr="0056755D">
              <w:rPr>
                <w:rFonts w:hint="eastAsia"/>
                <w:spacing w:val="2"/>
                <w:rtl/>
                <w:lang w:bidi="ar-EG"/>
              </w:rPr>
              <w:t> </w:t>
            </w:r>
            <w:r w:rsidRPr="0056755D">
              <w:rPr>
                <w:spacing w:val="2"/>
                <w:lang w:bidi="ar-SY"/>
              </w:rPr>
              <w:t>31</w:t>
            </w:r>
            <w:r w:rsidRPr="0056755D">
              <w:rPr>
                <w:rFonts w:hint="eastAsia"/>
                <w:spacing w:val="2"/>
                <w:rtl/>
                <w:lang w:bidi="ar-EG"/>
              </w:rPr>
              <w:t> </w:t>
            </w:r>
            <w:r w:rsidRPr="0056755D">
              <w:rPr>
                <w:rFonts w:hint="cs"/>
                <w:spacing w:val="2"/>
                <w:rtl/>
                <w:lang w:bidi="ar-EG"/>
              </w:rPr>
              <w:t>ديسمبر</w:t>
            </w:r>
            <w:r w:rsidRPr="0056755D">
              <w:rPr>
                <w:rFonts w:hint="eastAsia"/>
                <w:spacing w:val="2"/>
                <w:rtl/>
                <w:lang w:bidi="ar-EG"/>
              </w:rPr>
              <w:t> </w:t>
            </w:r>
            <w:r w:rsidR="003F1448" w:rsidRPr="0056755D">
              <w:rPr>
                <w:spacing w:val="2"/>
                <w:lang w:bidi="ar-SY"/>
              </w:rPr>
              <w:t>2018</w:t>
            </w:r>
            <w:r w:rsidRPr="0056755D">
              <w:rPr>
                <w:rFonts w:hint="cs"/>
                <w:spacing w:val="2"/>
                <w:rtl/>
                <w:lang w:bidi="ar-EG"/>
              </w:rPr>
              <w:t xml:space="preserve"> بناءً على طلب من المجلس في دورته لعام</w:t>
            </w:r>
            <w:r w:rsidR="0056755D" w:rsidRPr="0056755D">
              <w:rPr>
                <w:rFonts w:hint="eastAsia"/>
                <w:spacing w:val="2"/>
                <w:rtl/>
                <w:lang w:bidi="ar-EG"/>
              </w:rPr>
              <w:t> </w:t>
            </w:r>
            <w:r w:rsidRPr="0056755D">
              <w:rPr>
                <w:spacing w:val="2"/>
                <w:lang w:bidi="ar-SY"/>
              </w:rPr>
              <w:t>2014</w:t>
            </w:r>
            <w:r w:rsidRPr="0056755D">
              <w:rPr>
                <w:rFonts w:hint="cs"/>
                <w:spacing w:val="2"/>
                <w:rtl/>
                <w:lang w:bidi="ar-EG"/>
              </w:rPr>
              <w:t xml:space="preserve"> بأن يرفع الاتحاد إلى المجلس تقارير سنوية بشأن </w:t>
            </w:r>
            <w:r w:rsidRPr="0056755D">
              <w:rPr>
                <w:rFonts w:hint="cs"/>
                <w:spacing w:val="2"/>
                <w:rtl/>
              </w:rPr>
              <w:t>التزام</w:t>
            </w:r>
            <w:r w:rsidRPr="0056755D">
              <w:rPr>
                <w:rFonts w:hint="cs"/>
                <w:spacing w:val="2"/>
                <w:rtl/>
                <w:lang w:bidi="ar-EG"/>
              </w:rPr>
              <w:t>ات</w:t>
            </w:r>
            <w:r w:rsidRPr="0056755D">
              <w:rPr>
                <w:rFonts w:hint="cs"/>
                <w:spacing w:val="2"/>
                <w:rtl/>
              </w:rPr>
              <w:t xml:space="preserve"> التأمين الصحي بعد انتهاء مدة الخدمة وأن يقدم مقترحات بشأن تكلفة التمويل الجزئي لهذه الالتزامات، بما</w:t>
            </w:r>
            <w:r w:rsidR="0056755D" w:rsidRPr="0056755D">
              <w:rPr>
                <w:rFonts w:hint="eastAsia"/>
                <w:spacing w:val="2"/>
                <w:rtl/>
              </w:rPr>
              <w:t> </w:t>
            </w:r>
            <w:r w:rsidRPr="0056755D">
              <w:rPr>
                <w:rFonts w:hint="cs"/>
                <w:spacing w:val="2"/>
                <w:rtl/>
              </w:rPr>
              <w:t>يتماشى مع التوصية</w:t>
            </w:r>
            <w:r w:rsidRPr="0056755D">
              <w:rPr>
                <w:rFonts w:hint="eastAsia"/>
                <w:spacing w:val="2"/>
                <w:rtl/>
              </w:rPr>
              <w:t> </w:t>
            </w:r>
            <w:r w:rsidRPr="0056755D">
              <w:rPr>
                <w:spacing w:val="2"/>
                <w:lang w:bidi="ar-SY"/>
              </w:rPr>
              <w:t>6</w:t>
            </w:r>
            <w:r w:rsidRPr="0056755D">
              <w:rPr>
                <w:rFonts w:hint="cs"/>
                <w:spacing w:val="2"/>
                <w:rtl/>
                <w:lang w:bidi="ar-EG"/>
              </w:rPr>
              <w:t xml:space="preserve"> من تقارير المراجع الخارجي بشأن حسابات عام</w:t>
            </w:r>
            <w:r w:rsidR="0056755D" w:rsidRPr="0056755D">
              <w:rPr>
                <w:rFonts w:hint="eastAsia"/>
                <w:spacing w:val="2"/>
                <w:rtl/>
                <w:lang w:bidi="ar-EG"/>
              </w:rPr>
              <w:t> </w:t>
            </w:r>
            <w:r w:rsidRPr="0056755D">
              <w:rPr>
                <w:spacing w:val="2"/>
                <w:lang w:bidi="ar-SY"/>
              </w:rPr>
              <w:t>2012</w:t>
            </w:r>
            <w:r w:rsidRPr="0056755D">
              <w:rPr>
                <w:rFonts w:hint="cs"/>
                <w:spacing w:val="2"/>
                <w:rtl/>
                <w:lang w:bidi="ar-EG"/>
              </w:rPr>
              <w:t>.</w:t>
            </w:r>
          </w:p>
          <w:p w:rsidR="00B77BBB" w:rsidRPr="00290728" w:rsidRDefault="00B77BBB" w:rsidP="00B55A56">
            <w:pPr>
              <w:rPr>
                <w:b/>
                <w:bCs/>
                <w:rtl/>
                <w:lang w:bidi="ar-SY"/>
              </w:rPr>
            </w:pPr>
            <w:r w:rsidRPr="00290728">
              <w:rPr>
                <w:rFonts w:hint="cs"/>
                <w:b/>
                <w:bCs/>
                <w:rtl/>
                <w:lang w:bidi="ar-SY"/>
              </w:rPr>
              <w:t>الإجراء المطلوب</w:t>
            </w:r>
          </w:p>
          <w:p w:rsidR="00B77BBB" w:rsidRDefault="00B77BBB" w:rsidP="00B55A56">
            <w:pPr>
              <w:rPr>
                <w:rtl/>
                <w:lang w:bidi="ar-SY"/>
              </w:rPr>
            </w:pPr>
            <w:r w:rsidRPr="00ED7F63">
              <w:rPr>
                <w:rFonts w:hint="cs"/>
                <w:rtl/>
                <w:lang w:bidi="ar-SY"/>
              </w:rPr>
              <w:t xml:space="preserve">يُدعى المجلس إلى </w:t>
            </w:r>
            <w:r w:rsidRPr="00ED7F63">
              <w:rPr>
                <w:rFonts w:hint="cs"/>
                <w:b/>
                <w:bCs/>
                <w:rtl/>
                <w:lang w:bidi="ar-SY"/>
              </w:rPr>
              <w:t>الإحاطة علماً</w:t>
            </w:r>
            <w:r w:rsidRPr="00ED7F63">
              <w:rPr>
                <w:rFonts w:hint="cs"/>
                <w:rtl/>
                <w:lang w:bidi="ar-SY"/>
              </w:rPr>
              <w:t xml:space="preserve"> بهذه الوثيقة.</w:t>
            </w:r>
          </w:p>
          <w:p w:rsidR="00B77BBB" w:rsidRDefault="00B77BBB" w:rsidP="00B55A56">
            <w:pPr>
              <w:jc w:val="center"/>
              <w:rPr>
                <w:rtl/>
                <w:lang w:bidi="ar-SY"/>
              </w:rPr>
            </w:pPr>
            <w:r>
              <w:rPr>
                <w:rFonts w:hint="cs"/>
                <w:rtl/>
                <w:lang w:bidi="ar-SY"/>
              </w:rPr>
              <w:t>_________</w:t>
            </w:r>
          </w:p>
          <w:p w:rsidR="00B77BBB" w:rsidRPr="00290728" w:rsidRDefault="00B77BBB" w:rsidP="00B55A56">
            <w:pPr>
              <w:rPr>
                <w:b/>
                <w:bCs/>
                <w:rtl/>
                <w:lang w:bidi="ar-SY"/>
              </w:rPr>
            </w:pPr>
            <w:r w:rsidRPr="00290728">
              <w:rPr>
                <w:rFonts w:hint="cs"/>
                <w:b/>
                <w:bCs/>
                <w:rtl/>
                <w:lang w:bidi="ar-SY"/>
              </w:rPr>
              <w:t>المراجع</w:t>
            </w:r>
          </w:p>
          <w:p w:rsidR="00B77BBB" w:rsidRPr="009D25FC" w:rsidRDefault="00B77BBB" w:rsidP="003F1448">
            <w:pPr>
              <w:spacing w:after="120"/>
              <w:jc w:val="left"/>
              <w:rPr>
                <w:rtl/>
                <w:lang w:bidi="ar-SY"/>
              </w:rPr>
            </w:pPr>
            <w:r w:rsidRPr="00300FF1">
              <w:rPr>
                <w:rFonts w:hint="cs"/>
                <w:rtl/>
                <w:lang w:bidi="ar-SY"/>
              </w:rPr>
              <w:t xml:space="preserve">الوثيقة </w:t>
            </w:r>
            <w:hyperlink r:id="rId9" w:history="1">
              <w:r w:rsidRPr="00300FF1">
                <w:rPr>
                  <w:rStyle w:val="Hyperlink"/>
                  <w:lang w:bidi="ar-SY"/>
                </w:rPr>
                <w:t>C1</w:t>
              </w:r>
              <w:r w:rsidR="003F1448">
                <w:rPr>
                  <w:rStyle w:val="Hyperlink"/>
                  <w:lang w:bidi="ar-SY"/>
                </w:rPr>
                <w:t>8</w:t>
              </w:r>
              <w:r w:rsidRPr="00300FF1">
                <w:rPr>
                  <w:rStyle w:val="Hyperlink"/>
                  <w:lang w:bidi="ar-SY"/>
                </w:rPr>
                <w:t>/46</w:t>
              </w:r>
            </w:hyperlink>
            <w:r w:rsidRPr="009D25FC">
              <w:rPr>
                <w:rFonts w:hint="cs"/>
                <w:rtl/>
              </w:rPr>
              <w:t xml:space="preserve"> </w:t>
            </w:r>
            <w:r w:rsidRPr="009D25FC">
              <w:rPr>
                <w:rFonts w:hint="cs"/>
                <w:rtl/>
                <w:lang w:bidi="ar-EG"/>
              </w:rPr>
              <w:t>و</w:t>
            </w:r>
            <w:r w:rsidR="00B54338">
              <w:rPr>
                <w:rStyle w:val="Hyperlink"/>
                <w:lang w:bidi="ar-EG"/>
              </w:rPr>
              <w:fldChar w:fldCharType="begin"/>
            </w:r>
            <w:r w:rsidR="00B54338">
              <w:rPr>
                <w:rStyle w:val="Hyperlink"/>
                <w:lang w:bidi="ar-EG"/>
              </w:rPr>
              <w:instrText>HYPERLINK "https://www.itu.int/en/council/Documents/basic-texts/DEC-005-A.pdf"</w:instrText>
            </w:r>
            <w:r w:rsidR="00B54338">
              <w:rPr>
                <w:rStyle w:val="Hyperlink"/>
                <w:lang w:bidi="ar-EG"/>
              </w:rPr>
            </w:r>
            <w:r w:rsidR="00B54338">
              <w:rPr>
                <w:rStyle w:val="Hyperlink"/>
                <w:lang w:bidi="ar-EG"/>
              </w:rPr>
              <w:fldChar w:fldCharType="separate"/>
            </w:r>
            <w:r w:rsidRPr="009D25FC">
              <w:rPr>
                <w:rStyle w:val="Hyperlink"/>
                <w:rFonts w:hint="cs"/>
                <w:rtl/>
                <w:lang w:bidi="ar-EG"/>
              </w:rPr>
              <w:t xml:space="preserve">المقرر </w:t>
            </w:r>
            <w:r w:rsidRPr="009D25FC">
              <w:rPr>
                <w:rStyle w:val="Hyperlink"/>
                <w:lang w:bidi="ar-SY"/>
              </w:rPr>
              <w:t>5</w:t>
            </w:r>
            <w:r w:rsidR="00B54338">
              <w:rPr>
                <w:rStyle w:val="Hyperlink"/>
                <w:lang w:bidi="ar-SY"/>
              </w:rPr>
              <w:fldChar w:fldCharType="end"/>
            </w:r>
            <w:r w:rsidRPr="009D25FC">
              <w:rPr>
                <w:rFonts w:hint="cs"/>
                <w:rtl/>
                <w:lang w:bidi="ar-EG"/>
              </w:rPr>
              <w:t xml:space="preserve"> (المراجَع في </w:t>
            </w:r>
            <w:r w:rsidR="003F1448">
              <w:rPr>
                <w:rFonts w:hint="cs"/>
                <w:rtl/>
                <w:lang w:bidi="ar-EG"/>
              </w:rPr>
              <w:t>دبي</w:t>
            </w:r>
            <w:r w:rsidRPr="009D25FC">
              <w:rPr>
                <w:rFonts w:hint="cs"/>
                <w:rtl/>
                <w:lang w:bidi="ar-EG"/>
              </w:rPr>
              <w:t xml:space="preserve">، </w:t>
            </w:r>
            <w:r w:rsidRPr="009D25FC">
              <w:rPr>
                <w:lang w:bidi="ar-SY"/>
              </w:rPr>
              <w:t>201</w:t>
            </w:r>
            <w:r w:rsidR="003F1448">
              <w:rPr>
                <w:lang w:bidi="ar-SY"/>
              </w:rPr>
              <w:t>8</w:t>
            </w:r>
            <w:r w:rsidRPr="009D25FC">
              <w:rPr>
                <w:rFonts w:hint="cs"/>
                <w:rtl/>
                <w:lang w:bidi="ar-EG"/>
              </w:rPr>
              <w:t>)</w:t>
            </w:r>
          </w:p>
        </w:tc>
      </w:tr>
    </w:tbl>
    <w:p w:rsidR="00B77BBB" w:rsidRPr="00AC0E6A" w:rsidRDefault="00B77BBB" w:rsidP="00B77BBB">
      <w:pPr>
        <w:pStyle w:val="Heading1"/>
        <w:rPr>
          <w:rtl/>
        </w:rPr>
      </w:pPr>
      <w:r w:rsidRPr="00AC0E6A">
        <w:rPr>
          <w:lang w:bidi="ar-SY"/>
        </w:rPr>
        <w:t>1</w:t>
      </w:r>
      <w:r w:rsidRPr="00AC0E6A">
        <w:rPr>
          <w:rtl/>
        </w:rPr>
        <w:tab/>
      </w:r>
      <w:r w:rsidRPr="00AC0E6A">
        <w:rPr>
          <w:rFonts w:hint="cs"/>
          <w:rtl/>
        </w:rPr>
        <w:t>مقدمة</w:t>
      </w:r>
    </w:p>
    <w:p w:rsidR="00B77BBB" w:rsidRPr="00300FF1" w:rsidRDefault="00B77BBB" w:rsidP="0056755D">
      <w:pPr>
        <w:rPr>
          <w:spacing w:val="2"/>
          <w:rtl/>
          <w:lang w:bidi="ar-EG"/>
        </w:rPr>
      </w:pPr>
      <w:r w:rsidRPr="00300FF1">
        <w:rPr>
          <w:spacing w:val="2"/>
          <w:lang w:bidi="ar-SY"/>
        </w:rPr>
        <w:t>1.1</w:t>
      </w:r>
      <w:r w:rsidRPr="00300FF1">
        <w:rPr>
          <w:spacing w:val="2"/>
          <w:rtl/>
          <w:lang w:bidi="ar-EG"/>
        </w:rPr>
        <w:tab/>
      </w:r>
      <w:r w:rsidRPr="00300FF1">
        <w:rPr>
          <w:rFonts w:hint="cs"/>
          <w:spacing w:val="2"/>
          <w:rtl/>
          <w:lang w:bidi="ar-EG"/>
        </w:rPr>
        <w:t>طرأ تغير على صافي أصول الاتحاد من رصيد موجب إلى رصيد سالب نتيجة</w:t>
      </w:r>
      <w:r w:rsidR="0056755D">
        <w:rPr>
          <w:rFonts w:hint="cs"/>
          <w:spacing w:val="2"/>
          <w:rtl/>
          <w:lang w:bidi="ar-EG"/>
        </w:rPr>
        <w:t>ً</w:t>
      </w:r>
      <w:r w:rsidRPr="00300FF1">
        <w:rPr>
          <w:rFonts w:hint="cs"/>
          <w:spacing w:val="2"/>
          <w:rtl/>
          <w:lang w:bidi="ar-EG"/>
        </w:rPr>
        <w:t xml:space="preserve"> لمعالجة </w:t>
      </w:r>
      <w:r w:rsidRPr="00300FF1">
        <w:rPr>
          <w:rFonts w:hint="cs"/>
          <w:spacing w:val="2"/>
          <w:rtl/>
        </w:rPr>
        <w:t>التزامات التأمين الصحي بعد انتهاء مدة الخدمة طبقاً للمعايير المحاسبية الدولية للقطاع العام</w:t>
      </w:r>
      <w:r w:rsidR="0056755D">
        <w:rPr>
          <w:rFonts w:hint="eastAsia"/>
          <w:spacing w:val="2"/>
          <w:rtl/>
        </w:rPr>
        <w:t> </w:t>
      </w:r>
      <w:r w:rsidRPr="00300FF1">
        <w:rPr>
          <w:spacing w:val="2"/>
          <w:lang w:bidi="ar-SY"/>
        </w:rPr>
        <w:t>(IPSAS</w:t>
      </w:r>
      <w:proofErr w:type="gramStart"/>
      <w:r w:rsidRPr="00300FF1">
        <w:rPr>
          <w:spacing w:val="2"/>
          <w:lang w:bidi="ar-SY"/>
        </w:rPr>
        <w:t>)</w:t>
      </w:r>
      <w:r w:rsidRPr="00300FF1">
        <w:rPr>
          <w:rFonts w:hint="cs"/>
          <w:spacing w:val="2"/>
          <w:rtl/>
          <w:lang w:bidi="ar-EG"/>
        </w:rPr>
        <w:t>،</w:t>
      </w:r>
      <w:proofErr w:type="gramEnd"/>
      <w:r w:rsidRPr="00300FF1">
        <w:rPr>
          <w:rFonts w:hint="cs"/>
          <w:spacing w:val="2"/>
          <w:rtl/>
          <w:lang w:bidi="ar-EG"/>
        </w:rPr>
        <w:t xml:space="preserve"> مما</w:t>
      </w:r>
      <w:r w:rsidR="0056755D">
        <w:rPr>
          <w:rFonts w:hint="eastAsia"/>
          <w:spacing w:val="2"/>
          <w:rtl/>
          <w:lang w:bidi="ar-EG"/>
        </w:rPr>
        <w:t> </w:t>
      </w:r>
      <w:r w:rsidRPr="00300FF1">
        <w:rPr>
          <w:rFonts w:hint="cs"/>
          <w:spacing w:val="2"/>
          <w:rtl/>
          <w:lang w:bidi="ar-EG"/>
        </w:rPr>
        <w:t>اقتضى ضرورة أن تؤخذ في الحسبان القيمة الحالية للالتزامات المستقبلية فيما</w:t>
      </w:r>
      <w:r w:rsidRPr="00300FF1">
        <w:rPr>
          <w:rFonts w:hint="eastAsia"/>
          <w:spacing w:val="2"/>
          <w:rtl/>
          <w:lang w:bidi="ar-EG"/>
        </w:rPr>
        <w:t> </w:t>
      </w:r>
      <w:r w:rsidRPr="00300FF1">
        <w:rPr>
          <w:rFonts w:hint="cs"/>
          <w:spacing w:val="2"/>
          <w:rtl/>
          <w:lang w:bidi="ar-EG"/>
        </w:rPr>
        <w:t>يتعلق بالتأمين الصحي بعد انتهاء مدة الخدمة</w:t>
      </w:r>
      <w:r w:rsidRPr="00300FF1">
        <w:rPr>
          <w:rFonts w:hint="eastAsia"/>
          <w:spacing w:val="2"/>
          <w:rtl/>
          <w:lang w:bidi="ar-EG"/>
        </w:rPr>
        <w:t> </w:t>
      </w:r>
      <w:r w:rsidRPr="00300FF1">
        <w:rPr>
          <w:spacing w:val="2"/>
          <w:lang w:bidi="ar-SY"/>
        </w:rPr>
        <w:t>(ASHI)</w:t>
      </w:r>
      <w:r w:rsidRPr="00300FF1">
        <w:rPr>
          <w:rFonts w:hint="cs"/>
          <w:spacing w:val="2"/>
          <w:rtl/>
          <w:lang w:bidi="ar-EG"/>
        </w:rPr>
        <w:t>.</w:t>
      </w:r>
    </w:p>
    <w:p w:rsidR="00B77BBB" w:rsidRPr="00300FF1" w:rsidRDefault="00B77BBB" w:rsidP="0056755D">
      <w:pPr>
        <w:rPr>
          <w:spacing w:val="2"/>
          <w:rtl/>
          <w:lang w:bidi="ar-EG"/>
        </w:rPr>
      </w:pPr>
      <w:r w:rsidRPr="00300FF1">
        <w:rPr>
          <w:spacing w:val="2"/>
          <w:lang w:bidi="ar-SY"/>
        </w:rPr>
        <w:t>2.1</w:t>
      </w:r>
      <w:r w:rsidRPr="00300FF1">
        <w:rPr>
          <w:spacing w:val="2"/>
          <w:rtl/>
          <w:lang w:bidi="ar-EG"/>
        </w:rPr>
        <w:tab/>
        <w:t>وبرنامج التأمين الصحي بعد انتهاء مدة الخدمة، الذي</w:t>
      </w:r>
      <w:r w:rsidRPr="00300FF1">
        <w:rPr>
          <w:rFonts w:hint="cs"/>
          <w:spacing w:val="2"/>
          <w:lang w:bidi="ar-EG"/>
        </w:rPr>
        <w:t xml:space="preserve"> </w:t>
      </w:r>
      <w:r w:rsidRPr="00300FF1">
        <w:rPr>
          <w:spacing w:val="2"/>
          <w:rtl/>
          <w:lang w:bidi="ar-EG"/>
        </w:rPr>
        <w:t>أ</w:t>
      </w:r>
      <w:r w:rsidR="0056755D">
        <w:rPr>
          <w:rFonts w:hint="cs"/>
          <w:spacing w:val="2"/>
          <w:rtl/>
          <w:lang w:bidi="ar-EG"/>
        </w:rPr>
        <w:t>ُ</w:t>
      </w:r>
      <w:r w:rsidRPr="00300FF1">
        <w:rPr>
          <w:spacing w:val="2"/>
          <w:rtl/>
          <w:lang w:bidi="ar-EG"/>
        </w:rPr>
        <w:t>نشئ في عام</w:t>
      </w:r>
      <w:r w:rsidR="0056755D">
        <w:rPr>
          <w:rFonts w:hint="cs"/>
          <w:spacing w:val="2"/>
          <w:rtl/>
          <w:lang w:bidi="ar-EG"/>
        </w:rPr>
        <w:t> </w:t>
      </w:r>
      <w:r w:rsidRPr="00300FF1">
        <w:rPr>
          <w:spacing w:val="2"/>
          <w:lang w:bidi="ar-SY"/>
        </w:rPr>
        <w:t>1967</w:t>
      </w:r>
      <w:r w:rsidRPr="00300FF1">
        <w:rPr>
          <w:spacing w:val="2"/>
          <w:rtl/>
          <w:lang w:val="fr-CH" w:bidi="ar-SY"/>
        </w:rPr>
        <w:t xml:space="preserve">، </w:t>
      </w:r>
      <w:r w:rsidRPr="00300FF1">
        <w:rPr>
          <w:spacing w:val="2"/>
          <w:rtl/>
          <w:lang w:bidi="ar-EG"/>
        </w:rPr>
        <w:t>يوف</w:t>
      </w:r>
      <w:r w:rsidR="0056755D">
        <w:rPr>
          <w:rFonts w:hint="cs"/>
          <w:spacing w:val="2"/>
          <w:rtl/>
          <w:lang w:bidi="ar-EG"/>
        </w:rPr>
        <w:t>ّ</w:t>
      </w:r>
      <w:r w:rsidRPr="00300FF1">
        <w:rPr>
          <w:spacing w:val="2"/>
          <w:rtl/>
          <w:lang w:bidi="ar-EG"/>
        </w:rPr>
        <w:t>ر استمرارية التأمين الصحي بعد التقاعد للموظفين المستحقين في صورة برنامج ممول ذاتياً. ومنذ ذلك الحين، شهدت التكاليف المتعلقة بهذا البرنامج والتي يتقاسمها الاتحاد والموظفون زيادة كبيرة نظراً لزيادة عدد المتقاعدين المشمولين بالبرنامج والزيادة في تكاليف العلاج.</w:t>
      </w:r>
    </w:p>
    <w:p w:rsidR="00B77BBB" w:rsidRPr="000B2C7C" w:rsidRDefault="00B77BBB" w:rsidP="00567FB0">
      <w:pPr>
        <w:rPr>
          <w:rtl/>
          <w:lang w:bidi="ar-EG"/>
        </w:rPr>
      </w:pPr>
      <w:r w:rsidRPr="000B2C7C">
        <w:rPr>
          <w:lang w:bidi="ar-SY"/>
        </w:rPr>
        <w:t>3.1</w:t>
      </w:r>
      <w:r w:rsidRPr="000B2C7C">
        <w:rPr>
          <w:rtl/>
          <w:lang w:bidi="ar-EG"/>
        </w:rPr>
        <w:tab/>
      </w:r>
      <w:r w:rsidRPr="000B2C7C">
        <w:rPr>
          <w:rFonts w:hint="cs"/>
          <w:rtl/>
          <w:lang w:bidi="ar-EG"/>
        </w:rPr>
        <w:t>والتزامات</w:t>
      </w:r>
      <w:r w:rsidRPr="000B2C7C">
        <w:rPr>
          <w:rtl/>
          <w:lang w:bidi="ar-EG"/>
        </w:rPr>
        <w:t xml:space="preserve"> التأمين الصحي بعد انتهاء مدة الخدمة</w:t>
      </w:r>
      <w:r w:rsidR="0056755D" w:rsidRPr="000B2C7C">
        <w:rPr>
          <w:rFonts w:hint="cs"/>
          <w:rtl/>
          <w:lang w:bidi="ar-EG"/>
        </w:rPr>
        <w:t> </w:t>
      </w:r>
      <w:r w:rsidRPr="000B2C7C">
        <w:rPr>
          <w:lang w:bidi="ar-SY"/>
        </w:rPr>
        <w:t>(ASHI)</w:t>
      </w:r>
      <w:r w:rsidRPr="000B2C7C">
        <w:rPr>
          <w:rtl/>
          <w:lang w:bidi="ar-EG"/>
        </w:rPr>
        <w:t xml:space="preserve"> </w:t>
      </w:r>
      <w:r w:rsidR="0056755D" w:rsidRPr="000B2C7C">
        <w:rPr>
          <w:rFonts w:hint="cs"/>
          <w:rtl/>
          <w:lang w:bidi="ar-EG"/>
        </w:rPr>
        <w:t>تبيّن</w:t>
      </w:r>
      <w:r w:rsidRPr="000B2C7C">
        <w:rPr>
          <w:rFonts w:hint="cs"/>
          <w:rtl/>
          <w:lang w:bidi="ar-EG"/>
        </w:rPr>
        <w:t>، في تاريخ الإقفال، القيمة الحالية لما</w:t>
      </w:r>
      <w:r w:rsidR="0056755D" w:rsidRPr="000B2C7C">
        <w:rPr>
          <w:rFonts w:hint="eastAsia"/>
          <w:rtl/>
          <w:lang w:bidi="ar-EG"/>
        </w:rPr>
        <w:t> </w:t>
      </w:r>
      <w:r w:rsidRPr="000B2C7C">
        <w:rPr>
          <w:rFonts w:hint="cs"/>
          <w:rtl/>
          <w:lang w:bidi="ar-EG"/>
        </w:rPr>
        <w:t xml:space="preserve">ينبغي أن يدفعه الاتحاد اليوم في حالة توقف نشاطه. وعلى الرغم من أن هذا الوضع بعيد الاحتمال، يعمل الاتحاد على زيادة تغطية الصندوق وبالتالي خفض </w:t>
      </w:r>
      <w:r w:rsidRPr="000B2C7C">
        <w:rPr>
          <w:rFonts w:hint="cs"/>
          <w:rtl/>
          <w:lang w:bidi="ar-EG"/>
        </w:rPr>
        <w:lastRenderedPageBreak/>
        <w:t>الالتزامات ذات</w:t>
      </w:r>
      <w:r w:rsidR="0056755D" w:rsidRPr="000B2C7C">
        <w:rPr>
          <w:rFonts w:hint="eastAsia"/>
          <w:rtl/>
          <w:lang w:bidi="ar-EG"/>
        </w:rPr>
        <w:t> </w:t>
      </w:r>
      <w:r w:rsidRPr="000B2C7C">
        <w:rPr>
          <w:rFonts w:hint="cs"/>
          <w:rtl/>
          <w:lang w:bidi="ar-EG"/>
        </w:rPr>
        <w:t>الصلة. وقد اتخذت إجراءات من أجل العودة إلى الوضع الذي كانت خطة التأمين الصحي فيه تسجل فائضاً من أجل ضمان التغطية على أساس دفع الاستحقاقات أولاً بأول وتوليد موارد من أجل تمويل الخصوم الإكتوارية.</w:t>
      </w:r>
    </w:p>
    <w:p w:rsidR="00B77BBB" w:rsidRPr="000B2C7C" w:rsidRDefault="00B77BBB" w:rsidP="000B2C7C">
      <w:pPr>
        <w:rPr>
          <w:lang w:bidi="ar-EG"/>
        </w:rPr>
      </w:pPr>
      <w:r w:rsidRPr="000B2C7C">
        <w:rPr>
          <w:lang w:bidi="ar-SY"/>
        </w:rPr>
        <w:t>4.1</w:t>
      </w:r>
      <w:r w:rsidRPr="000B2C7C">
        <w:rPr>
          <w:rtl/>
          <w:lang w:bidi="ar-EG"/>
        </w:rPr>
        <w:tab/>
        <w:t xml:space="preserve">وبلغت الالتزامات المتعلقة </w:t>
      </w:r>
      <w:r w:rsidRPr="000B2C7C">
        <w:rPr>
          <w:rFonts w:hint="cs"/>
          <w:rtl/>
          <w:lang w:bidi="ar-EG"/>
        </w:rPr>
        <w:t>بالتأمين الصحي المذكور</w:t>
      </w:r>
      <w:r w:rsidRPr="000B2C7C">
        <w:rPr>
          <w:rtl/>
          <w:lang w:bidi="ar-EG"/>
        </w:rPr>
        <w:t xml:space="preserve"> في </w:t>
      </w:r>
      <w:r w:rsidRPr="000B2C7C">
        <w:rPr>
          <w:lang w:bidi="ar-SY"/>
        </w:rPr>
        <w:t>31</w:t>
      </w:r>
      <w:r w:rsidR="0056755D" w:rsidRPr="000B2C7C">
        <w:rPr>
          <w:rFonts w:hint="cs"/>
          <w:rtl/>
          <w:lang w:bidi="ar-EG"/>
        </w:rPr>
        <w:t> </w:t>
      </w:r>
      <w:r w:rsidRPr="000B2C7C">
        <w:rPr>
          <w:rtl/>
          <w:lang w:bidi="ar-EG"/>
        </w:rPr>
        <w:t>ديسمبر</w:t>
      </w:r>
      <w:r w:rsidR="0056755D" w:rsidRPr="000B2C7C">
        <w:rPr>
          <w:rFonts w:hint="cs"/>
          <w:rtl/>
          <w:lang w:bidi="ar-EG"/>
        </w:rPr>
        <w:t> </w:t>
      </w:r>
      <w:r w:rsidRPr="000B2C7C">
        <w:rPr>
          <w:lang w:bidi="ar-SY"/>
        </w:rPr>
        <w:t>201</w:t>
      </w:r>
      <w:r w:rsidR="003F1448" w:rsidRPr="000B2C7C">
        <w:rPr>
          <w:lang w:bidi="ar-SY"/>
        </w:rPr>
        <w:t>8</w:t>
      </w:r>
      <w:r w:rsidRPr="000B2C7C">
        <w:rPr>
          <w:rtl/>
          <w:lang w:bidi="ar-EG"/>
        </w:rPr>
        <w:t xml:space="preserve"> ما قيمته </w:t>
      </w:r>
      <w:r w:rsidR="003F1448" w:rsidRPr="000B2C7C">
        <w:rPr>
          <w:szCs w:val="24"/>
        </w:rPr>
        <w:t>552</w:t>
      </w:r>
      <w:proofErr w:type="gramStart"/>
      <w:r w:rsidR="003F1448" w:rsidRPr="000B2C7C">
        <w:rPr>
          <w:szCs w:val="24"/>
        </w:rPr>
        <w:t>,24</w:t>
      </w:r>
      <w:proofErr w:type="gramEnd"/>
      <w:r w:rsidR="003F1448" w:rsidRPr="000B2C7C">
        <w:rPr>
          <w:rFonts w:hint="cs"/>
          <w:szCs w:val="24"/>
          <w:rtl/>
          <w:lang w:bidi="ar-EG"/>
        </w:rPr>
        <w:t xml:space="preserve"> </w:t>
      </w:r>
      <w:r w:rsidRPr="000B2C7C">
        <w:rPr>
          <w:rtl/>
          <w:lang w:bidi="ar-EG"/>
        </w:rPr>
        <w:t xml:space="preserve">مليون فرنك سويسري. </w:t>
      </w:r>
      <w:r w:rsidRPr="000B2C7C">
        <w:rPr>
          <w:rFonts w:hint="cs"/>
          <w:rtl/>
          <w:lang w:bidi="ar-EG"/>
        </w:rPr>
        <w:t>ويمكن تفسير</w:t>
      </w:r>
      <w:r w:rsidRPr="000B2C7C">
        <w:rPr>
          <w:rtl/>
          <w:lang w:val="fr-CH" w:bidi="ar-EG"/>
        </w:rPr>
        <w:t xml:space="preserve"> </w:t>
      </w:r>
      <w:r w:rsidR="006E08F2" w:rsidRPr="000B2C7C">
        <w:rPr>
          <w:rFonts w:hint="cs"/>
          <w:rtl/>
          <w:lang w:bidi="ar-EG"/>
        </w:rPr>
        <w:t>هذا الانخفاض الكبير</w:t>
      </w:r>
      <w:r w:rsidRPr="000B2C7C">
        <w:rPr>
          <w:rtl/>
          <w:lang w:bidi="ar-EG"/>
        </w:rPr>
        <w:t xml:space="preserve"> </w:t>
      </w:r>
      <w:r w:rsidR="006E08F2" w:rsidRPr="000B2C7C">
        <w:rPr>
          <w:rFonts w:hint="cs"/>
          <w:rtl/>
          <w:lang w:bidi="ar-EG"/>
        </w:rPr>
        <w:t xml:space="preserve">من </w:t>
      </w:r>
      <w:r w:rsidR="003F1448" w:rsidRPr="000B2C7C">
        <w:rPr>
          <w:lang w:bidi="ar-SY"/>
        </w:rPr>
        <w:t>617,25</w:t>
      </w:r>
      <w:r w:rsidRPr="000B2C7C">
        <w:rPr>
          <w:rtl/>
          <w:lang w:bidi="ar-EG"/>
        </w:rPr>
        <w:t xml:space="preserve"> مليون فرنك سويسري في نهاية </w:t>
      </w:r>
      <w:r w:rsidR="003F1448" w:rsidRPr="000B2C7C">
        <w:rPr>
          <w:lang w:bidi="ar-SY"/>
        </w:rPr>
        <w:t>201</w:t>
      </w:r>
      <w:r w:rsidR="003F1448" w:rsidRPr="000B2C7C">
        <w:rPr>
          <w:lang w:bidi="ar-EG"/>
        </w:rPr>
        <w:t>7</w:t>
      </w:r>
      <w:r w:rsidR="003F1448" w:rsidRPr="000B2C7C">
        <w:rPr>
          <w:rFonts w:hint="cs"/>
          <w:rtl/>
          <w:lang w:bidi="ar-EG"/>
        </w:rPr>
        <w:t xml:space="preserve"> </w:t>
      </w:r>
      <w:r w:rsidR="006E08F2" w:rsidRPr="000B2C7C">
        <w:rPr>
          <w:rFonts w:hint="cs"/>
          <w:rtl/>
          <w:lang w:bidi="ar-EG"/>
        </w:rPr>
        <w:t xml:space="preserve">إلى </w:t>
      </w:r>
      <w:r w:rsidR="003F1448" w:rsidRPr="000B2C7C">
        <w:rPr>
          <w:lang w:val="en-GB" w:bidi="ar-EG"/>
        </w:rPr>
        <w:t>552,24</w:t>
      </w:r>
      <w:r w:rsidRPr="000B2C7C">
        <w:rPr>
          <w:rtl/>
          <w:lang w:bidi="ar-EG"/>
        </w:rPr>
        <w:t xml:space="preserve"> </w:t>
      </w:r>
      <w:r w:rsidR="003F1448" w:rsidRPr="000B2C7C">
        <w:rPr>
          <w:rtl/>
          <w:lang w:bidi="ar-EG"/>
        </w:rPr>
        <w:t>مليون فرنك سويسري</w:t>
      </w:r>
      <w:r w:rsidR="003F1448" w:rsidRPr="000B2C7C">
        <w:rPr>
          <w:rFonts w:hint="cs"/>
          <w:rtl/>
          <w:lang w:bidi="ar-EG"/>
        </w:rPr>
        <w:t xml:space="preserve"> في</w:t>
      </w:r>
      <w:r w:rsidR="000B2C7C">
        <w:rPr>
          <w:rFonts w:hint="eastAsia"/>
          <w:rtl/>
          <w:lang w:bidi="ar-EG"/>
        </w:rPr>
        <w:t> </w:t>
      </w:r>
      <w:r w:rsidR="003F1448" w:rsidRPr="000B2C7C">
        <w:rPr>
          <w:lang w:bidi="ar-EG"/>
        </w:rPr>
        <w:t>2018</w:t>
      </w:r>
      <w:r w:rsidR="003F1448" w:rsidRPr="000B2C7C">
        <w:rPr>
          <w:rFonts w:hint="cs"/>
          <w:rtl/>
          <w:lang w:bidi="ar-EG"/>
        </w:rPr>
        <w:t xml:space="preserve"> </w:t>
      </w:r>
      <w:r w:rsidRPr="000B2C7C">
        <w:rPr>
          <w:rFonts w:hint="cs"/>
          <w:rtl/>
          <w:lang w:bidi="ar-EG"/>
        </w:rPr>
        <w:t>ب</w:t>
      </w:r>
      <w:r w:rsidRPr="000B2C7C">
        <w:rPr>
          <w:rtl/>
          <w:lang w:bidi="ar-EG"/>
        </w:rPr>
        <w:t xml:space="preserve">عوامل مختلفة من بينها </w:t>
      </w:r>
      <w:r w:rsidR="005E3EBB" w:rsidRPr="000B2C7C">
        <w:rPr>
          <w:rFonts w:hint="cs"/>
          <w:rtl/>
          <w:lang w:bidi="ar-EG"/>
        </w:rPr>
        <w:t>زيادة</w:t>
      </w:r>
      <w:r w:rsidRPr="000B2C7C">
        <w:rPr>
          <w:rtl/>
          <w:lang w:bidi="ar-EG"/>
        </w:rPr>
        <w:t xml:space="preserve"> نسبة</w:t>
      </w:r>
      <w:r w:rsidRPr="000B2C7C">
        <w:rPr>
          <w:rFonts w:hint="cs"/>
          <w:rtl/>
          <w:lang w:bidi="ar-EG"/>
        </w:rPr>
        <w:t> </w:t>
      </w:r>
      <w:r w:rsidRPr="000B2C7C">
        <w:rPr>
          <w:rtl/>
          <w:lang w:bidi="ar-EG"/>
        </w:rPr>
        <w:t>الخصم المستخدمة في حساب القيمة الحالية للمطالبات المستقبلية المتراكمة من</w:t>
      </w:r>
      <w:r w:rsidRPr="000B2C7C">
        <w:rPr>
          <w:rFonts w:hint="cs"/>
          <w:rtl/>
          <w:lang w:bidi="ar-SY"/>
        </w:rPr>
        <w:t xml:space="preserve"> </w:t>
      </w:r>
      <w:r w:rsidRPr="000B2C7C">
        <w:rPr>
          <w:lang w:bidi="ar-SY"/>
        </w:rPr>
        <w:t>%0,90</w:t>
      </w:r>
      <w:r w:rsidR="003F1448" w:rsidRPr="000B2C7C">
        <w:rPr>
          <w:rFonts w:hint="cs"/>
          <w:rtl/>
          <w:lang w:bidi="ar-EG"/>
        </w:rPr>
        <w:t xml:space="preserve"> إلى</w:t>
      </w:r>
      <w:r w:rsidR="000B2C7C">
        <w:rPr>
          <w:rFonts w:hint="eastAsia"/>
          <w:rtl/>
          <w:lang w:bidi="ar-EG"/>
        </w:rPr>
        <w:t> </w:t>
      </w:r>
      <w:r w:rsidR="003F1448" w:rsidRPr="000B2C7C">
        <w:rPr>
          <w:lang w:bidi="ar-EG"/>
        </w:rPr>
        <w:t>1,20</w:t>
      </w:r>
      <w:r w:rsidR="000B2C7C">
        <w:rPr>
          <w:rFonts w:hint="eastAsia"/>
          <w:rtl/>
          <w:lang w:bidi="ar-EG"/>
        </w:rPr>
        <w:t> </w:t>
      </w:r>
      <w:r w:rsidR="003F1448" w:rsidRPr="000B2C7C">
        <w:rPr>
          <w:rFonts w:hint="cs"/>
          <w:rtl/>
          <w:lang w:bidi="ar-EG"/>
        </w:rPr>
        <w:t>في المائة</w:t>
      </w:r>
      <w:r w:rsidRPr="000B2C7C">
        <w:rPr>
          <w:rtl/>
          <w:lang w:bidi="ar-EG"/>
        </w:rPr>
        <w:t>.</w:t>
      </w:r>
    </w:p>
    <w:p w:rsidR="003F1448" w:rsidRPr="006E6591" w:rsidRDefault="00B77BBB" w:rsidP="00B54338">
      <w:pPr>
        <w:rPr>
          <w:rtl/>
          <w:lang w:val="fr-CH"/>
        </w:rPr>
      </w:pPr>
      <w:r w:rsidRPr="006E6591">
        <w:rPr>
          <w:lang w:bidi="ar-EG"/>
        </w:rPr>
        <w:t>5.1</w:t>
      </w:r>
      <w:r w:rsidRPr="006E6591">
        <w:rPr>
          <w:rtl/>
          <w:lang w:bidi="ar-EG"/>
        </w:rPr>
        <w:tab/>
        <w:t xml:space="preserve">ومع ذلك، </w:t>
      </w:r>
      <w:r w:rsidR="00F6030F" w:rsidRPr="006E6591">
        <w:rPr>
          <w:rFonts w:hint="cs"/>
          <w:rtl/>
          <w:lang w:bidi="ar-EG"/>
        </w:rPr>
        <w:t>يرجع الانخفاض الذي سُجل</w:t>
      </w:r>
      <w:r w:rsidRPr="006E6591">
        <w:rPr>
          <w:rtl/>
          <w:lang w:bidi="ar-EG"/>
        </w:rPr>
        <w:t xml:space="preserve"> في عام</w:t>
      </w:r>
      <w:r w:rsidR="0056755D" w:rsidRPr="006E6591">
        <w:rPr>
          <w:rFonts w:hint="cs"/>
          <w:rtl/>
          <w:lang w:bidi="ar-EG"/>
        </w:rPr>
        <w:t> </w:t>
      </w:r>
      <w:r w:rsidR="003F1448" w:rsidRPr="006E6591">
        <w:rPr>
          <w:lang w:bidi="ar-EG"/>
        </w:rPr>
        <w:t>2018</w:t>
      </w:r>
      <w:r w:rsidRPr="006E6591">
        <w:rPr>
          <w:rtl/>
          <w:lang w:val="fr-CH" w:bidi="ar-SY"/>
        </w:rPr>
        <w:t xml:space="preserve"> </w:t>
      </w:r>
      <w:r w:rsidR="00B40EE9" w:rsidRPr="006E6591">
        <w:rPr>
          <w:rFonts w:hint="cs"/>
          <w:rtl/>
          <w:lang w:val="fr-CH"/>
        </w:rPr>
        <w:t xml:space="preserve">أيضاً </w:t>
      </w:r>
      <w:r w:rsidRPr="006E6591">
        <w:rPr>
          <w:rtl/>
          <w:lang w:val="fr-CH" w:bidi="ar-SY"/>
        </w:rPr>
        <w:t xml:space="preserve">إلى تغير الافتراضات </w:t>
      </w:r>
      <w:r w:rsidR="00F6030F" w:rsidRPr="006E6591">
        <w:rPr>
          <w:rFonts w:hint="cs"/>
          <w:rtl/>
          <w:lang w:val="fr-CH" w:bidi="ar-SY"/>
        </w:rPr>
        <w:t>بما</w:t>
      </w:r>
      <w:r w:rsidR="0056755D" w:rsidRPr="006E6591">
        <w:rPr>
          <w:rFonts w:hint="eastAsia"/>
          <w:rtl/>
          <w:lang w:val="fr-CH" w:bidi="ar-SY"/>
        </w:rPr>
        <w:t> </w:t>
      </w:r>
      <w:r w:rsidR="00F6030F" w:rsidRPr="006E6591">
        <w:rPr>
          <w:rFonts w:hint="cs"/>
          <w:rtl/>
          <w:lang w:val="fr-CH" w:bidi="ar-SY"/>
        </w:rPr>
        <w:t xml:space="preserve">في ذلك </w:t>
      </w:r>
      <w:r w:rsidR="00F6030F" w:rsidRPr="006E6591">
        <w:rPr>
          <w:rFonts w:hint="cs"/>
          <w:rtl/>
          <w:lang w:val="fr-CH"/>
        </w:rPr>
        <w:t xml:space="preserve">جدول المطالبات الطبية الجديد الذي </w:t>
      </w:r>
      <w:r w:rsidR="00B40EE9" w:rsidRPr="006E6591">
        <w:rPr>
          <w:rFonts w:hint="cs"/>
          <w:rtl/>
          <w:lang w:val="fr-CH"/>
        </w:rPr>
        <w:t>يبرز</w:t>
      </w:r>
      <w:r w:rsidR="00E50029" w:rsidRPr="006E6591">
        <w:rPr>
          <w:rFonts w:hint="cs"/>
          <w:rtl/>
          <w:lang w:val="fr-CH"/>
        </w:rPr>
        <w:t xml:space="preserve"> التجربة الجيدة للمطالبات في السنوات الأخيرة.</w:t>
      </w:r>
    </w:p>
    <w:p w:rsidR="00B77BBB" w:rsidRPr="006E6591" w:rsidRDefault="003F1448" w:rsidP="00D24993">
      <w:pPr>
        <w:rPr>
          <w:rtl/>
        </w:rPr>
      </w:pPr>
      <w:r w:rsidRPr="006E6591">
        <w:rPr>
          <w:lang w:bidi="ar-SY"/>
        </w:rPr>
        <w:t>6.1</w:t>
      </w:r>
      <w:r w:rsidRPr="006E6591">
        <w:rPr>
          <w:lang w:bidi="ar-SY"/>
        </w:rPr>
        <w:tab/>
      </w:r>
      <w:r w:rsidR="00B77BBB" w:rsidRPr="006E6591">
        <w:rPr>
          <w:rtl/>
          <w:lang w:val="fr-CH" w:bidi="ar-SY"/>
        </w:rPr>
        <w:t>منذ عام</w:t>
      </w:r>
      <w:r w:rsidR="00D24993" w:rsidRPr="006E6591">
        <w:rPr>
          <w:rFonts w:hint="cs"/>
          <w:rtl/>
          <w:lang w:val="fr-CH" w:bidi="ar-SY"/>
        </w:rPr>
        <w:t> </w:t>
      </w:r>
      <w:r w:rsidR="00B77BBB" w:rsidRPr="006E6591">
        <w:rPr>
          <w:lang w:bidi="ar-SY"/>
        </w:rPr>
        <w:t>201</w:t>
      </w:r>
      <w:r w:rsidRPr="006E6591">
        <w:rPr>
          <w:lang w:bidi="ar-SY"/>
        </w:rPr>
        <w:t>4</w:t>
      </w:r>
      <w:r w:rsidR="00B77BBB" w:rsidRPr="006E6591">
        <w:rPr>
          <w:rtl/>
          <w:lang w:bidi="ar-SY"/>
        </w:rPr>
        <w:t xml:space="preserve">، </w:t>
      </w:r>
      <w:r w:rsidR="00B77BBB" w:rsidRPr="006E6591">
        <w:rPr>
          <w:rtl/>
          <w:lang w:bidi="ar-EG"/>
        </w:rPr>
        <w:t xml:space="preserve">ومن أجل </w:t>
      </w:r>
      <w:r w:rsidR="00B77BBB" w:rsidRPr="006E6591">
        <w:rPr>
          <w:rFonts w:hint="cs"/>
          <w:rtl/>
          <w:lang w:bidi="ar-EG"/>
        </w:rPr>
        <w:t>احتواء</w:t>
      </w:r>
      <w:r w:rsidR="00B77BBB" w:rsidRPr="006E6591">
        <w:rPr>
          <w:rtl/>
          <w:lang w:bidi="ar-EG"/>
        </w:rPr>
        <w:t xml:space="preserve"> التكاليف على أمثل وجه، </w:t>
      </w:r>
      <w:r w:rsidR="00792EC1" w:rsidRPr="006E6591">
        <w:rPr>
          <w:rFonts w:hint="cs"/>
          <w:rtl/>
          <w:lang w:bidi="ar-EG"/>
        </w:rPr>
        <w:t>قام</w:t>
      </w:r>
      <w:r w:rsidR="00B77BBB" w:rsidRPr="006E6591">
        <w:rPr>
          <w:rtl/>
          <w:lang w:bidi="ar-EG"/>
        </w:rPr>
        <w:t xml:space="preserve"> الاتحاد </w:t>
      </w:r>
      <w:r w:rsidR="00792EC1" w:rsidRPr="006E6591">
        <w:rPr>
          <w:rFonts w:hint="cs"/>
          <w:rtl/>
          <w:lang w:bidi="ar-EG"/>
        </w:rPr>
        <w:t>ب</w:t>
      </w:r>
      <w:r w:rsidR="00B77BBB" w:rsidRPr="006E6591">
        <w:rPr>
          <w:rtl/>
          <w:lang w:bidi="ar-EG"/>
        </w:rPr>
        <w:t xml:space="preserve">تنفيذ </w:t>
      </w:r>
      <w:r w:rsidR="00B77BBB" w:rsidRPr="006E6591">
        <w:rPr>
          <w:rFonts w:hint="cs"/>
          <w:rtl/>
          <w:lang w:bidi="ar-EG"/>
        </w:rPr>
        <w:t>نظام</w:t>
      </w:r>
      <w:r w:rsidR="00B77BBB" w:rsidRPr="006E6591">
        <w:rPr>
          <w:rtl/>
          <w:lang w:bidi="ar-EG"/>
        </w:rPr>
        <w:t xml:space="preserve"> تأمين صحي للموظفين أطلق عليه خطة التأمين الطبي الجماعي </w:t>
      </w:r>
      <w:r w:rsidR="00B77BBB" w:rsidRPr="006E6591">
        <w:rPr>
          <w:lang w:bidi="ar-SY"/>
        </w:rPr>
        <w:t>(CMIP)</w:t>
      </w:r>
      <w:r w:rsidR="00B77BBB" w:rsidRPr="006E6591">
        <w:rPr>
          <w:rtl/>
          <w:lang w:bidi="ar-EG"/>
        </w:rPr>
        <w:t xml:space="preserve"> للاتحاد الدولي للاتصالات. وتقوم الخطة التي يديرها الاتحاد على تعاقد وق</w:t>
      </w:r>
      <w:r w:rsidR="00B40EE9" w:rsidRPr="006E6591">
        <w:rPr>
          <w:rFonts w:hint="cs"/>
          <w:rtl/>
          <w:lang w:bidi="ar-EG"/>
        </w:rPr>
        <w:t>ّ</w:t>
      </w:r>
      <w:r w:rsidR="00B77BBB" w:rsidRPr="006E6591">
        <w:rPr>
          <w:rtl/>
          <w:lang w:bidi="ar-EG"/>
        </w:rPr>
        <w:t>ع مع شركتي سيغنا</w:t>
      </w:r>
      <w:r w:rsidR="00B77BBB" w:rsidRPr="006E6591">
        <w:rPr>
          <w:rFonts w:hint="eastAsia"/>
          <w:rtl/>
          <w:lang w:bidi="ar-EG"/>
        </w:rPr>
        <w:t> </w:t>
      </w:r>
      <w:r w:rsidR="00B77BBB" w:rsidRPr="006E6591">
        <w:rPr>
          <w:lang w:bidi="ar-SY"/>
        </w:rPr>
        <w:t>(Cigna)</w:t>
      </w:r>
      <w:r w:rsidR="00B77BBB" w:rsidRPr="006E6591">
        <w:rPr>
          <w:rtl/>
          <w:lang w:bidi="ar-EG"/>
        </w:rPr>
        <w:t>/فانبريدا </w:t>
      </w:r>
      <w:r w:rsidR="00B77BBB" w:rsidRPr="006E6591">
        <w:rPr>
          <w:lang w:bidi="ar-SY"/>
        </w:rPr>
        <w:t>(</w:t>
      </w:r>
      <w:proofErr w:type="spellStart"/>
      <w:r w:rsidR="00B77BBB" w:rsidRPr="006E6591">
        <w:rPr>
          <w:lang w:bidi="ar-SY"/>
        </w:rPr>
        <w:t>Vanbreda</w:t>
      </w:r>
      <w:proofErr w:type="spellEnd"/>
      <w:r w:rsidR="00B77BBB" w:rsidRPr="006E6591">
        <w:rPr>
          <w:lang w:bidi="ar-SY"/>
        </w:rPr>
        <w:t xml:space="preserve"> International)</w:t>
      </w:r>
      <w:r w:rsidR="00B77BBB" w:rsidRPr="006E6591">
        <w:rPr>
          <w:rtl/>
          <w:lang w:bidi="ar-EG"/>
        </w:rPr>
        <w:t xml:space="preserve">، على أن تكون </w:t>
      </w:r>
      <w:r w:rsidR="00B77BBB" w:rsidRPr="006E6591">
        <w:rPr>
          <w:lang w:bidi="ar-SY"/>
        </w:rPr>
        <w:t>Cigna</w:t>
      </w:r>
      <w:r w:rsidR="00B77BBB" w:rsidRPr="006E6591">
        <w:rPr>
          <w:rtl/>
          <w:lang w:bidi="ar-EG"/>
        </w:rPr>
        <w:t xml:space="preserve"> هي شركة التأمين و</w:t>
      </w:r>
      <w:r w:rsidR="00B77BBB" w:rsidRPr="006E6591">
        <w:rPr>
          <w:lang w:bidi="ar-SY"/>
        </w:rPr>
        <w:t>Cigna/</w:t>
      </w:r>
      <w:proofErr w:type="spellStart"/>
      <w:r w:rsidR="00B77BBB" w:rsidRPr="006E6591">
        <w:rPr>
          <w:lang w:bidi="ar-SY"/>
        </w:rPr>
        <w:t>Vanbreda</w:t>
      </w:r>
      <w:proofErr w:type="spellEnd"/>
      <w:r w:rsidR="00B77BBB" w:rsidRPr="006E6591">
        <w:rPr>
          <w:rtl/>
          <w:lang w:bidi="ar-EG"/>
        </w:rPr>
        <w:t xml:space="preserve"> المسؤولتين عن إدارة المطالبات. </w:t>
      </w:r>
      <w:r w:rsidR="00792EC1" w:rsidRPr="006E6591">
        <w:rPr>
          <w:rFonts w:hint="cs"/>
          <w:rtl/>
          <w:lang w:val="fr-CH" w:bidi="ar-SY"/>
        </w:rPr>
        <w:t>وصدر في يوليو</w:t>
      </w:r>
      <w:r w:rsidR="00D24993" w:rsidRPr="006E6591">
        <w:rPr>
          <w:rFonts w:hint="eastAsia"/>
          <w:rtl/>
          <w:lang w:val="fr-CH" w:bidi="ar-SY"/>
        </w:rPr>
        <w:t> </w:t>
      </w:r>
      <w:r w:rsidR="00792EC1" w:rsidRPr="006E6591">
        <w:rPr>
          <w:lang w:bidi="ar-SY"/>
        </w:rPr>
        <w:t>2018</w:t>
      </w:r>
      <w:r w:rsidR="00B77BBB" w:rsidRPr="006E6591">
        <w:rPr>
          <w:rtl/>
          <w:lang w:val="fr-CH" w:bidi="ar-SY"/>
        </w:rPr>
        <w:t xml:space="preserve"> </w:t>
      </w:r>
      <w:r w:rsidR="00792EC1" w:rsidRPr="006E6591">
        <w:rPr>
          <w:rFonts w:hint="cs"/>
          <w:rtl/>
          <w:lang w:val="fr-CH" w:bidi="ar-SY"/>
        </w:rPr>
        <w:t xml:space="preserve">القرار بشأن التحكيم بين </w:t>
      </w:r>
      <w:r w:rsidR="00B77BBB" w:rsidRPr="006E6591">
        <w:rPr>
          <w:rtl/>
          <w:lang w:val="fr-CH" w:bidi="ar-SY"/>
        </w:rPr>
        <w:t xml:space="preserve">الاتحاد ومنظمة العمل الدولية </w:t>
      </w:r>
      <w:r w:rsidR="00792EC1" w:rsidRPr="006E6591">
        <w:rPr>
          <w:rFonts w:hint="cs"/>
          <w:rtl/>
          <w:lang w:val="fr-CH" w:bidi="ar-SY"/>
        </w:rPr>
        <w:t>فيما</w:t>
      </w:r>
      <w:r w:rsidR="00D24993" w:rsidRPr="006E6591">
        <w:rPr>
          <w:rFonts w:hint="eastAsia"/>
          <w:rtl/>
          <w:lang w:val="fr-CH" w:bidi="ar-SY"/>
        </w:rPr>
        <w:t> </w:t>
      </w:r>
      <w:r w:rsidR="00792EC1" w:rsidRPr="006E6591">
        <w:rPr>
          <w:rFonts w:hint="cs"/>
          <w:rtl/>
          <w:lang w:val="fr-CH" w:bidi="ar-SY"/>
        </w:rPr>
        <w:t>يخص</w:t>
      </w:r>
      <w:r w:rsidR="00B77BBB" w:rsidRPr="006E6591">
        <w:rPr>
          <w:rtl/>
          <w:lang w:val="fr-CH" w:bidi="ar-SY"/>
        </w:rPr>
        <w:t xml:space="preserve"> تقسيم صندوق ضمان التأمين الصحي</w:t>
      </w:r>
      <w:r w:rsidR="00792EC1" w:rsidRPr="006E6591">
        <w:rPr>
          <w:rFonts w:hint="cs"/>
          <w:rtl/>
          <w:lang w:val="fr-CH"/>
        </w:rPr>
        <w:t xml:space="preserve"> عقب الانفصال من الصندوق المشترك بين الاتحاد ومنظمة العمل الدولية</w:t>
      </w:r>
      <w:r w:rsidR="00B77BBB" w:rsidRPr="006E6591">
        <w:rPr>
          <w:rtl/>
          <w:lang w:val="fr-CH" w:bidi="ar-SY"/>
        </w:rPr>
        <w:t xml:space="preserve">. </w:t>
      </w:r>
      <w:r w:rsidR="002E2AB0" w:rsidRPr="006E6591">
        <w:rPr>
          <w:rFonts w:hint="cs"/>
          <w:rtl/>
          <w:lang w:val="fr-CH" w:bidi="ar-SY"/>
        </w:rPr>
        <w:t xml:space="preserve">ودفعت منظمة العمل الدولية للاتحاد مبلغ </w:t>
      </w:r>
      <w:r w:rsidR="002E2AB0" w:rsidRPr="006E6591">
        <w:rPr>
          <w:lang w:bidi="ar-SY"/>
        </w:rPr>
        <w:t>9,4</w:t>
      </w:r>
      <w:r w:rsidR="002E2AB0" w:rsidRPr="006E6591">
        <w:rPr>
          <w:rFonts w:hint="cs"/>
          <w:rtl/>
        </w:rPr>
        <w:t xml:space="preserve"> مليون دولار أمريكي.</w:t>
      </w:r>
      <w:r w:rsidR="00535F6B" w:rsidRPr="006E6591">
        <w:rPr>
          <w:rFonts w:hint="cs"/>
          <w:rtl/>
        </w:rPr>
        <w:t xml:space="preserve"> وخُصص المبلغ لصندوق</w:t>
      </w:r>
      <w:r w:rsidR="00535F6B" w:rsidRPr="006E6591">
        <w:rPr>
          <w:color w:val="000000"/>
          <w:rtl/>
        </w:rPr>
        <w:t xml:space="preserve"> </w:t>
      </w:r>
      <w:r w:rsidR="005105CA" w:rsidRPr="006E6591">
        <w:rPr>
          <w:rFonts w:hint="cs"/>
          <w:color w:val="000000"/>
          <w:rtl/>
        </w:rPr>
        <w:t>ال</w:t>
      </w:r>
      <w:r w:rsidR="00535F6B" w:rsidRPr="006E6591">
        <w:rPr>
          <w:color w:val="000000"/>
          <w:rtl/>
        </w:rPr>
        <w:t xml:space="preserve">ضمان </w:t>
      </w:r>
      <w:r w:rsidR="005105CA" w:rsidRPr="006E6591">
        <w:rPr>
          <w:rFonts w:hint="cs"/>
          <w:color w:val="000000"/>
          <w:rtl/>
        </w:rPr>
        <w:t>لخطة</w:t>
      </w:r>
      <w:r w:rsidR="005105CA" w:rsidRPr="006E6591">
        <w:rPr>
          <w:rFonts w:hint="cs"/>
          <w:rtl/>
        </w:rPr>
        <w:t xml:space="preserve"> </w:t>
      </w:r>
      <w:r w:rsidR="005105CA" w:rsidRPr="006E6591">
        <w:rPr>
          <w:color w:val="000000"/>
          <w:rtl/>
        </w:rPr>
        <w:t>التأمين الطبي الجماعي</w:t>
      </w:r>
      <w:r w:rsidR="00D24993" w:rsidRPr="006E6591">
        <w:rPr>
          <w:rFonts w:hint="eastAsia"/>
          <w:color w:val="000000"/>
          <w:rtl/>
        </w:rPr>
        <w:t> </w:t>
      </w:r>
      <w:r w:rsidR="005105CA" w:rsidRPr="006E6591">
        <w:rPr>
          <w:color w:val="000000"/>
        </w:rPr>
        <w:t>(CMIP)</w:t>
      </w:r>
      <w:r w:rsidR="00D24993" w:rsidRPr="006E6591">
        <w:rPr>
          <w:rFonts w:hint="cs"/>
          <w:rtl/>
        </w:rPr>
        <w:t>.</w:t>
      </w:r>
    </w:p>
    <w:p w:rsidR="00B77BBB" w:rsidRPr="006E6591" w:rsidRDefault="00B77BBB" w:rsidP="00B77BBB">
      <w:pPr>
        <w:rPr>
          <w:rtl/>
          <w:lang w:bidi="ar-EG"/>
        </w:rPr>
      </w:pPr>
      <w:r w:rsidRPr="006E6591">
        <w:rPr>
          <w:lang w:bidi="ar-EG"/>
        </w:rPr>
        <w:t>7.1</w:t>
      </w:r>
      <w:r w:rsidRPr="006E6591">
        <w:rPr>
          <w:rtl/>
          <w:lang w:bidi="ar-EG"/>
        </w:rPr>
        <w:tab/>
        <w:t>والاتحاد م</w:t>
      </w:r>
      <w:r w:rsidR="00D24993" w:rsidRPr="006E6591">
        <w:rPr>
          <w:rFonts w:hint="cs"/>
          <w:rtl/>
          <w:lang w:bidi="ar-EG"/>
        </w:rPr>
        <w:t>ُ</w:t>
      </w:r>
      <w:r w:rsidRPr="006E6591">
        <w:rPr>
          <w:rtl/>
          <w:lang w:bidi="ar-EG"/>
        </w:rPr>
        <w:t>لزم بمواصلة تمويل التزامات هذا التأمين الصحي على أساس طويل الأجل مع تركيز جهوده على تمويل برنامج التأمين الصحي على أساس دفع الاستحقاقات أولاً بأول. وجدير بالذكر أن مساهمات الاتحاد المقدرة للتأمين الصحي المتعلقة بالموظفين في الخدمة إضافة</w:t>
      </w:r>
      <w:r w:rsidRPr="006E6591">
        <w:rPr>
          <w:rFonts w:hint="cs"/>
          <w:rtl/>
          <w:lang w:bidi="ar-EG"/>
        </w:rPr>
        <w:t>ً</w:t>
      </w:r>
      <w:r w:rsidRPr="006E6591">
        <w:rPr>
          <w:rtl/>
          <w:lang w:bidi="ar-EG"/>
        </w:rPr>
        <w:t xml:space="preserve"> إلى المتقاعدين تدرج في ميزانية فترة السنتين التي تقدم إلى المجلس.</w:t>
      </w:r>
    </w:p>
    <w:p w:rsidR="00B77BBB" w:rsidRDefault="00B77BBB" w:rsidP="00D24993">
      <w:pPr>
        <w:pStyle w:val="Heading1"/>
        <w:rPr>
          <w:rtl/>
          <w:lang w:bidi="ar-EG"/>
        </w:rPr>
      </w:pPr>
      <w:r>
        <w:rPr>
          <w:lang w:bidi="ar-SY"/>
        </w:rPr>
        <w:t>2</w:t>
      </w:r>
      <w:r>
        <w:rPr>
          <w:rtl/>
        </w:rPr>
        <w:tab/>
        <w:t>تطور التزامات التأمين الصحي بعد انتهاء مدة الخدمة في عام</w:t>
      </w:r>
      <w:r w:rsidR="00D24993">
        <w:rPr>
          <w:rFonts w:hint="cs"/>
          <w:rtl/>
        </w:rPr>
        <w:t> </w:t>
      </w:r>
      <w:r w:rsidR="003F1448">
        <w:rPr>
          <w:lang w:bidi="ar-SY"/>
        </w:rPr>
        <w:t>2018</w:t>
      </w:r>
    </w:p>
    <w:p w:rsidR="00B77BBB" w:rsidRPr="00AC0E6A" w:rsidRDefault="00B77BBB" w:rsidP="00B54338">
      <w:pPr>
        <w:spacing w:after="120"/>
        <w:rPr>
          <w:lang w:bidi="ar-EG"/>
        </w:rPr>
      </w:pPr>
      <w:r>
        <w:rPr>
          <w:lang w:bidi="ar-SY"/>
        </w:rPr>
        <w:t>1.2</w:t>
      </w:r>
      <w:r>
        <w:rPr>
          <w:rtl/>
          <w:lang w:bidi="ar-EG"/>
        </w:rPr>
        <w:tab/>
        <w:t>أد</w:t>
      </w:r>
      <w:r w:rsidR="00D24993">
        <w:rPr>
          <w:rFonts w:hint="cs"/>
          <w:rtl/>
          <w:lang w:bidi="ar-EG"/>
        </w:rPr>
        <w:t>ّ</w:t>
      </w:r>
      <w:r>
        <w:rPr>
          <w:rtl/>
          <w:lang w:bidi="ar-EG"/>
        </w:rPr>
        <w:t xml:space="preserve">ى تطور التزامات التأمين الصحي بعد انتهاء مدة الخدمة منذ </w:t>
      </w:r>
      <w:r>
        <w:rPr>
          <w:lang w:bidi="ar-EG"/>
        </w:rPr>
        <w:t>2010</w:t>
      </w:r>
      <w:r>
        <w:rPr>
          <w:rtl/>
          <w:lang w:bidi="ar-EG"/>
        </w:rPr>
        <w:t xml:space="preserve"> </w:t>
      </w:r>
      <w:r>
        <w:rPr>
          <w:rFonts w:hint="cs"/>
          <w:rtl/>
          <w:lang w:bidi="ar-EG"/>
        </w:rPr>
        <w:t>إلى زيادة في صافي الأصول السالبة نظراً لتسجيل الخسائر الإكتوارية في صافي الأصول إجمالاً. وفي نهاية</w:t>
      </w:r>
      <w:r w:rsidR="00D24993">
        <w:rPr>
          <w:rFonts w:hint="eastAsia"/>
          <w:rtl/>
          <w:lang w:bidi="ar-EG"/>
        </w:rPr>
        <w:t> </w:t>
      </w:r>
      <w:r w:rsidR="003F1448">
        <w:rPr>
          <w:lang w:bidi="ar-SY"/>
        </w:rPr>
        <w:t>2018</w:t>
      </w:r>
      <w:r>
        <w:rPr>
          <w:rtl/>
          <w:lang w:bidi="ar-EG"/>
        </w:rPr>
        <w:t xml:space="preserve">، </w:t>
      </w:r>
      <w:r w:rsidR="00A66756">
        <w:rPr>
          <w:rFonts w:hint="cs"/>
          <w:rtl/>
          <w:lang w:bidi="ar-EG"/>
        </w:rPr>
        <w:t>انخفضت</w:t>
      </w:r>
      <w:r>
        <w:rPr>
          <w:rtl/>
          <w:lang w:bidi="ar-EG"/>
        </w:rPr>
        <w:t xml:space="preserve"> التزامات التأمين الصحي بعد انتهاء مدة الخدمة نتيجة</w:t>
      </w:r>
      <w:r w:rsidR="00D24993">
        <w:rPr>
          <w:rFonts w:hint="cs"/>
          <w:rtl/>
          <w:lang w:bidi="ar-EG"/>
        </w:rPr>
        <w:t>ً</w:t>
      </w:r>
      <w:r>
        <w:rPr>
          <w:rtl/>
          <w:lang w:bidi="ar-EG"/>
        </w:rPr>
        <w:t xml:space="preserve"> لتغير الافتراضات مما</w:t>
      </w:r>
      <w:r w:rsidR="00D24993">
        <w:rPr>
          <w:rFonts w:hint="cs"/>
          <w:rtl/>
          <w:lang w:bidi="ar-EG"/>
        </w:rPr>
        <w:t> </w:t>
      </w:r>
      <w:r>
        <w:rPr>
          <w:rtl/>
          <w:lang w:bidi="ar-EG"/>
        </w:rPr>
        <w:t xml:space="preserve">أدى إلى </w:t>
      </w:r>
      <w:r w:rsidR="00A66756">
        <w:rPr>
          <w:rFonts w:hint="cs"/>
          <w:rtl/>
          <w:lang w:bidi="ar-EG"/>
        </w:rPr>
        <w:t>انخفاض</w:t>
      </w:r>
      <w:r w:rsidR="00A66756">
        <w:rPr>
          <w:rtl/>
          <w:lang w:bidi="ar-EG"/>
        </w:rPr>
        <w:t xml:space="preserve"> في الالتزامات بلغ</w:t>
      </w:r>
      <w:r>
        <w:rPr>
          <w:rtl/>
          <w:lang w:bidi="ar-EG"/>
        </w:rPr>
        <w:t xml:space="preserve"> </w:t>
      </w:r>
      <w:r w:rsidR="003F1448">
        <w:rPr>
          <w:lang w:bidi="ar-SY"/>
        </w:rPr>
        <w:t>65</w:t>
      </w:r>
      <w:r w:rsidR="003F1448">
        <w:rPr>
          <w:rFonts w:hint="cs"/>
          <w:rtl/>
          <w:lang w:bidi="ar-EG"/>
        </w:rPr>
        <w:t xml:space="preserve"> </w:t>
      </w:r>
      <w:r>
        <w:rPr>
          <w:rtl/>
          <w:lang w:bidi="ar-EG"/>
        </w:rPr>
        <w:t>مليون فرنك سويسري إضافة</w:t>
      </w:r>
      <w:r>
        <w:rPr>
          <w:rFonts w:hint="cs"/>
          <w:rtl/>
          <w:lang w:bidi="ar-EG"/>
        </w:rPr>
        <w:t>ً</w:t>
      </w:r>
      <w:r>
        <w:rPr>
          <w:rtl/>
          <w:lang w:bidi="ar-EG"/>
        </w:rPr>
        <w:t xml:space="preserve"> إلى تأثير </w:t>
      </w:r>
      <w:r w:rsidR="00A66756">
        <w:rPr>
          <w:rFonts w:hint="cs"/>
          <w:rtl/>
          <w:lang w:bidi="ar-EG"/>
        </w:rPr>
        <w:t>إيجابي</w:t>
      </w:r>
      <w:r>
        <w:rPr>
          <w:rtl/>
          <w:lang w:bidi="ar-EG"/>
        </w:rPr>
        <w:t xml:space="preserve"> على صافي أصول الاتحاد بمقدار </w:t>
      </w:r>
      <w:r w:rsidR="00CE0D71">
        <w:rPr>
          <w:lang w:bidi="ar-SY"/>
        </w:rPr>
        <w:t>87,2</w:t>
      </w:r>
      <w:r>
        <w:rPr>
          <w:rtl/>
          <w:lang w:bidi="ar-EG"/>
        </w:rPr>
        <w:t> مليون فرنك سويسري.</w:t>
      </w:r>
    </w:p>
    <w:tbl>
      <w:tblPr>
        <w:bidiVisual/>
        <w:tblW w:w="4991" w:type="pct"/>
        <w:jc w:val="center"/>
        <w:tblCellMar>
          <w:left w:w="57" w:type="dxa"/>
          <w:right w:w="57" w:type="dxa"/>
        </w:tblCellMar>
        <w:tblLook w:val="04A0" w:firstRow="1" w:lastRow="0" w:firstColumn="1" w:lastColumn="0" w:noHBand="0" w:noVBand="1"/>
      </w:tblPr>
      <w:tblGrid>
        <w:gridCol w:w="5536"/>
        <w:gridCol w:w="2035"/>
        <w:gridCol w:w="2041"/>
      </w:tblGrid>
      <w:tr w:rsidR="00B77BBB" w:rsidRPr="0055727C" w:rsidTr="00CE0D71">
        <w:trPr>
          <w:trHeight w:val="49"/>
          <w:jc w:val="center"/>
        </w:trPr>
        <w:tc>
          <w:tcPr>
            <w:tcW w:w="5539" w:type="dxa"/>
            <w:tcBorders>
              <w:top w:val="single" w:sz="4" w:space="0" w:color="auto"/>
              <w:left w:val="single" w:sz="4" w:space="0" w:color="auto"/>
              <w:bottom w:val="single" w:sz="4" w:space="0" w:color="auto"/>
              <w:right w:val="nil"/>
            </w:tcBorders>
            <w:shd w:val="clear" w:color="auto" w:fill="auto"/>
            <w:vAlign w:val="center"/>
            <w:hideMark/>
          </w:tcPr>
          <w:p w:rsidR="00B77BBB" w:rsidRPr="00F5444E" w:rsidRDefault="00B77BBB" w:rsidP="00CE0D71">
            <w:pPr>
              <w:pStyle w:val="TableHead"/>
              <w:spacing w:before="80" w:after="80" w:line="240" w:lineRule="exact"/>
              <w:jc w:val="left"/>
              <w:rPr>
                <w:rtl/>
                <w:lang w:bidi="ar-EG"/>
              </w:rPr>
            </w:pPr>
            <w:r>
              <w:rPr>
                <w:rtl/>
              </w:rPr>
              <w:t xml:space="preserve">مبلغ </w:t>
            </w:r>
            <w:r>
              <w:rPr>
                <w:rtl/>
                <w:lang w:bidi="ar-EG"/>
              </w:rPr>
              <w:t xml:space="preserve">الالتزامات بموجب الخطة </w:t>
            </w:r>
            <w:r>
              <w:rPr>
                <w:lang w:bidi="ar-SY"/>
              </w:rPr>
              <w:t>ASHI</w:t>
            </w:r>
            <w:r>
              <w:rPr>
                <w:rtl/>
                <w:lang w:bidi="ar-EG"/>
              </w:rPr>
              <w:t xml:space="preserve"> في </w:t>
            </w:r>
            <w:r>
              <w:rPr>
                <w:lang w:bidi="ar-SY"/>
              </w:rPr>
              <w:t>31</w:t>
            </w:r>
            <w:r>
              <w:rPr>
                <w:rtl/>
                <w:lang w:bidi="ar-EG"/>
              </w:rPr>
              <w:t xml:space="preserve"> ديسمبر </w:t>
            </w:r>
            <w:r w:rsidR="00CE0D71">
              <w:rPr>
                <w:lang w:bidi="ar-SY"/>
              </w:rPr>
              <w:t>2018</w:t>
            </w:r>
            <w:r>
              <w:rPr>
                <w:rtl/>
                <w:lang w:bidi="ar-EG"/>
              </w:rPr>
              <w:t xml:space="preserve"> </w:t>
            </w:r>
            <w:r w:rsidRPr="00A35512">
              <w:rPr>
                <w:rtl/>
                <w:lang w:bidi="ar-EG"/>
              </w:rPr>
              <w:t>و</w:t>
            </w:r>
            <w:r w:rsidRPr="00A35512">
              <w:rPr>
                <w:lang w:bidi="ar-SY"/>
              </w:rPr>
              <w:t>201</w:t>
            </w:r>
            <w:r w:rsidR="00CE0D71">
              <w:rPr>
                <w:lang w:bidi="ar-SY"/>
              </w:rPr>
              <w:t>7</w:t>
            </w:r>
            <w:r>
              <w:rPr>
                <w:rtl/>
                <w:lang w:bidi="ar-EG"/>
              </w:rPr>
              <w:br/>
              <w:t>في بيان الوضع المالي</w:t>
            </w:r>
          </w:p>
        </w:tc>
        <w:tc>
          <w:tcPr>
            <w:tcW w:w="2036" w:type="dxa"/>
            <w:tcBorders>
              <w:top w:val="single" w:sz="4" w:space="0" w:color="auto"/>
              <w:left w:val="single" w:sz="4" w:space="0" w:color="auto"/>
              <w:bottom w:val="single" w:sz="4" w:space="0" w:color="auto"/>
              <w:right w:val="single" w:sz="4" w:space="0" w:color="auto"/>
            </w:tcBorders>
            <w:vAlign w:val="center"/>
          </w:tcPr>
          <w:p w:rsidR="00B77BBB" w:rsidRPr="0055727C" w:rsidRDefault="00B77BBB" w:rsidP="00CE0D71">
            <w:pPr>
              <w:pStyle w:val="TableHead"/>
              <w:spacing w:before="80" w:after="80" w:line="240" w:lineRule="exact"/>
              <w:rPr>
                <w:i/>
                <w:iCs/>
                <w:rtl/>
                <w:lang w:bidi="ar-EG"/>
              </w:rPr>
            </w:pPr>
            <w:r w:rsidRPr="0055727C">
              <w:rPr>
                <w:rFonts w:hint="cs"/>
                <w:i/>
                <w:iCs/>
                <w:rtl/>
                <w:lang w:bidi="ar-EG"/>
              </w:rPr>
              <w:t xml:space="preserve">بآلاف الفرنكات السويسرية </w:t>
            </w:r>
            <w:r w:rsidRPr="009A67E6">
              <w:rPr>
                <w:lang w:bidi="ar-SY"/>
              </w:rPr>
              <w:t>201</w:t>
            </w:r>
            <w:r w:rsidR="00CE0D71" w:rsidRPr="009A67E6">
              <w:rPr>
                <w:lang w:bidi="ar-SY"/>
              </w:rPr>
              <w:t>8</w:t>
            </w:r>
            <w:r w:rsidRPr="009A67E6">
              <w:rPr>
                <w:lang w:bidi="ar-SY"/>
              </w:rPr>
              <w:t>.12.31</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BBB" w:rsidRPr="0055727C" w:rsidRDefault="00B77BBB" w:rsidP="00CE0D71">
            <w:pPr>
              <w:pStyle w:val="TableHead"/>
              <w:spacing w:before="80" w:after="80" w:line="240" w:lineRule="exact"/>
              <w:rPr>
                <w:i/>
                <w:iCs/>
                <w:rtl/>
                <w:lang w:bidi="ar-EG"/>
              </w:rPr>
            </w:pPr>
            <w:r w:rsidRPr="0055727C">
              <w:rPr>
                <w:rFonts w:hint="cs"/>
                <w:i/>
                <w:iCs/>
                <w:rtl/>
                <w:lang w:bidi="ar-EG"/>
              </w:rPr>
              <w:t xml:space="preserve">بآلاف الفرنكات السويسرية </w:t>
            </w:r>
            <w:r w:rsidRPr="009A67E6">
              <w:rPr>
                <w:lang w:bidi="ar-SY"/>
              </w:rPr>
              <w:t>201</w:t>
            </w:r>
            <w:r w:rsidR="00CE0D71" w:rsidRPr="009A67E6">
              <w:rPr>
                <w:lang w:bidi="ar-SY"/>
              </w:rPr>
              <w:t>7</w:t>
            </w:r>
            <w:r w:rsidRPr="009A67E6">
              <w:rPr>
                <w:lang w:bidi="ar-SY"/>
              </w:rPr>
              <w:t>.12.31</w:t>
            </w:r>
          </w:p>
        </w:tc>
      </w:tr>
      <w:tr w:rsidR="00CE0D71" w:rsidRPr="0055727C" w:rsidTr="00CE0D71">
        <w:trPr>
          <w:trHeight w:val="49"/>
          <w:jc w:val="center"/>
        </w:trPr>
        <w:tc>
          <w:tcPr>
            <w:tcW w:w="5539" w:type="dxa"/>
            <w:tcBorders>
              <w:top w:val="nil"/>
              <w:left w:val="single" w:sz="4" w:space="0" w:color="auto"/>
              <w:bottom w:val="nil"/>
              <w:right w:val="single" w:sz="4" w:space="0" w:color="auto"/>
            </w:tcBorders>
            <w:shd w:val="clear" w:color="auto" w:fill="auto"/>
            <w:hideMark/>
          </w:tcPr>
          <w:p w:rsidR="00CE0D71" w:rsidRPr="0055727C" w:rsidRDefault="00CE0D71" w:rsidP="00B54338">
            <w:pPr>
              <w:pStyle w:val="Tabletexte"/>
              <w:spacing w:before="40" w:after="40" w:line="240" w:lineRule="exact"/>
              <w:rPr>
                <w:rtl/>
                <w:lang w:bidi="ar-EG"/>
              </w:rPr>
            </w:pPr>
            <w:r w:rsidRPr="0055727C">
              <w:rPr>
                <w:rFonts w:hint="cs"/>
                <w:rtl/>
              </w:rPr>
              <w:t xml:space="preserve">الرصيد في </w:t>
            </w:r>
            <w:r w:rsidRPr="0055727C">
              <w:t>31</w:t>
            </w:r>
            <w:r w:rsidRPr="0055727C">
              <w:rPr>
                <w:rFonts w:hint="cs"/>
                <w:rtl/>
              </w:rPr>
              <w:t xml:space="preserve"> ديسمبر </w:t>
            </w:r>
            <w:r>
              <w:t>2016-2017</w:t>
            </w:r>
          </w:p>
        </w:tc>
        <w:tc>
          <w:tcPr>
            <w:tcW w:w="2036" w:type="dxa"/>
            <w:tcBorders>
              <w:top w:val="single" w:sz="4" w:space="0" w:color="auto"/>
              <w:left w:val="single" w:sz="4" w:space="0" w:color="auto"/>
              <w:bottom w:val="nil"/>
              <w:right w:val="single" w:sz="4" w:space="0" w:color="auto"/>
            </w:tcBorders>
            <w:shd w:val="clear" w:color="auto" w:fill="auto"/>
          </w:tcPr>
          <w:p w:rsidR="00CE0D71" w:rsidRPr="00CE0D71" w:rsidRDefault="00CE0D71" w:rsidP="00B54338">
            <w:pPr>
              <w:pStyle w:val="Tabletexte"/>
              <w:spacing w:before="40" w:after="40" w:line="240" w:lineRule="exact"/>
              <w:ind w:left="509"/>
              <w:jc w:val="left"/>
            </w:pPr>
            <w:r w:rsidRPr="00CE0D71">
              <w:t>617</w:t>
            </w:r>
            <w:r>
              <w:t> </w:t>
            </w:r>
            <w:r w:rsidRPr="00CE0D71">
              <w:t>250</w:t>
            </w:r>
          </w:p>
        </w:tc>
        <w:tc>
          <w:tcPr>
            <w:tcW w:w="2041" w:type="dxa"/>
            <w:tcBorders>
              <w:top w:val="single" w:sz="4" w:space="0" w:color="auto"/>
              <w:left w:val="single" w:sz="4" w:space="0" w:color="auto"/>
              <w:bottom w:val="nil"/>
              <w:right w:val="single" w:sz="4" w:space="0" w:color="auto"/>
            </w:tcBorders>
            <w:shd w:val="clear" w:color="auto" w:fill="auto"/>
          </w:tcPr>
          <w:p w:rsidR="00CE0D71" w:rsidRPr="00CE0D71" w:rsidRDefault="00CE0D71" w:rsidP="00B54338">
            <w:pPr>
              <w:pStyle w:val="Tabletexte"/>
              <w:spacing w:before="40" w:after="40" w:line="240" w:lineRule="exact"/>
              <w:ind w:left="509"/>
              <w:jc w:val="left"/>
            </w:pPr>
            <w:r w:rsidRPr="00CE0D71">
              <w:t>551</w:t>
            </w:r>
            <w:r>
              <w:t> </w:t>
            </w:r>
            <w:r w:rsidRPr="00CE0D71">
              <w:t>911</w:t>
            </w:r>
            <w:r>
              <w:t>  </w:t>
            </w:r>
          </w:p>
        </w:tc>
      </w:tr>
      <w:tr w:rsidR="00CE0D71" w:rsidRPr="0055727C" w:rsidTr="00CE0D71">
        <w:trPr>
          <w:trHeight w:val="336"/>
          <w:jc w:val="center"/>
        </w:trPr>
        <w:tc>
          <w:tcPr>
            <w:tcW w:w="5539" w:type="dxa"/>
            <w:tcBorders>
              <w:top w:val="nil"/>
              <w:left w:val="single" w:sz="4" w:space="0" w:color="auto"/>
              <w:bottom w:val="nil"/>
              <w:right w:val="single" w:sz="4" w:space="0" w:color="auto"/>
            </w:tcBorders>
            <w:shd w:val="clear" w:color="auto" w:fill="auto"/>
          </w:tcPr>
          <w:p w:rsidR="00CE0D71" w:rsidRPr="0055727C" w:rsidRDefault="00CE0D71" w:rsidP="00B54338">
            <w:pPr>
              <w:pStyle w:val="Tabletexte"/>
              <w:spacing w:before="40" w:after="40" w:line="240" w:lineRule="exact"/>
            </w:pPr>
            <w:r w:rsidRPr="0055727C">
              <w:rPr>
                <w:rFonts w:hint="cs"/>
                <w:rtl/>
              </w:rPr>
              <w:t>مجموع النفقات المدرجة في بيان الأداء المالي</w:t>
            </w:r>
          </w:p>
        </w:tc>
        <w:tc>
          <w:tcPr>
            <w:tcW w:w="2036" w:type="dxa"/>
            <w:tcBorders>
              <w:top w:val="nil"/>
              <w:left w:val="single" w:sz="4" w:space="0" w:color="auto"/>
              <w:bottom w:val="nil"/>
              <w:right w:val="single" w:sz="4" w:space="0" w:color="auto"/>
            </w:tcBorders>
            <w:shd w:val="clear" w:color="auto" w:fill="auto"/>
          </w:tcPr>
          <w:p w:rsidR="00CE0D71" w:rsidRPr="00CE0D71" w:rsidRDefault="00CE0D71" w:rsidP="00B54338">
            <w:pPr>
              <w:pStyle w:val="Tabletexte"/>
              <w:spacing w:before="40" w:after="40" w:line="240" w:lineRule="exact"/>
              <w:ind w:left="509"/>
              <w:jc w:val="left"/>
            </w:pPr>
            <w:r w:rsidRPr="00CE0D71">
              <w:t>28</w:t>
            </w:r>
            <w:r>
              <w:t> </w:t>
            </w:r>
            <w:r w:rsidRPr="00CE0D71">
              <w:t>548</w:t>
            </w:r>
          </w:p>
        </w:tc>
        <w:tc>
          <w:tcPr>
            <w:tcW w:w="2041" w:type="dxa"/>
            <w:tcBorders>
              <w:top w:val="nil"/>
              <w:left w:val="single" w:sz="4" w:space="0" w:color="auto"/>
              <w:bottom w:val="nil"/>
              <w:right w:val="single" w:sz="4" w:space="0" w:color="auto"/>
            </w:tcBorders>
            <w:shd w:val="clear" w:color="auto" w:fill="auto"/>
          </w:tcPr>
          <w:p w:rsidR="00CE0D71" w:rsidRPr="00CE0D71" w:rsidRDefault="00CE0D71" w:rsidP="00B54338">
            <w:pPr>
              <w:pStyle w:val="Tabletexte"/>
              <w:spacing w:before="40" w:after="40" w:line="240" w:lineRule="exact"/>
              <w:ind w:left="509"/>
              <w:jc w:val="left"/>
            </w:pPr>
            <w:r w:rsidRPr="00CE0D71">
              <w:t>25</w:t>
            </w:r>
            <w:r>
              <w:t> </w:t>
            </w:r>
            <w:r w:rsidRPr="00CE0D71">
              <w:t>375</w:t>
            </w:r>
            <w:r>
              <w:t>  </w:t>
            </w:r>
          </w:p>
        </w:tc>
      </w:tr>
      <w:tr w:rsidR="00CE0D71" w:rsidRPr="0055727C" w:rsidTr="00CE0D71">
        <w:trPr>
          <w:trHeight w:val="264"/>
          <w:jc w:val="center"/>
        </w:trPr>
        <w:tc>
          <w:tcPr>
            <w:tcW w:w="5539" w:type="dxa"/>
            <w:tcBorders>
              <w:top w:val="nil"/>
              <w:left w:val="single" w:sz="4" w:space="0" w:color="auto"/>
              <w:bottom w:val="nil"/>
              <w:right w:val="single" w:sz="4" w:space="0" w:color="auto"/>
            </w:tcBorders>
            <w:shd w:val="clear" w:color="auto" w:fill="auto"/>
          </w:tcPr>
          <w:p w:rsidR="00CE0D71" w:rsidRPr="0055727C" w:rsidRDefault="00CE0D71" w:rsidP="00B54338">
            <w:pPr>
              <w:pStyle w:val="Tabletexte"/>
              <w:spacing w:before="40" w:after="40" w:line="240" w:lineRule="exact"/>
              <w:rPr>
                <w:rtl/>
                <w:lang w:bidi="ar-EG"/>
              </w:rPr>
            </w:pPr>
            <w:r w:rsidRPr="0055727C">
              <w:rPr>
                <w:rFonts w:hint="cs"/>
                <w:rtl/>
              </w:rPr>
              <w:t xml:space="preserve">خسائر إكتوارية </w:t>
            </w:r>
            <w:r>
              <w:rPr>
                <w:rFonts w:hint="cs"/>
                <w:rtl/>
              </w:rPr>
              <w:t>مبينة</w:t>
            </w:r>
            <w:r w:rsidRPr="0055727C">
              <w:rPr>
                <w:rFonts w:hint="cs"/>
                <w:rtl/>
              </w:rPr>
              <w:t xml:space="preserve"> في صافي الأصول</w:t>
            </w:r>
          </w:p>
        </w:tc>
        <w:tc>
          <w:tcPr>
            <w:tcW w:w="2036" w:type="dxa"/>
            <w:tcBorders>
              <w:top w:val="nil"/>
              <w:left w:val="single" w:sz="4" w:space="0" w:color="auto"/>
              <w:bottom w:val="nil"/>
              <w:right w:val="single" w:sz="4" w:space="0" w:color="auto"/>
            </w:tcBorders>
            <w:shd w:val="clear" w:color="auto" w:fill="auto"/>
          </w:tcPr>
          <w:p w:rsidR="00CE0D71" w:rsidRPr="00CE0D71" w:rsidRDefault="00CE0D71" w:rsidP="00B54338">
            <w:pPr>
              <w:pStyle w:val="Tabletexte"/>
              <w:spacing w:before="40" w:after="40" w:line="240" w:lineRule="exact"/>
              <w:ind w:left="509"/>
              <w:jc w:val="left"/>
            </w:pPr>
            <w:r w:rsidRPr="00CE0D71">
              <w:t>87</w:t>
            </w:r>
            <w:r>
              <w:t> </w:t>
            </w:r>
            <w:r w:rsidRPr="00CE0D71">
              <w:t>277</w:t>
            </w:r>
            <w:r>
              <w:t>–</w:t>
            </w:r>
          </w:p>
        </w:tc>
        <w:tc>
          <w:tcPr>
            <w:tcW w:w="2041" w:type="dxa"/>
            <w:tcBorders>
              <w:top w:val="nil"/>
              <w:left w:val="single" w:sz="4" w:space="0" w:color="auto"/>
              <w:bottom w:val="nil"/>
              <w:right w:val="single" w:sz="4" w:space="0" w:color="auto"/>
            </w:tcBorders>
            <w:shd w:val="clear" w:color="auto" w:fill="auto"/>
          </w:tcPr>
          <w:p w:rsidR="00CE0D71" w:rsidRPr="00CE0D71" w:rsidRDefault="00CE0D71" w:rsidP="00B54338">
            <w:pPr>
              <w:pStyle w:val="Tabletexte"/>
              <w:spacing w:before="40" w:after="40" w:line="240" w:lineRule="exact"/>
              <w:ind w:left="509"/>
              <w:jc w:val="left"/>
            </w:pPr>
            <w:r w:rsidRPr="00CE0D71">
              <w:t>47</w:t>
            </w:r>
            <w:r>
              <w:t> </w:t>
            </w:r>
            <w:r w:rsidRPr="00CE0D71">
              <w:t>125</w:t>
            </w:r>
            <w:r>
              <w:t>  </w:t>
            </w:r>
          </w:p>
        </w:tc>
      </w:tr>
      <w:tr w:rsidR="00CE0D71" w:rsidRPr="0055727C" w:rsidTr="00CE0D71">
        <w:trPr>
          <w:trHeight w:val="264"/>
          <w:jc w:val="center"/>
        </w:trPr>
        <w:tc>
          <w:tcPr>
            <w:tcW w:w="5539" w:type="dxa"/>
            <w:tcBorders>
              <w:top w:val="nil"/>
              <w:left w:val="single" w:sz="4" w:space="0" w:color="auto"/>
              <w:bottom w:val="nil"/>
              <w:right w:val="single" w:sz="4" w:space="0" w:color="auto"/>
            </w:tcBorders>
            <w:shd w:val="clear" w:color="auto" w:fill="auto"/>
            <w:vAlign w:val="bottom"/>
            <w:hideMark/>
          </w:tcPr>
          <w:p w:rsidR="00CE0D71" w:rsidRPr="0055727C" w:rsidRDefault="00CE0D71" w:rsidP="00B54338">
            <w:pPr>
              <w:pStyle w:val="Tabletexte"/>
              <w:spacing w:before="40" w:after="40" w:line="240" w:lineRule="exact"/>
              <w:rPr>
                <w:rtl/>
                <w:lang w:bidi="ar-EG"/>
              </w:rPr>
            </w:pPr>
            <w:r w:rsidRPr="0055727C">
              <w:rPr>
                <w:rFonts w:hint="cs"/>
                <w:rtl/>
              </w:rPr>
              <w:t>مساهمات أثناء الفترة المالية</w:t>
            </w:r>
          </w:p>
        </w:tc>
        <w:tc>
          <w:tcPr>
            <w:tcW w:w="2036" w:type="dxa"/>
            <w:tcBorders>
              <w:top w:val="nil"/>
              <w:left w:val="single" w:sz="4" w:space="0" w:color="auto"/>
              <w:bottom w:val="nil"/>
              <w:right w:val="single" w:sz="4" w:space="0" w:color="auto"/>
            </w:tcBorders>
            <w:shd w:val="clear" w:color="auto" w:fill="auto"/>
          </w:tcPr>
          <w:p w:rsidR="00CE0D71" w:rsidRPr="00CE0D71" w:rsidRDefault="00CE0D71" w:rsidP="00B54338">
            <w:pPr>
              <w:pStyle w:val="Tabletexte"/>
              <w:spacing w:before="40" w:after="40" w:line="240" w:lineRule="exact"/>
              <w:ind w:left="509"/>
              <w:jc w:val="left"/>
            </w:pPr>
            <w:r w:rsidRPr="00CE0D71">
              <w:t>6</w:t>
            </w:r>
            <w:r>
              <w:t> </w:t>
            </w:r>
            <w:r w:rsidRPr="00CE0D71">
              <w:t>281</w:t>
            </w:r>
            <w:r>
              <w:t>–</w:t>
            </w:r>
          </w:p>
        </w:tc>
        <w:tc>
          <w:tcPr>
            <w:tcW w:w="2041" w:type="dxa"/>
            <w:tcBorders>
              <w:top w:val="nil"/>
              <w:left w:val="single" w:sz="4" w:space="0" w:color="auto"/>
              <w:bottom w:val="nil"/>
              <w:right w:val="single" w:sz="4" w:space="0" w:color="auto"/>
            </w:tcBorders>
            <w:shd w:val="clear" w:color="auto" w:fill="auto"/>
          </w:tcPr>
          <w:p w:rsidR="00CE0D71" w:rsidRPr="00CE0D71" w:rsidRDefault="00CE0D71" w:rsidP="00B54338">
            <w:pPr>
              <w:pStyle w:val="Tabletexte"/>
              <w:spacing w:before="40" w:after="40" w:line="240" w:lineRule="exact"/>
              <w:ind w:left="509"/>
              <w:jc w:val="left"/>
            </w:pPr>
            <w:r w:rsidRPr="00CE0D71">
              <w:t>7</w:t>
            </w:r>
            <w:r>
              <w:t> </w:t>
            </w:r>
            <w:r w:rsidRPr="00CE0D71">
              <w:t>161</w:t>
            </w:r>
            <w:r>
              <w:t>–</w:t>
            </w:r>
          </w:p>
        </w:tc>
      </w:tr>
      <w:tr w:rsidR="00CE0D71" w:rsidRPr="0055727C" w:rsidTr="00CE0D71">
        <w:trPr>
          <w:trHeight w:val="264"/>
          <w:jc w:val="center"/>
        </w:trPr>
        <w:tc>
          <w:tcPr>
            <w:tcW w:w="5539" w:type="dxa"/>
            <w:tcBorders>
              <w:top w:val="nil"/>
              <w:left w:val="single" w:sz="4" w:space="0" w:color="auto"/>
              <w:right w:val="single" w:sz="4" w:space="0" w:color="auto"/>
            </w:tcBorders>
            <w:shd w:val="clear" w:color="auto" w:fill="auto"/>
            <w:hideMark/>
          </w:tcPr>
          <w:p w:rsidR="00CE0D71" w:rsidRPr="0055727C" w:rsidRDefault="00CE0D71" w:rsidP="00B54338">
            <w:pPr>
              <w:pStyle w:val="Tabletexte"/>
              <w:spacing w:before="40" w:after="40" w:line="240" w:lineRule="exact"/>
            </w:pPr>
            <w:r w:rsidRPr="0055727C">
              <w:rPr>
                <w:rFonts w:hint="cs"/>
                <w:rtl/>
              </w:rPr>
              <w:t>خسائر/(أرباح) غير محققة في سعر الصرف</w:t>
            </w:r>
          </w:p>
        </w:tc>
        <w:tc>
          <w:tcPr>
            <w:tcW w:w="2036" w:type="dxa"/>
            <w:tcBorders>
              <w:top w:val="nil"/>
              <w:left w:val="single" w:sz="4" w:space="0" w:color="auto"/>
              <w:right w:val="single" w:sz="4" w:space="0" w:color="auto"/>
            </w:tcBorders>
            <w:shd w:val="clear" w:color="auto" w:fill="auto"/>
          </w:tcPr>
          <w:p w:rsidR="00CE0D71" w:rsidRPr="00CE0D71" w:rsidRDefault="00CE0D71" w:rsidP="00B54338">
            <w:pPr>
              <w:pStyle w:val="Tabletexte"/>
              <w:spacing w:before="40" w:after="40" w:line="240" w:lineRule="exact"/>
              <w:ind w:left="509"/>
              <w:jc w:val="left"/>
            </w:pPr>
            <w:r w:rsidRPr="00CE0D71">
              <w:t>0</w:t>
            </w:r>
          </w:p>
        </w:tc>
        <w:tc>
          <w:tcPr>
            <w:tcW w:w="2041" w:type="dxa"/>
            <w:tcBorders>
              <w:top w:val="nil"/>
              <w:left w:val="single" w:sz="4" w:space="0" w:color="auto"/>
              <w:right w:val="single" w:sz="4" w:space="0" w:color="auto"/>
            </w:tcBorders>
            <w:shd w:val="clear" w:color="auto" w:fill="auto"/>
          </w:tcPr>
          <w:p w:rsidR="00CE0D71" w:rsidRPr="00CE0D71" w:rsidRDefault="00CE0D71" w:rsidP="00B54338">
            <w:pPr>
              <w:pStyle w:val="Tabletexte"/>
              <w:spacing w:before="40" w:after="40" w:line="240" w:lineRule="exact"/>
              <w:ind w:left="509"/>
              <w:jc w:val="left"/>
            </w:pPr>
            <w:r w:rsidRPr="00CE0D71">
              <w:t>0</w:t>
            </w:r>
            <w:r>
              <w:t>  </w:t>
            </w:r>
          </w:p>
        </w:tc>
      </w:tr>
      <w:tr w:rsidR="00CE0D71" w:rsidRPr="0055727C" w:rsidTr="00CE0D71">
        <w:trPr>
          <w:trHeight w:val="59"/>
          <w:jc w:val="center"/>
        </w:trPr>
        <w:tc>
          <w:tcPr>
            <w:tcW w:w="5539" w:type="dxa"/>
            <w:tcBorders>
              <w:top w:val="nil"/>
              <w:left w:val="single" w:sz="4" w:space="0" w:color="auto"/>
              <w:bottom w:val="single" w:sz="4" w:space="0" w:color="auto"/>
              <w:right w:val="single" w:sz="4" w:space="0" w:color="auto"/>
            </w:tcBorders>
            <w:shd w:val="clear" w:color="auto" w:fill="auto"/>
            <w:hideMark/>
          </w:tcPr>
          <w:p w:rsidR="00CE0D71" w:rsidRPr="0055727C" w:rsidRDefault="00CE0D71" w:rsidP="00B54338">
            <w:pPr>
              <w:pStyle w:val="Tabletexte"/>
              <w:spacing w:before="40" w:after="40" w:line="240" w:lineRule="exact"/>
              <w:rPr>
                <w:rtl/>
                <w:lang w:bidi="ar-EG"/>
              </w:rPr>
            </w:pPr>
            <w:r w:rsidRPr="0055727C">
              <w:rPr>
                <w:rFonts w:hint="cs"/>
                <w:rtl/>
                <w:lang w:bidi="ar-EG"/>
              </w:rPr>
              <w:t xml:space="preserve">مبلغ الالتزامات بموجب الخطة </w:t>
            </w:r>
            <w:r w:rsidRPr="0055727C">
              <w:t>ASHI</w:t>
            </w:r>
            <w:r w:rsidRPr="0055727C">
              <w:rPr>
                <w:rFonts w:hint="cs"/>
                <w:rtl/>
                <w:lang w:bidi="ar-EG"/>
              </w:rPr>
              <w:t xml:space="preserve"> في </w:t>
            </w:r>
            <w:r w:rsidRPr="0055727C">
              <w:t>31</w:t>
            </w:r>
            <w:r w:rsidRPr="0055727C">
              <w:rPr>
                <w:rFonts w:hint="cs"/>
                <w:rtl/>
                <w:lang w:bidi="ar-EG"/>
              </w:rPr>
              <w:t xml:space="preserve"> </w:t>
            </w:r>
            <w:r w:rsidRPr="0055727C">
              <w:rPr>
                <w:rFonts w:hint="cs"/>
                <w:rtl/>
              </w:rPr>
              <w:t xml:space="preserve">ديسمبر </w:t>
            </w:r>
            <w:r>
              <w:t>201</w:t>
            </w:r>
            <w:r w:rsidR="006047C1">
              <w:t>7</w:t>
            </w:r>
            <w:r>
              <w:t>-201</w:t>
            </w:r>
            <w:r w:rsidR="006047C1">
              <w:t>8</w:t>
            </w:r>
          </w:p>
        </w:tc>
        <w:tc>
          <w:tcPr>
            <w:tcW w:w="2036" w:type="dxa"/>
            <w:tcBorders>
              <w:top w:val="nil"/>
              <w:left w:val="single" w:sz="4" w:space="0" w:color="auto"/>
              <w:bottom w:val="single" w:sz="4" w:space="0" w:color="auto"/>
              <w:right w:val="single" w:sz="4" w:space="0" w:color="auto"/>
            </w:tcBorders>
            <w:shd w:val="clear" w:color="auto" w:fill="auto"/>
          </w:tcPr>
          <w:p w:rsidR="00CE0D71" w:rsidRPr="00CE0D71" w:rsidRDefault="00CE0D71" w:rsidP="00B54338">
            <w:pPr>
              <w:pStyle w:val="Tabletexte"/>
              <w:spacing w:before="40" w:after="40" w:line="240" w:lineRule="exact"/>
              <w:ind w:left="509"/>
              <w:jc w:val="left"/>
            </w:pPr>
            <w:r w:rsidRPr="00CE0D71">
              <w:t>552</w:t>
            </w:r>
            <w:r>
              <w:t> </w:t>
            </w:r>
            <w:r w:rsidRPr="00CE0D71">
              <w:t>240</w:t>
            </w:r>
          </w:p>
        </w:tc>
        <w:tc>
          <w:tcPr>
            <w:tcW w:w="2041" w:type="dxa"/>
            <w:tcBorders>
              <w:top w:val="nil"/>
              <w:left w:val="single" w:sz="4" w:space="0" w:color="auto"/>
              <w:bottom w:val="single" w:sz="4" w:space="0" w:color="auto"/>
              <w:right w:val="single" w:sz="4" w:space="0" w:color="auto"/>
            </w:tcBorders>
            <w:shd w:val="clear" w:color="auto" w:fill="auto"/>
          </w:tcPr>
          <w:p w:rsidR="00CE0D71" w:rsidRPr="00CE0D71" w:rsidRDefault="00CE0D71" w:rsidP="00B54338">
            <w:pPr>
              <w:pStyle w:val="Tabletexte"/>
              <w:spacing w:before="40" w:after="40" w:line="240" w:lineRule="exact"/>
              <w:ind w:left="509"/>
              <w:jc w:val="left"/>
            </w:pPr>
            <w:r w:rsidRPr="00CE0D71">
              <w:t>617</w:t>
            </w:r>
            <w:r>
              <w:t> </w:t>
            </w:r>
            <w:r w:rsidRPr="00CE0D71">
              <w:t>250</w:t>
            </w:r>
            <w:r>
              <w:t>  </w:t>
            </w:r>
          </w:p>
        </w:tc>
      </w:tr>
    </w:tbl>
    <w:p w:rsidR="00B77BBB" w:rsidRDefault="00B77BBB" w:rsidP="00B54338">
      <w:pPr>
        <w:keepNext/>
        <w:keepLines/>
        <w:spacing w:before="360" w:after="120"/>
        <w:rPr>
          <w:lang w:bidi="ar-EG"/>
        </w:rPr>
      </w:pPr>
      <w:r>
        <w:rPr>
          <w:lang w:bidi="ar-SY"/>
        </w:rPr>
        <w:lastRenderedPageBreak/>
        <w:t>2.2</w:t>
      </w:r>
      <w:r>
        <w:rPr>
          <w:lang w:bidi="ar-SY"/>
        </w:rPr>
        <w:tab/>
      </w:r>
      <w:r>
        <w:rPr>
          <w:rtl/>
          <w:lang w:bidi="ar-EG"/>
        </w:rPr>
        <w:t>ويستند حساب التزامات التأمين الصحي بعد انتهاء مدة الخدمة إلى افتراضات وضوابط تعتمد على التطورات التي</w:t>
      </w:r>
      <w:r>
        <w:rPr>
          <w:rFonts w:hint="cs"/>
          <w:rtl/>
          <w:lang w:bidi="ar-EG"/>
        </w:rPr>
        <w:t> </w:t>
      </w:r>
      <w:r>
        <w:rPr>
          <w:rtl/>
          <w:lang w:bidi="ar-EG"/>
        </w:rPr>
        <w:t>شهدتها السنة. وفيما</w:t>
      </w:r>
      <w:r w:rsidR="006047C1">
        <w:rPr>
          <w:rFonts w:hint="cs"/>
          <w:rtl/>
          <w:lang w:bidi="ar-EG"/>
        </w:rPr>
        <w:t> </w:t>
      </w:r>
      <w:r>
        <w:rPr>
          <w:rtl/>
          <w:lang w:bidi="ar-EG"/>
        </w:rPr>
        <w:t>يلي تحليل للمبلغ الداخل في حساب صافي الأصول.</w:t>
      </w:r>
    </w:p>
    <w:p w:rsidR="00B77BBB" w:rsidRDefault="00B77BBB" w:rsidP="00BF1C5E">
      <w:pPr>
        <w:keepNext/>
        <w:keepLines/>
        <w:spacing w:after="120"/>
        <w:rPr>
          <w:rtl/>
          <w:lang w:bidi="ar-EG"/>
        </w:rPr>
      </w:pPr>
      <w:r>
        <w:rPr>
          <w:lang w:bidi="ar-EG"/>
        </w:rPr>
        <w:t>3.2</w:t>
      </w:r>
      <w:r>
        <w:rPr>
          <w:rtl/>
          <w:lang w:bidi="ar-EG"/>
        </w:rPr>
        <w:tab/>
        <w:t>ولا</w:t>
      </w:r>
      <w:r>
        <w:rPr>
          <w:rFonts w:hint="cs"/>
          <w:rtl/>
          <w:lang w:bidi="ar-EG"/>
        </w:rPr>
        <w:t> </w:t>
      </w:r>
      <w:r>
        <w:rPr>
          <w:rtl/>
          <w:lang w:bidi="ar-EG"/>
        </w:rPr>
        <w:t xml:space="preserve">بد من الإشارة إلى </w:t>
      </w:r>
      <w:r>
        <w:rPr>
          <w:rFonts w:hint="cs"/>
          <w:rtl/>
          <w:lang w:bidi="ar-EG"/>
        </w:rPr>
        <w:t>أن</w:t>
      </w:r>
      <w:r>
        <w:rPr>
          <w:rtl/>
          <w:lang w:bidi="ar-EG"/>
        </w:rPr>
        <w:t xml:space="preserve"> جميع الافتراضات المتعلقة بتقييم التأمين الصحي بعد انتهاء الخدمة</w:t>
      </w:r>
      <w:r>
        <w:rPr>
          <w:rFonts w:hint="cs"/>
          <w:rtl/>
          <w:lang w:bidi="ar-EG"/>
        </w:rPr>
        <w:t> </w:t>
      </w:r>
      <w:r>
        <w:rPr>
          <w:lang w:bidi="ar-EG"/>
        </w:rPr>
        <w:t>(ASHI)</w:t>
      </w:r>
      <w:r>
        <w:rPr>
          <w:rtl/>
          <w:lang w:val="fr-CH" w:bidi="ar-SY"/>
        </w:rPr>
        <w:t xml:space="preserve"> </w:t>
      </w:r>
      <w:r>
        <w:rPr>
          <w:rFonts w:hint="cs"/>
          <w:rtl/>
          <w:lang w:val="fr-CH" w:bidi="ar-SY"/>
        </w:rPr>
        <w:t>قد تم توحيدها فيما</w:t>
      </w:r>
      <w:r>
        <w:rPr>
          <w:rFonts w:hint="eastAsia"/>
          <w:rtl/>
          <w:lang w:val="fr-CH" w:bidi="ar-SY"/>
        </w:rPr>
        <w:t> </w:t>
      </w:r>
      <w:r>
        <w:rPr>
          <w:rFonts w:hint="cs"/>
          <w:rtl/>
          <w:lang w:val="fr-CH" w:bidi="ar-SY"/>
        </w:rPr>
        <w:t>بين وكالات الأمم المتحدة تبعاً ل</w:t>
      </w:r>
      <w:r>
        <w:rPr>
          <w:rtl/>
          <w:lang w:val="fr-CH" w:bidi="ar-SY"/>
        </w:rPr>
        <w:t>قر</w:t>
      </w:r>
      <w:r>
        <w:rPr>
          <w:rFonts w:hint="cs"/>
          <w:rtl/>
          <w:lang w:val="fr-CH" w:bidi="ar-SY"/>
        </w:rPr>
        <w:t>ا</w:t>
      </w:r>
      <w:r>
        <w:rPr>
          <w:rtl/>
          <w:lang w:val="fr-CH" w:bidi="ar-SY"/>
        </w:rPr>
        <w:t xml:space="preserve">ر فريق مهام الأمم المتحدة المعني بالمعايير </w:t>
      </w:r>
      <w:r>
        <w:rPr>
          <w:rtl/>
        </w:rPr>
        <w:t xml:space="preserve">المحاسبية الدولية للقطاع العام </w:t>
      </w:r>
      <w:r>
        <w:rPr>
          <w:lang w:bidi="ar-SY"/>
        </w:rPr>
        <w:t>(IPSAS)</w:t>
      </w:r>
      <w:r>
        <w:rPr>
          <w:rtl/>
          <w:lang w:bidi="ar-EG"/>
        </w:rPr>
        <w:t>.</w:t>
      </w:r>
    </w:p>
    <w:tbl>
      <w:tblPr>
        <w:bidiVisual/>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62"/>
        <w:gridCol w:w="1983"/>
        <w:gridCol w:w="1984"/>
      </w:tblGrid>
      <w:tr w:rsidR="00B77BBB" w:rsidRPr="006047C1" w:rsidTr="00B55A56">
        <w:trPr>
          <w:trHeight w:val="118"/>
          <w:jc w:val="center"/>
        </w:trPr>
        <w:tc>
          <w:tcPr>
            <w:tcW w:w="5662" w:type="dxa"/>
            <w:tcBorders>
              <w:top w:val="single" w:sz="4" w:space="0" w:color="auto"/>
              <w:left w:val="single" w:sz="4" w:space="0" w:color="auto"/>
              <w:bottom w:val="single" w:sz="4" w:space="0" w:color="auto"/>
              <w:right w:val="single" w:sz="4" w:space="0" w:color="auto"/>
            </w:tcBorders>
            <w:vAlign w:val="center"/>
            <w:hideMark/>
          </w:tcPr>
          <w:p w:rsidR="00B77BBB" w:rsidRPr="006047C1" w:rsidRDefault="00B77BBB" w:rsidP="006047C1">
            <w:pPr>
              <w:pStyle w:val="TableHead"/>
              <w:jc w:val="left"/>
              <w:rPr>
                <w:rtl/>
                <w:lang w:bidi="ar-EG"/>
              </w:rPr>
            </w:pPr>
            <w:r w:rsidRPr="006047C1">
              <w:rPr>
                <w:rtl/>
                <w:lang w:bidi="ar-EG"/>
              </w:rPr>
              <w:t>تحليل الخسائر الإكتوارية الداخلة في حساب صافي الأصول</w:t>
            </w:r>
          </w:p>
        </w:tc>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B77BBB" w:rsidRPr="006047C1" w:rsidRDefault="00B77BBB" w:rsidP="006047C1">
            <w:pPr>
              <w:pStyle w:val="TableHead"/>
              <w:rPr>
                <w:i/>
                <w:iCs/>
                <w:rtl/>
                <w:lang w:bidi="ar-EG"/>
              </w:rPr>
            </w:pPr>
            <w:r w:rsidRPr="006047C1">
              <w:rPr>
                <w:i/>
                <w:iCs/>
                <w:rtl/>
                <w:lang w:bidi="ar-EG"/>
              </w:rPr>
              <w:t>بآلاف الفرنكات السويسرية</w:t>
            </w:r>
          </w:p>
        </w:tc>
      </w:tr>
      <w:tr w:rsidR="00B77BBB" w:rsidRPr="006047C1" w:rsidTr="00B55A56">
        <w:trPr>
          <w:trHeight w:val="264"/>
          <w:jc w:val="center"/>
        </w:trPr>
        <w:tc>
          <w:tcPr>
            <w:tcW w:w="5662" w:type="dxa"/>
            <w:tcBorders>
              <w:top w:val="single" w:sz="4" w:space="0" w:color="auto"/>
              <w:left w:val="single" w:sz="4" w:space="0" w:color="auto"/>
              <w:bottom w:val="nil"/>
              <w:right w:val="single" w:sz="4" w:space="0" w:color="auto"/>
            </w:tcBorders>
            <w:hideMark/>
          </w:tcPr>
          <w:p w:rsidR="00B77BBB" w:rsidRPr="006047C1" w:rsidRDefault="00B77BBB" w:rsidP="00B54338">
            <w:pPr>
              <w:spacing w:before="40" w:after="40" w:line="260" w:lineRule="exact"/>
              <w:rPr>
                <w:i/>
                <w:iCs/>
                <w:szCs w:val="26"/>
                <w:rtl/>
                <w:lang w:bidi="ar-EG"/>
              </w:rPr>
            </w:pPr>
          </w:p>
        </w:tc>
        <w:tc>
          <w:tcPr>
            <w:tcW w:w="1983" w:type="dxa"/>
            <w:tcBorders>
              <w:top w:val="single" w:sz="4" w:space="0" w:color="auto"/>
              <w:left w:val="single" w:sz="4" w:space="0" w:color="auto"/>
              <w:bottom w:val="nil"/>
              <w:right w:val="nil"/>
            </w:tcBorders>
            <w:vAlign w:val="center"/>
            <w:hideMark/>
          </w:tcPr>
          <w:p w:rsidR="00B77BBB" w:rsidRPr="00A32999" w:rsidRDefault="00B77BBB" w:rsidP="00B54338">
            <w:pPr>
              <w:pStyle w:val="Tabletexte"/>
              <w:spacing w:before="40" w:after="40"/>
              <w:jc w:val="center"/>
              <w:rPr>
                <w:b/>
                <w:bCs/>
                <w:lang w:bidi="ar-EG"/>
              </w:rPr>
            </w:pPr>
            <w:r w:rsidRPr="00A32999">
              <w:rPr>
                <w:b/>
                <w:bCs/>
              </w:rPr>
              <w:t>201</w:t>
            </w:r>
            <w:r w:rsidR="00CE0D71" w:rsidRPr="00A32999">
              <w:rPr>
                <w:b/>
                <w:bCs/>
              </w:rPr>
              <w:t>8</w:t>
            </w:r>
            <w:r w:rsidRPr="00A32999">
              <w:rPr>
                <w:b/>
                <w:bCs/>
              </w:rPr>
              <w:t>.12.31</w:t>
            </w:r>
          </w:p>
        </w:tc>
        <w:tc>
          <w:tcPr>
            <w:tcW w:w="1984" w:type="dxa"/>
            <w:tcBorders>
              <w:top w:val="single" w:sz="4" w:space="0" w:color="auto"/>
              <w:left w:val="single" w:sz="4" w:space="0" w:color="auto"/>
              <w:bottom w:val="nil"/>
              <w:right w:val="single" w:sz="4" w:space="0" w:color="auto"/>
            </w:tcBorders>
            <w:vAlign w:val="center"/>
            <w:hideMark/>
          </w:tcPr>
          <w:p w:rsidR="00B77BBB" w:rsidRPr="00A32999" w:rsidRDefault="00B77BBB" w:rsidP="00B54338">
            <w:pPr>
              <w:pStyle w:val="Tabletexte"/>
              <w:spacing w:before="40" w:after="40"/>
              <w:jc w:val="center"/>
              <w:rPr>
                <w:b/>
                <w:bCs/>
                <w:rtl/>
                <w:lang w:bidi="ar-EG"/>
              </w:rPr>
            </w:pPr>
            <w:r w:rsidRPr="00A32999">
              <w:rPr>
                <w:b/>
                <w:bCs/>
              </w:rPr>
              <w:t>201</w:t>
            </w:r>
            <w:r w:rsidR="00CE0D71" w:rsidRPr="00A32999">
              <w:rPr>
                <w:b/>
                <w:bCs/>
              </w:rPr>
              <w:t>7</w:t>
            </w:r>
            <w:r w:rsidRPr="00A32999">
              <w:rPr>
                <w:b/>
                <w:bCs/>
              </w:rPr>
              <w:t>.12.31</w:t>
            </w:r>
          </w:p>
        </w:tc>
      </w:tr>
      <w:tr w:rsidR="00CE0D71" w:rsidRPr="006047C1" w:rsidTr="0049521A">
        <w:trPr>
          <w:trHeight w:val="264"/>
          <w:jc w:val="center"/>
        </w:trPr>
        <w:tc>
          <w:tcPr>
            <w:tcW w:w="5662" w:type="dxa"/>
            <w:tcBorders>
              <w:top w:val="nil"/>
              <w:left w:val="single" w:sz="4" w:space="0" w:color="auto"/>
              <w:bottom w:val="nil"/>
              <w:right w:val="single" w:sz="4" w:space="0" w:color="auto"/>
            </w:tcBorders>
            <w:hideMark/>
          </w:tcPr>
          <w:p w:rsidR="00CE0D71" w:rsidRPr="006047C1" w:rsidRDefault="00CE0D71" w:rsidP="00B54338">
            <w:pPr>
              <w:pStyle w:val="Tabletexte"/>
              <w:spacing w:before="40" w:after="40"/>
              <w:rPr>
                <w:rtl/>
              </w:rPr>
            </w:pPr>
            <w:r w:rsidRPr="006047C1">
              <w:rPr>
                <w:rtl/>
                <w:lang w:bidi="ar-EG"/>
              </w:rPr>
              <w:t>الالتزامات الناتجة عن تغييرات في الافتراضات</w:t>
            </w:r>
          </w:p>
        </w:tc>
        <w:tc>
          <w:tcPr>
            <w:tcW w:w="1983" w:type="dxa"/>
            <w:tcBorders>
              <w:top w:val="nil"/>
              <w:left w:val="single" w:sz="4" w:space="0" w:color="auto"/>
              <w:bottom w:val="nil"/>
            </w:tcBorders>
            <w:shd w:val="clear" w:color="auto" w:fill="auto"/>
          </w:tcPr>
          <w:p w:rsidR="00CE0D71" w:rsidRPr="006047C1" w:rsidRDefault="00CE0D71" w:rsidP="00B54338">
            <w:pPr>
              <w:pStyle w:val="Tabletexte"/>
              <w:spacing w:before="40" w:after="40"/>
              <w:ind w:left="483"/>
              <w:jc w:val="left"/>
              <w:rPr>
                <w:bCs/>
                <w:color w:val="000000"/>
                <w:lang w:val="en-GB"/>
              </w:rPr>
            </w:pPr>
            <w:r w:rsidRPr="006047C1">
              <w:rPr>
                <w:bCs/>
                <w:color w:val="000000"/>
                <w:lang w:val="en-GB"/>
              </w:rPr>
              <w:t>98 029–</w:t>
            </w:r>
          </w:p>
        </w:tc>
        <w:tc>
          <w:tcPr>
            <w:tcW w:w="1984" w:type="dxa"/>
            <w:tcBorders>
              <w:top w:val="nil"/>
              <w:left w:val="single" w:sz="4" w:space="0" w:color="auto"/>
              <w:bottom w:val="nil"/>
              <w:right w:val="single" w:sz="4" w:space="0" w:color="auto"/>
            </w:tcBorders>
            <w:hideMark/>
          </w:tcPr>
          <w:p w:rsidR="00CE0D71" w:rsidRPr="006047C1" w:rsidRDefault="00CE0D71" w:rsidP="00B54338">
            <w:pPr>
              <w:pStyle w:val="Tabletexte"/>
              <w:spacing w:before="40" w:after="40"/>
              <w:ind w:left="483"/>
              <w:jc w:val="left"/>
              <w:rPr>
                <w:bCs/>
              </w:rPr>
            </w:pPr>
            <w:r w:rsidRPr="006047C1">
              <w:rPr>
                <w:bCs/>
                <w:lang w:val="en-GB"/>
              </w:rPr>
              <w:t>75</w:t>
            </w:r>
            <w:r w:rsidR="006B452A">
              <w:rPr>
                <w:bCs/>
                <w:lang w:val="en-GB"/>
              </w:rPr>
              <w:t> </w:t>
            </w:r>
            <w:r w:rsidRPr="006047C1">
              <w:rPr>
                <w:bCs/>
                <w:lang w:val="en-GB"/>
              </w:rPr>
              <w:t>452  </w:t>
            </w:r>
          </w:p>
        </w:tc>
      </w:tr>
      <w:tr w:rsidR="00CE0D71" w:rsidRPr="006047C1" w:rsidTr="0049521A">
        <w:trPr>
          <w:trHeight w:val="264"/>
          <w:jc w:val="center"/>
        </w:trPr>
        <w:tc>
          <w:tcPr>
            <w:tcW w:w="5662" w:type="dxa"/>
            <w:tcBorders>
              <w:top w:val="nil"/>
              <w:left w:val="single" w:sz="4" w:space="0" w:color="auto"/>
              <w:bottom w:val="nil"/>
              <w:right w:val="single" w:sz="4" w:space="0" w:color="auto"/>
            </w:tcBorders>
            <w:hideMark/>
          </w:tcPr>
          <w:p w:rsidR="00CE0D71" w:rsidRPr="006047C1" w:rsidRDefault="00CE0D71" w:rsidP="00B54338">
            <w:pPr>
              <w:pStyle w:val="Tabletexte"/>
              <w:spacing w:before="40" w:after="40"/>
              <w:rPr>
                <w:lang w:bidi="ar-EG"/>
              </w:rPr>
            </w:pPr>
            <w:r w:rsidRPr="006047C1">
              <w:rPr>
                <w:rtl/>
              </w:rPr>
              <w:t>الالتزامات الناتجة عن تطورات أثناء الفترة المالية</w:t>
            </w:r>
          </w:p>
        </w:tc>
        <w:tc>
          <w:tcPr>
            <w:tcW w:w="1983" w:type="dxa"/>
            <w:tcBorders>
              <w:top w:val="nil"/>
              <w:left w:val="single" w:sz="4" w:space="0" w:color="auto"/>
              <w:bottom w:val="nil"/>
            </w:tcBorders>
            <w:shd w:val="clear" w:color="auto" w:fill="auto"/>
          </w:tcPr>
          <w:p w:rsidR="00CE0D71" w:rsidRPr="006047C1" w:rsidRDefault="00CE0D71" w:rsidP="00B54338">
            <w:pPr>
              <w:pStyle w:val="Tabletexte"/>
              <w:spacing w:before="40" w:after="40"/>
              <w:ind w:left="483"/>
              <w:jc w:val="left"/>
              <w:rPr>
                <w:bCs/>
                <w:color w:val="000000"/>
                <w:lang w:val="en-GB"/>
              </w:rPr>
            </w:pPr>
            <w:r w:rsidRPr="006047C1">
              <w:rPr>
                <w:bCs/>
                <w:color w:val="000000"/>
                <w:lang w:val="en-GB"/>
              </w:rPr>
              <w:t>10 752  </w:t>
            </w:r>
          </w:p>
        </w:tc>
        <w:tc>
          <w:tcPr>
            <w:tcW w:w="1984" w:type="dxa"/>
            <w:tcBorders>
              <w:top w:val="nil"/>
              <w:left w:val="single" w:sz="4" w:space="0" w:color="auto"/>
              <w:bottom w:val="nil"/>
              <w:right w:val="single" w:sz="4" w:space="0" w:color="auto"/>
            </w:tcBorders>
            <w:hideMark/>
          </w:tcPr>
          <w:p w:rsidR="00CE0D71" w:rsidRPr="006047C1" w:rsidRDefault="00CE0D71" w:rsidP="00B54338">
            <w:pPr>
              <w:pStyle w:val="Tabletexte"/>
              <w:spacing w:before="40" w:after="40"/>
              <w:ind w:left="483"/>
              <w:jc w:val="left"/>
              <w:rPr>
                <w:bCs/>
                <w:rtl/>
              </w:rPr>
            </w:pPr>
            <w:r w:rsidRPr="006047C1">
              <w:rPr>
                <w:bCs/>
                <w:color w:val="000000"/>
                <w:lang w:val="en-GB"/>
              </w:rPr>
              <w:t>28</w:t>
            </w:r>
            <w:r w:rsidR="006B452A">
              <w:rPr>
                <w:bCs/>
                <w:color w:val="000000"/>
                <w:lang w:val="en-GB"/>
              </w:rPr>
              <w:t> </w:t>
            </w:r>
            <w:r w:rsidRPr="006047C1">
              <w:rPr>
                <w:bCs/>
                <w:color w:val="000000"/>
                <w:lang w:val="en-GB"/>
              </w:rPr>
              <w:t>327–</w:t>
            </w:r>
          </w:p>
        </w:tc>
      </w:tr>
      <w:tr w:rsidR="00CE0D71" w:rsidRPr="006047C1" w:rsidTr="0049521A">
        <w:trPr>
          <w:trHeight w:val="264"/>
          <w:jc w:val="center"/>
        </w:trPr>
        <w:tc>
          <w:tcPr>
            <w:tcW w:w="5662" w:type="dxa"/>
            <w:tcBorders>
              <w:top w:val="nil"/>
              <w:left w:val="single" w:sz="4" w:space="0" w:color="auto"/>
              <w:bottom w:val="nil"/>
              <w:right w:val="single" w:sz="4" w:space="0" w:color="auto"/>
            </w:tcBorders>
            <w:hideMark/>
          </w:tcPr>
          <w:p w:rsidR="00CE0D71" w:rsidRPr="006047C1" w:rsidRDefault="00CE0D71" w:rsidP="00B54338">
            <w:pPr>
              <w:pStyle w:val="Tabletexte"/>
              <w:spacing w:before="40" w:after="40"/>
            </w:pPr>
            <w:r w:rsidRPr="006047C1">
              <w:rPr>
                <w:rtl/>
              </w:rPr>
              <w:t>الاختلاف أثناء الفترة المالية</w:t>
            </w:r>
          </w:p>
        </w:tc>
        <w:tc>
          <w:tcPr>
            <w:tcW w:w="1983" w:type="dxa"/>
            <w:tcBorders>
              <w:top w:val="nil"/>
              <w:left w:val="single" w:sz="4" w:space="0" w:color="auto"/>
              <w:bottom w:val="nil"/>
            </w:tcBorders>
            <w:shd w:val="clear" w:color="auto" w:fill="auto"/>
          </w:tcPr>
          <w:p w:rsidR="00CE0D71" w:rsidRPr="006047C1" w:rsidRDefault="00CE0D71" w:rsidP="00B54338">
            <w:pPr>
              <w:pStyle w:val="Tabletexte"/>
              <w:spacing w:before="40" w:after="40"/>
              <w:ind w:left="483"/>
              <w:jc w:val="left"/>
              <w:rPr>
                <w:bCs/>
                <w:color w:val="000000"/>
                <w:lang w:val="en-GB"/>
              </w:rPr>
            </w:pPr>
            <w:r w:rsidRPr="006047C1">
              <w:rPr>
                <w:bCs/>
                <w:color w:val="000000"/>
                <w:lang w:val="en-GB"/>
              </w:rPr>
              <w:t>87 277–</w:t>
            </w:r>
          </w:p>
        </w:tc>
        <w:tc>
          <w:tcPr>
            <w:tcW w:w="1984" w:type="dxa"/>
            <w:tcBorders>
              <w:top w:val="nil"/>
              <w:left w:val="single" w:sz="4" w:space="0" w:color="auto"/>
              <w:bottom w:val="nil"/>
              <w:right w:val="single" w:sz="4" w:space="0" w:color="auto"/>
            </w:tcBorders>
            <w:hideMark/>
          </w:tcPr>
          <w:p w:rsidR="00CE0D71" w:rsidRPr="006047C1" w:rsidRDefault="00CE0D71" w:rsidP="00B54338">
            <w:pPr>
              <w:pStyle w:val="Tabletexte"/>
              <w:spacing w:before="40" w:after="40"/>
              <w:ind w:left="483"/>
              <w:jc w:val="left"/>
              <w:rPr>
                <w:bCs/>
                <w:lang w:bidi="ar-EG"/>
              </w:rPr>
            </w:pPr>
            <w:r w:rsidRPr="006047C1">
              <w:rPr>
                <w:bCs/>
                <w:color w:val="000000"/>
                <w:lang w:val="en-GB"/>
              </w:rPr>
              <w:t>47</w:t>
            </w:r>
            <w:r w:rsidR="006B452A">
              <w:rPr>
                <w:bCs/>
                <w:color w:val="000000"/>
                <w:lang w:val="en-GB"/>
              </w:rPr>
              <w:t> </w:t>
            </w:r>
            <w:r w:rsidRPr="006047C1">
              <w:rPr>
                <w:bCs/>
                <w:color w:val="000000"/>
                <w:lang w:val="en-GB"/>
              </w:rPr>
              <w:t>125  </w:t>
            </w:r>
          </w:p>
        </w:tc>
      </w:tr>
      <w:tr w:rsidR="00CE0D71" w:rsidRPr="006047C1" w:rsidTr="0049521A">
        <w:trPr>
          <w:trHeight w:val="336"/>
          <w:jc w:val="center"/>
        </w:trPr>
        <w:tc>
          <w:tcPr>
            <w:tcW w:w="5662" w:type="dxa"/>
            <w:tcBorders>
              <w:top w:val="nil"/>
              <w:left w:val="single" w:sz="4" w:space="0" w:color="auto"/>
              <w:bottom w:val="single" w:sz="4" w:space="0" w:color="auto"/>
              <w:right w:val="single" w:sz="4" w:space="0" w:color="auto"/>
            </w:tcBorders>
            <w:hideMark/>
          </w:tcPr>
          <w:p w:rsidR="00CE0D71" w:rsidRPr="006047C1" w:rsidRDefault="00CE0D71" w:rsidP="00B54338">
            <w:pPr>
              <w:pStyle w:val="Tabletexte"/>
              <w:spacing w:before="40" w:after="40"/>
              <w:rPr>
                <w:rtl/>
                <w:lang w:bidi="ar-EG"/>
              </w:rPr>
            </w:pPr>
            <w:r w:rsidRPr="006047C1">
              <w:rPr>
                <w:rtl/>
                <w:lang w:bidi="ar-EG"/>
              </w:rPr>
              <w:t xml:space="preserve">مجموع المبلغ الداخل في حساب صافي الأصول في </w:t>
            </w:r>
            <w:r w:rsidRPr="006047C1">
              <w:t>31</w:t>
            </w:r>
            <w:r w:rsidRPr="006047C1">
              <w:rPr>
                <w:rtl/>
                <w:lang w:bidi="ar-EG"/>
              </w:rPr>
              <w:t xml:space="preserve"> ديسمبر</w:t>
            </w:r>
          </w:p>
        </w:tc>
        <w:tc>
          <w:tcPr>
            <w:tcW w:w="1983" w:type="dxa"/>
            <w:tcBorders>
              <w:top w:val="nil"/>
              <w:left w:val="single" w:sz="4" w:space="0" w:color="auto"/>
              <w:bottom w:val="single" w:sz="4" w:space="0" w:color="auto"/>
            </w:tcBorders>
            <w:shd w:val="clear" w:color="auto" w:fill="auto"/>
          </w:tcPr>
          <w:p w:rsidR="00CE0D71" w:rsidRPr="006047C1" w:rsidRDefault="00CE0D71" w:rsidP="00B54338">
            <w:pPr>
              <w:pStyle w:val="Tabletexte"/>
              <w:spacing w:before="40" w:after="40"/>
              <w:ind w:left="483"/>
              <w:jc w:val="left"/>
              <w:rPr>
                <w:bCs/>
                <w:color w:val="000000"/>
                <w:lang w:val="en-GB"/>
              </w:rPr>
            </w:pPr>
            <w:r w:rsidRPr="006047C1">
              <w:rPr>
                <w:bCs/>
                <w:color w:val="000000"/>
                <w:lang w:val="en-GB"/>
              </w:rPr>
              <w:t>282 427</w:t>
            </w:r>
          </w:p>
        </w:tc>
        <w:tc>
          <w:tcPr>
            <w:tcW w:w="1984" w:type="dxa"/>
            <w:tcBorders>
              <w:top w:val="nil"/>
              <w:left w:val="single" w:sz="4" w:space="0" w:color="auto"/>
              <w:bottom w:val="single" w:sz="4" w:space="0" w:color="auto"/>
              <w:right w:val="single" w:sz="4" w:space="0" w:color="auto"/>
            </w:tcBorders>
            <w:hideMark/>
          </w:tcPr>
          <w:p w:rsidR="00CE0D71" w:rsidRPr="006047C1" w:rsidRDefault="00CE0D71" w:rsidP="00B54338">
            <w:pPr>
              <w:pStyle w:val="Tabletexte"/>
              <w:spacing w:before="40" w:after="40"/>
              <w:ind w:left="483"/>
              <w:jc w:val="left"/>
              <w:rPr>
                <w:bCs/>
                <w:rtl/>
              </w:rPr>
            </w:pPr>
            <w:r w:rsidRPr="006047C1">
              <w:rPr>
                <w:bCs/>
                <w:color w:val="000000"/>
                <w:lang w:val="en-GB"/>
              </w:rPr>
              <w:t>369</w:t>
            </w:r>
            <w:r w:rsidR="006B452A">
              <w:rPr>
                <w:bCs/>
                <w:color w:val="000000"/>
                <w:lang w:val="en-GB"/>
              </w:rPr>
              <w:t> </w:t>
            </w:r>
            <w:r w:rsidRPr="006047C1">
              <w:rPr>
                <w:bCs/>
                <w:color w:val="000000"/>
                <w:lang w:val="en-GB"/>
              </w:rPr>
              <w:t>704</w:t>
            </w:r>
          </w:p>
        </w:tc>
      </w:tr>
    </w:tbl>
    <w:p w:rsidR="00B77BBB" w:rsidRPr="007B6A49" w:rsidRDefault="00B77BBB" w:rsidP="006047C1">
      <w:pPr>
        <w:spacing w:before="240"/>
      </w:pPr>
      <w:r w:rsidRPr="007B6A49">
        <w:rPr>
          <w:lang w:bidi="ar-SY"/>
        </w:rPr>
        <w:t>4.2</w:t>
      </w:r>
      <w:r w:rsidRPr="007B6A49">
        <w:rPr>
          <w:rtl/>
          <w:lang w:bidi="ar-EG"/>
        </w:rPr>
        <w:tab/>
        <w:t>ومن بين الافتراضات الإكتوارية المستخدم</w:t>
      </w:r>
      <w:bookmarkStart w:id="1" w:name="_GoBack"/>
      <w:bookmarkEnd w:id="1"/>
      <w:r w:rsidRPr="007B6A49">
        <w:rPr>
          <w:rtl/>
          <w:lang w:bidi="ar-EG"/>
        </w:rPr>
        <w:t>ة في التقدير الإكتواري، فإن معدل الخصم (القائم على العائد</w:t>
      </w:r>
      <w:r>
        <w:rPr>
          <w:rFonts w:hint="cs"/>
          <w:rtl/>
          <w:lang w:bidi="ar-EG"/>
        </w:rPr>
        <w:t> </w:t>
      </w:r>
      <w:r w:rsidRPr="007B6A49">
        <w:rPr>
          <w:lang w:bidi="ar-EG"/>
        </w:rPr>
        <w:t>AA</w:t>
      </w:r>
      <w:r w:rsidRPr="007B6A49">
        <w:rPr>
          <w:rtl/>
          <w:lang w:bidi="ar-EG"/>
        </w:rPr>
        <w:t xml:space="preserve"> على </w:t>
      </w:r>
      <w:r w:rsidRPr="007B6A49">
        <w:rPr>
          <w:rFonts w:hint="cs"/>
          <w:rtl/>
          <w:lang w:bidi="ar-EG"/>
        </w:rPr>
        <w:t>ال</w:t>
      </w:r>
      <w:r w:rsidRPr="007B6A49">
        <w:rPr>
          <w:rtl/>
          <w:lang w:bidi="ar-EG"/>
        </w:rPr>
        <w:t xml:space="preserve">التزامات </w:t>
      </w:r>
      <w:r w:rsidRPr="007B6A49">
        <w:rPr>
          <w:rFonts w:hint="cs"/>
          <w:rtl/>
          <w:lang w:bidi="ar-EG"/>
        </w:rPr>
        <w:t>المؤسسية</w:t>
      </w:r>
      <w:r w:rsidRPr="007B6A49">
        <w:rPr>
          <w:rtl/>
          <w:lang w:bidi="ar-EG"/>
        </w:rPr>
        <w:t>) وزيادة تكاليف العلاج وزيادة المرتبات هي الافتراضات ذات التأثير الأكبر. وانخفاض معدل الخصم أو</w:t>
      </w:r>
      <w:r w:rsidR="006047C1">
        <w:rPr>
          <w:rFonts w:hint="cs"/>
          <w:rtl/>
          <w:lang w:bidi="ar-EG"/>
        </w:rPr>
        <w:t> </w:t>
      </w:r>
      <w:r w:rsidRPr="007B6A49">
        <w:rPr>
          <w:rtl/>
          <w:lang w:bidi="ar-EG"/>
        </w:rPr>
        <w:t>الزيادة في</w:t>
      </w:r>
      <w:r w:rsidRPr="007B6A49">
        <w:rPr>
          <w:rFonts w:hint="cs"/>
          <w:rtl/>
          <w:lang w:bidi="ar-EG"/>
        </w:rPr>
        <w:t> </w:t>
      </w:r>
      <w:r w:rsidRPr="007B6A49">
        <w:rPr>
          <w:rtl/>
          <w:lang w:bidi="ar-EG"/>
        </w:rPr>
        <w:t>تكاليف العلاج يؤديان إلى زيادة في التزامات التأمين الصحي بعد انتهاء مدة الخدمة، في حين تؤدي الزيادة في المرتبات إلى زيادة في</w:t>
      </w:r>
      <w:r w:rsidRPr="007B6A49">
        <w:rPr>
          <w:rFonts w:hint="cs"/>
          <w:rtl/>
          <w:lang w:bidi="ar-EG"/>
        </w:rPr>
        <w:t> </w:t>
      </w:r>
      <w:r w:rsidRPr="007B6A49">
        <w:rPr>
          <w:rtl/>
          <w:lang w:bidi="ar-EG"/>
        </w:rPr>
        <w:t>مساهمات المشتركين والاتحاد ومن ثم تدعم تمويل التزامات التأمين الصحي بعد انتهاء مدة الخدمة</w:t>
      </w:r>
      <w:r w:rsidRPr="007B6A49">
        <w:rPr>
          <w:b/>
          <w:bCs/>
          <w:rtl/>
          <w:lang w:bidi="ar-EG"/>
        </w:rPr>
        <w:t>.</w:t>
      </w:r>
    </w:p>
    <w:p w:rsidR="00B77BBB" w:rsidRDefault="00B77BBB" w:rsidP="00B77BBB">
      <w:pPr>
        <w:rPr>
          <w:rtl/>
        </w:rPr>
      </w:pPr>
      <w:r>
        <w:rPr>
          <w:lang w:bidi="ar-SY"/>
        </w:rPr>
        <w:t>5.2</w:t>
      </w:r>
      <w:r>
        <w:rPr>
          <w:rtl/>
        </w:rPr>
        <w:tab/>
        <w:t>ويوضح الجدول أدناه تطور هذه الافتراضات.</w:t>
      </w:r>
    </w:p>
    <w:p w:rsidR="00B77BBB" w:rsidRDefault="00B77BBB" w:rsidP="00B77BBB">
      <w:pPr>
        <w:pStyle w:val="Headingb"/>
        <w:spacing w:after="120"/>
        <w:ind w:left="0" w:firstLine="0"/>
        <w:rPr>
          <w:lang w:bidi="ar-EG"/>
        </w:rPr>
      </w:pPr>
      <w:r>
        <w:rPr>
          <w:rtl/>
          <w:lang w:bidi="ar-EG"/>
        </w:rPr>
        <w:t>التقديرات الإكتوارية المحتفظ بها لأغراض التقييم الإكتواري</w:t>
      </w:r>
      <w:r>
        <w:rPr>
          <w:rFonts w:hint="cs"/>
          <w:rtl/>
          <w:lang w:bidi="ar-EG"/>
        </w:rPr>
        <w:t>،</w:t>
      </w:r>
      <w:r>
        <w:rPr>
          <w:rtl/>
          <w:lang w:bidi="ar-EG"/>
        </w:rPr>
        <w:t xml:space="preserve"> </w:t>
      </w:r>
      <w:r>
        <w:rPr>
          <w:rFonts w:hint="cs"/>
          <w:rtl/>
          <w:lang w:bidi="ar-EG"/>
        </w:rPr>
        <w:t>ذات</w:t>
      </w:r>
      <w:r>
        <w:rPr>
          <w:rtl/>
          <w:lang w:bidi="ar-EG"/>
        </w:rPr>
        <w:t xml:space="preserve"> التأثير الكبير على الالتزامات بموجب المعيار</w:t>
      </w:r>
      <w:r>
        <w:rPr>
          <w:rFonts w:hint="cs"/>
          <w:rtl/>
          <w:lang w:bidi="ar-EG"/>
        </w:rPr>
        <w:t> </w:t>
      </w:r>
      <w:r>
        <w:rPr>
          <w:lang w:bidi="ar-EG"/>
        </w:rPr>
        <w:t>39</w:t>
      </w:r>
      <w:r>
        <w:rPr>
          <w:rtl/>
          <w:lang w:bidi="ar-EG"/>
        </w:rPr>
        <w:t xml:space="preserve"> من المعايير</w:t>
      </w:r>
      <w:r>
        <w:rPr>
          <w:rFonts w:hint="cs"/>
          <w:rtl/>
          <w:lang w:bidi="ar-EG"/>
        </w:rPr>
        <w:t> </w:t>
      </w:r>
      <w:r>
        <w:rPr>
          <w:lang w:bidi="ar-EG"/>
        </w:rPr>
        <w:t>IPSAS</w:t>
      </w:r>
      <w:r>
        <w:rPr>
          <w:rtl/>
          <w:lang w:bidi="ar-EG"/>
        </w:rPr>
        <w:t xml:space="preserve"> وصافي أصول الاتحاد</w:t>
      </w:r>
    </w:p>
    <w:tbl>
      <w:tblPr>
        <w:tblStyle w:val="TableGrid"/>
        <w:bidiVisual/>
        <w:tblW w:w="49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972"/>
        <w:gridCol w:w="1022"/>
        <w:gridCol w:w="1022"/>
        <w:gridCol w:w="1022"/>
        <w:gridCol w:w="972"/>
        <w:gridCol w:w="972"/>
        <w:gridCol w:w="946"/>
        <w:gridCol w:w="946"/>
      </w:tblGrid>
      <w:tr w:rsidR="00CE0D71" w:rsidTr="000A2D67">
        <w:tc>
          <w:tcPr>
            <w:tcW w:w="1728" w:type="dxa"/>
            <w:tcBorders>
              <w:top w:val="single" w:sz="4" w:space="0" w:color="auto"/>
              <w:left w:val="single" w:sz="4" w:space="0" w:color="auto"/>
              <w:right w:val="single" w:sz="4" w:space="0" w:color="auto"/>
            </w:tcBorders>
          </w:tcPr>
          <w:p w:rsidR="00CE0D71" w:rsidRDefault="00CE0D71" w:rsidP="005E7459">
            <w:pPr>
              <w:pStyle w:val="TableHead"/>
              <w:spacing w:line="320" w:lineRule="exact"/>
              <w:rPr>
                <w:color w:val="244061"/>
                <w:lang w:bidi="ar-SY"/>
              </w:rPr>
            </w:pPr>
          </w:p>
        </w:tc>
        <w:tc>
          <w:tcPr>
            <w:tcW w:w="972" w:type="dxa"/>
            <w:tcBorders>
              <w:top w:val="single" w:sz="4" w:space="0" w:color="auto"/>
              <w:left w:val="single" w:sz="4" w:space="0" w:color="auto"/>
              <w:bottom w:val="single" w:sz="4" w:space="0" w:color="auto"/>
              <w:right w:val="single" w:sz="4" w:space="0" w:color="auto"/>
            </w:tcBorders>
            <w:hideMark/>
          </w:tcPr>
          <w:p w:rsidR="00CE0D71" w:rsidRDefault="00CE0D71" w:rsidP="005E7459">
            <w:pPr>
              <w:pStyle w:val="TableHead"/>
              <w:spacing w:line="320" w:lineRule="exact"/>
              <w:rPr>
                <w:lang w:bidi="ar-SY"/>
              </w:rPr>
            </w:pPr>
            <w:r>
              <w:rPr>
                <w:lang w:bidi="ar-SY"/>
              </w:rPr>
              <w:t>2011</w:t>
            </w:r>
          </w:p>
        </w:tc>
        <w:tc>
          <w:tcPr>
            <w:tcW w:w="1022" w:type="dxa"/>
            <w:tcBorders>
              <w:top w:val="single" w:sz="4" w:space="0" w:color="auto"/>
              <w:left w:val="single" w:sz="4" w:space="0" w:color="auto"/>
              <w:bottom w:val="single" w:sz="4" w:space="0" w:color="auto"/>
              <w:right w:val="single" w:sz="4" w:space="0" w:color="auto"/>
            </w:tcBorders>
            <w:hideMark/>
          </w:tcPr>
          <w:p w:rsidR="00CE0D71" w:rsidRDefault="00CE0D71" w:rsidP="005E7459">
            <w:pPr>
              <w:pStyle w:val="TableHead"/>
              <w:spacing w:line="320" w:lineRule="exact"/>
              <w:rPr>
                <w:lang w:bidi="ar-EG"/>
              </w:rPr>
            </w:pPr>
            <w:r>
              <w:rPr>
                <w:lang w:bidi="ar-SY"/>
              </w:rPr>
              <w:t>2012</w:t>
            </w:r>
          </w:p>
        </w:tc>
        <w:tc>
          <w:tcPr>
            <w:tcW w:w="1022" w:type="dxa"/>
            <w:tcBorders>
              <w:top w:val="single" w:sz="4" w:space="0" w:color="auto"/>
              <w:left w:val="single" w:sz="4" w:space="0" w:color="auto"/>
              <w:bottom w:val="single" w:sz="4" w:space="0" w:color="auto"/>
              <w:right w:val="single" w:sz="4" w:space="0" w:color="auto"/>
            </w:tcBorders>
            <w:hideMark/>
          </w:tcPr>
          <w:p w:rsidR="00CE0D71" w:rsidRDefault="00CE0D71" w:rsidP="005E7459">
            <w:pPr>
              <w:pStyle w:val="TableHead"/>
              <w:spacing w:line="320" w:lineRule="exact"/>
              <w:rPr>
                <w:rtl/>
                <w:lang w:bidi="ar-EG"/>
              </w:rPr>
            </w:pPr>
            <w:r>
              <w:rPr>
                <w:lang w:bidi="ar-SY"/>
              </w:rPr>
              <w:t>2013</w:t>
            </w:r>
          </w:p>
        </w:tc>
        <w:tc>
          <w:tcPr>
            <w:tcW w:w="1022" w:type="dxa"/>
            <w:tcBorders>
              <w:top w:val="single" w:sz="4" w:space="0" w:color="auto"/>
              <w:left w:val="single" w:sz="4" w:space="0" w:color="auto"/>
              <w:bottom w:val="single" w:sz="4" w:space="0" w:color="auto"/>
              <w:right w:val="single" w:sz="4" w:space="0" w:color="auto"/>
            </w:tcBorders>
            <w:hideMark/>
          </w:tcPr>
          <w:p w:rsidR="00CE0D71" w:rsidRDefault="00CE0D71" w:rsidP="005E7459">
            <w:pPr>
              <w:pStyle w:val="TableHead"/>
              <w:spacing w:line="320" w:lineRule="exact"/>
              <w:rPr>
                <w:rtl/>
                <w:lang w:bidi="ar-EG"/>
              </w:rPr>
            </w:pPr>
            <w:r>
              <w:rPr>
                <w:lang w:bidi="ar-SY"/>
              </w:rPr>
              <w:t>2014</w:t>
            </w:r>
          </w:p>
        </w:tc>
        <w:tc>
          <w:tcPr>
            <w:tcW w:w="972" w:type="dxa"/>
            <w:tcBorders>
              <w:top w:val="single" w:sz="4" w:space="0" w:color="auto"/>
              <w:left w:val="single" w:sz="4" w:space="0" w:color="auto"/>
              <w:bottom w:val="single" w:sz="4" w:space="0" w:color="auto"/>
              <w:right w:val="single" w:sz="4" w:space="0" w:color="auto"/>
            </w:tcBorders>
            <w:hideMark/>
          </w:tcPr>
          <w:p w:rsidR="00CE0D71" w:rsidRDefault="00CE0D71" w:rsidP="005E7459">
            <w:pPr>
              <w:pStyle w:val="TableHead"/>
              <w:spacing w:line="320" w:lineRule="exact"/>
              <w:rPr>
                <w:rtl/>
                <w:lang w:bidi="ar-EG"/>
              </w:rPr>
            </w:pPr>
            <w:r>
              <w:rPr>
                <w:lang w:bidi="ar-SY"/>
              </w:rPr>
              <w:t>2015</w:t>
            </w:r>
          </w:p>
        </w:tc>
        <w:tc>
          <w:tcPr>
            <w:tcW w:w="972" w:type="dxa"/>
            <w:tcBorders>
              <w:top w:val="single" w:sz="4" w:space="0" w:color="auto"/>
              <w:left w:val="single" w:sz="4" w:space="0" w:color="auto"/>
              <w:bottom w:val="single" w:sz="4" w:space="0" w:color="auto"/>
              <w:right w:val="single" w:sz="4" w:space="0" w:color="auto"/>
            </w:tcBorders>
            <w:hideMark/>
          </w:tcPr>
          <w:p w:rsidR="00CE0D71" w:rsidRDefault="00CE0D71" w:rsidP="005E7459">
            <w:pPr>
              <w:pStyle w:val="TableHead"/>
              <w:spacing w:line="320" w:lineRule="exact"/>
              <w:rPr>
                <w:rtl/>
                <w:lang w:bidi="ar-SY"/>
              </w:rPr>
            </w:pPr>
            <w:r>
              <w:rPr>
                <w:lang w:bidi="ar-SY"/>
              </w:rPr>
              <w:t>2016</w:t>
            </w:r>
          </w:p>
        </w:tc>
        <w:tc>
          <w:tcPr>
            <w:tcW w:w="946" w:type="dxa"/>
            <w:tcBorders>
              <w:top w:val="single" w:sz="4" w:space="0" w:color="auto"/>
              <w:left w:val="single" w:sz="4" w:space="0" w:color="auto"/>
              <w:bottom w:val="single" w:sz="4" w:space="0" w:color="auto"/>
              <w:right w:val="single" w:sz="4" w:space="0" w:color="auto"/>
            </w:tcBorders>
            <w:hideMark/>
          </w:tcPr>
          <w:p w:rsidR="00CE0D71" w:rsidRDefault="00CE0D71" w:rsidP="005E7459">
            <w:pPr>
              <w:pStyle w:val="TableHead"/>
              <w:spacing w:line="320" w:lineRule="exact"/>
              <w:rPr>
                <w:lang w:bidi="ar-SY"/>
              </w:rPr>
            </w:pPr>
            <w:r>
              <w:rPr>
                <w:lang w:bidi="ar-SY"/>
              </w:rPr>
              <w:t>2017</w:t>
            </w:r>
          </w:p>
        </w:tc>
        <w:tc>
          <w:tcPr>
            <w:tcW w:w="946" w:type="dxa"/>
            <w:tcBorders>
              <w:top w:val="single" w:sz="4" w:space="0" w:color="auto"/>
              <w:left w:val="single" w:sz="4" w:space="0" w:color="auto"/>
              <w:bottom w:val="single" w:sz="4" w:space="0" w:color="auto"/>
              <w:right w:val="single" w:sz="4" w:space="0" w:color="auto"/>
            </w:tcBorders>
          </w:tcPr>
          <w:p w:rsidR="00CE0D71" w:rsidRDefault="00CE0D71" w:rsidP="005E7459">
            <w:pPr>
              <w:pStyle w:val="TableHead"/>
              <w:spacing w:line="320" w:lineRule="exact"/>
              <w:rPr>
                <w:lang w:bidi="ar-SY"/>
              </w:rPr>
            </w:pPr>
            <w:r>
              <w:rPr>
                <w:lang w:bidi="ar-SY"/>
              </w:rPr>
              <w:t>2018</w:t>
            </w:r>
          </w:p>
        </w:tc>
      </w:tr>
      <w:tr w:rsidR="00922C8E" w:rsidTr="000A2D67">
        <w:tc>
          <w:tcPr>
            <w:tcW w:w="1728" w:type="dxa"/>
            <w:tcBorders>
              <w:top w:val="nil"/>
              <w:left w:val="single" w:sz="4" w:space="0" w:color="auto"/>
              <w:right w:val="single" w:sz="4" w:space="0" w:color="auto"/>
            </w:tcBorders>
            <w:hideMark/>
          </w:tcPr>
          <w:p w:rsidR="00922C8E" w:rsidRDefault="00922C8E" w:rsidP="005E7459">
            <w:pPr>
              <w:pStyle w:val="Tabletexte"/>
              <w:tabs>
                <w:tab w:val="left" w:pos="1265"/>
              </w:tabs>
              <w:spacing w:line="320" w:lineRule="exact"/>
              <w:jc w:val="left"/>
            </w:pPr>
            <w:r>
              <w:rPr>
                <w:rtl/>
              </w:rPr>
              <w:t>معدل الخصم</w:t>
            </w:r>
          </w:p>
        </w:tc>
        <w:tc>
          <w:tcPr>
            <w:tcW w:w="972" w:type="dxa"/>
            <w:tcBorders>
              <w:top w:val="nil"/>
              <w:left w:val="single" w:sz="4" w:space="0" w:color="auto"/>
              <w:right w:val="single" w:sz="4" w:space="0" w:color="auto"/>
            </w:tcBorders>
            <w:hideMark/>
          </w:tcPr>
          <w:p w:rsidR="00922C8E" w:rsidRPr="004956C9" w:rsidRDefault="00922C8E" w:rsidP="005E7459">
            <w:pPr>
              <w:pStyle w:val="Tabletexte"/>
              <w:spacing w:line="320" w:lineRule="exact"/>
              <w:jc w:val="center"/>
            </w:pPr>
            <w:r w:rsidRPr="004956C9">
              <w:t>%2,50</w:t>
            </w:r>
          </w:p>
        </w:tc>
        <w:tc>
          <w:tcPr>
            <w:tcW w:w="1022" w:type="dxa"/>
            <w:tcBorders>
              <w:top w:val="nil"/>
              <w:left w:val="single" w:sz="4" w:space="0" w:color="auto"/>
              <w:right w:val="single" w:sz="4" w:space="0" w:color="auto"/>
            </w:tcBorders>
            <w:hideMark/>
          </w:tcPr>
          <w:p w:rsidR="00922C8E" w:rsidRPr="004956C9" w:rsidRDefault="00922C8E" w:rsidP="005E7459">
            <w:pPr>
              <w:pStyle w:val="Tabletexte"/>
              <w:spacing w:line="320" w:lineRule="exact"/>
              <w:jc w:val="center"/>
              <w:rPr>
                <w:rtl/>
              </w:rPr>
            </w:pPr>
            <w:r w:rsidRPr="004956C9">
              <w:t>%2,24</w:t>
            </w:r>
          </w:p>
        </w:tc>
        <w:tc>
          <w:tcPr>
            <w:tcW w:w="1022" w:type="dxa"/>
            <w:tcBorders>
              <w:top w:val="nil"/>
              <w:left w:val="single" w:sz="4" w:space="0" w:color="auto"/>
              <w:right w:val="single" w:sz="4" w:space="0" w:color="auto"/>
            </w:tcBorders>
            <w:hideMark/>
          </w:tcPr>
          <w:p w:rsidR="00922C8E" w:rsidRPr="004956C9" w:rsidRDefault="00922C8E" w:rsidP="005E7459">
            <w:pPr>
              <w:pStyle w:val="Tabletexte"/>
              <w:spacing w:line="320" w:lineRule="exact"/>
              <w:jc w:val="center"/>
              <w:rPr>
                <w:rtl/>
              </w:rPr>
            </w:pPr>
            <w:r w:rsidRPr="004956C9">
              <w:t>%2,76</w:t>
            </w:r>
          </w:p>
        </w:tc>
        <w:tc>
          <w:tcPr>
            <w:tcW w:w="1022" w:type="dxa"/>
            <w:tcBorders>
              <w:top w:val="nil"/>
              <w:left w:val="single" w:sz="4" w:space="0" w:color="auto"/>
              <w:right w:val="single" w:sz="4" w:space="0" w:color="auto"/>
            </w:tcBorders>
            <w:hideMark/>
          </w:tcPr>
          <w:p w:rsidR="00922C8E" w:rsidRPr="004956C9" w:rsidRDefault="00922C8E" w:rsidP="005E7459">
            <w:pPr>
              <w:pStyle w:val="Tabletexte"/>
              <w:spacing w:line="320" w:lineRule="exact"/>
              <w:jc w:val="center"/>
              <w:rPr>
                <w:rtl/>
              </w:rPr>
            </w:pPr>
            <w:r w:rsidRPr="004956C9">
              <w:t>%1,51</w:t>
            </w:r>
          </w:p>
        </w:tc>
        <w:tc>
          <w:tcPr>
            <w:tcW w:w="972" w:type="dxa"/>
            <w:tcBorders>
              <w:top w:val="nil"/>
              <w:left w:val="single" w:sz="4" w:space="0" w:color="auto"/>
              <w:right w:val="single" w:sz="4" w:space="0" w:color="auto"/>
            </w:tcBorders>
            <w:hideMark/>
          </w:tcPr>
          <w:p w:rsidR="00922C8E" w:rsidRPr="004956C9" w:rsidRDefault="00922C8E" w:rsidP="005E7459">
            <w:pPr>
              <w:pStyle w:val="Tabletexte"/>
              <w:spacing w:line="320" w:lineRule="exact"/>
              <w:jc w:val="center"/>
              <w:rPr>
                <w:rtl/>
              </w:rPr>
            </w:pPr>
            <w:r w:rsidRPr="004956C9">
              <w:t>%1,32</w:t>
            </w:r>
          </w:p>
        </w:tc>
        <w:tc>
          <w:tcPr>
            <w:tcW w:w="972" w:type="dxa"/>
            <w:tcBorders>
              <w:top w:val="nil"/>
              <w:left w:val="single" w:sz="4" w:space="0" w:color="auto"/>
              <w:right w:val="single" w:sz="4" w:space="0" w:color="auto"/>
            </w:tcBorders>
            <w:hideMark/>
          </w:tcPr>
          <w:p w:rsidR="00922C8E" w:rsidRPr="004956C9" w:rsidRDefault="00922C8E" w:rsidP="005E7459">
            <w:pPr>
              <w:pStyle w:val="Tabletexte"/>
              <w:spacing w:line="320" w:lineRule="exact"/>
              <w:jc w:val="center"/>
              <w:rPr>
                <w:rtl/>
              </w:rPr>
            </w:pPr>
            <w:r w:rsidRPr="004956C9">
              <w:t>%0,92</w:t>
            </w:r>
          </w:p>
        </w:tc>
        <w:tc>
          <w:tcPr>
            <w:tcW w:w="946" w:type="dxa"/>
            <w:tcBorders>
              <w:top w:val="nil"/>
              <w:left w:val="single" w:sz="4" w:space="0" w:color="auto"/>
              <w:right w:val="single" w:sz="4" w:space="0" w:color="auto"/>
            </w:tcBorders>
            <w:hideMark/>
          </w:tcPr>
          <w:p w:rsidR="00922C8E" w:rsidRPr="004956C9" w:rsidRDefault="00922C8E" w:rsidP="005E7459">
            <w:pPr>
              <w:pStyle w:val="Tabletexte"/>
              <w:spacing w:line="320" w:lineRule="exact"/>
              <w:jc w:val="center"/>
            </w:pPr>
            <w:r w:rsidRPr="004956C9">
              <w:t>%0,90</w:t>
            </w:r>
          </w:p>
        </w:tc>
        <w:tc>
          <w:tcPr>
            <w:tcW w:w="946" w:type="dxa"/>
            <w:tcBorders>
              <w:top w:val="nil"/>
              <w:left w:val="single" w:sz="4" w:space="0" w:color="auto"/>
              <w:right w:val="single" w:sz="4" w:space="0" w:color="auto"/>
            </w:tcBorders>
          </w:tcPr>
          <w:p w:rsidR="00922C8E" w:rsidRPr="00314801" w:rsidRDefault="00922C8E" w:rsidP="005E7459">
            <w:pPr>
              <w:spacing w:before="60" w:after="60" w:line="320" w:lineRule="exact"/>
              <w:jc w:val="center"/>
              <w:rPr>
                <w:rFonts w:asciiTheme="minorHAnsi" w:hAnsiTheme="minorHAnsi" w:cstheme="minorHAnsi"/>
                <w:color w:val="000000"/>
                <w:sz w:val="20"/>
              </w:rPr>
            </w:pPr>
            <w:r>
              <w:rPr>
                <w:rFonts w:asciiTheme="minorHAnsi" w:hAnsiTheme="minorHAnsi" w:cstheme="minorHAnsi"/>
                <w:color w:val="000000"/>
                <w:sz w:val="20"/>
              </w:rPr>
              <w:t>%</w:t>
            </w:r>
            <w:r w:rsidRPr="00314801">
              <w:rPr>
                <w:rFonts w:asciiTheme="minorHAnsi" w:hAnsiTheme="minorHAnsi" w:cstheme="minorHAnsi"/>
                <w:color w:val="000000"/>
                <w:sz w:val="20"/>
              </w:rPr>
              <w:t>1</w:t>
            </w:r>
            <w:r>
              <w:rPr>
                <w:rFonts w:asciiTheme="minorHAnsi" w:hAnsiTheme="minorHAnsi" w:cstheme="minorHAnsi"/>
                <w:color w:val="000000"/>
                <w:sz w:val="20"/>
              </w:rPr>
              <w:t>,</w:t>
            </w:r>
            <w:r w:rsidRPr="00314801">
              <w:rPr>
                <w:rFonts w:asciiTheme="minorHAnsi" w:hAnsiTheme="minorHAnsi" w:cstheme="minorHAnsi"/>
                <w:color w:val="000000"/>
                <w:sz w:val="20"/>
              </w:rPr>
              <w:t>20</w:t>
            </w:r>
          </w:p>
        </w:tc>
      </w:tr>
      <w:tr w:rsidR="00922C8E" w:rsidTr="000A2D67">
        <w:tc>
          <w:tcPr>
            <w:tcW w:w="1728" w:type="dxa"/>
            <w:tcBorders>
              <w:left w:val="single" w:sz="4" w:space="0" w:color="auto"/>
              <w:right w:val="single" w:sz="4" w:space="0" w:color="auto"/>
            </w:tcBorders>
            <w:hideMark/>
          </w:tcPr>
          <w:p w:rsidR="00922C8E" w:rsidRPr="00991498" w:rsidRDefault="00922C8E" w:rsidP="005E7459">
            <w:pPr>
              <w:pStyle w:val="Tabletexte"/>
              <w:spacing w:line="320" w:lineRule="exact"/>
              <w:jc w:val="left"/>
              <w:rPr>
                <w:spacing w:val="-8"/>
              </w:rPr>
            </w:pPr>
            <w:r w:rsidRPr="00991498">
              <w:rPr>
                <w:spacing w:val="-8"/>
                <w:rtl/>
              </w:rPr>
              <w:t>الزيادة في التكاليف الطبية</w:t>
            </w:r>
          </w:p>
        </w:tc>
        <w:tc>
          <w:tcPr>
            <w:tcW w:w="972" w:type="dxa"/>
            <w:tcBorders>
              <w:left w:val="single" w:sz="4" w:space="0" w:color="auto"/>
              <w:right w:val="single" w:sz="4" w:space="0" w:color="auto"/>
            </w:tcBorders>
            <w:hideMark/>
          </w:tcPr>
          <w:p w:rsidR="00922C8E" w:rsidRPr="00D850D6" w:rsidRDefault="00922C8E" w:rsidP="005E7459">
            <w:pPr>
              <w:pStyle w:val="Tabletexte"/>
              <w:spacing w:line="320" w:lineRule="exact"/>
              <w:jc w:val="center"/>
            </w:pPr>
            <w:r w:rsidRPr="00D850D6">
              <w:t>%6,00</w:t>
            </w:r>
          </w:p>
        </w:tc>
        <w:tc>
          <w:tcPr>
            <w:tcW w:w="1022" w:type="dxa"/>
            <w:tcBorders>
              <w:left w:val="single" w:sz="4" w:space="0" w:color="auto"/>
              <w:right w:val="single" w:sz="4" w:space="0" w:color="auto"/>
            </w:tcBorders>
            <w:hideMark/>
          </w:tcPr>
          <w:p w:rsidR="00922C8E" w:rsidRPr="00D850D6" w:rsidRDefault="00922C8E" w:rsidP="005E7459">
            <w:pPr>
              <w:pStyle w:val="Tabletexte"/>
              <w:spacing w:line="320" w:lineRule="exact"/>
              <w:jc w:val="center"/>
            </w:pPr>
            <w:r w:rsidRPr="00D850D6">
              <w:t>%5,70</w:t>
            </w:r>
          </w:p>
        </w:tc>
        <w:tc>
          <w:tcPr>
            <w:tcW w:w="1022" w:type="dxa"/>
            <w:tcBorders>
              <w:left w:val="single" w:sz="4" w:space="0" w:color="auto"/>
              <w:right w:val="single" w:sz="4" w:space="0" w:color="auto"/>
            </w:tcBorders>
            <w:hideMark/>
          </w:tcPr>
          <w:p w:rsidR="00922C8E" w:rsidRPr="00D850D6" w:rsidRDefault="00922C8E" w:rsidP="005E7459">
            <w:pPr>
              <w:pStyle w:val="Tabletexte"/>
              <w:spacing w:line="320" w:lineRule="exact"/>
              <w:jc w:val="center"/>
            </w:pPr>
            <w:r w:rsidRPr="00D850D6">
              <w:t>%5,40</w:t>
            </w:r>
          </w:p>
        </w:tc>
        <w:tc>
          <w:tcPr>
            <w:tcW w:w="1022" w:type="dxa"/>
            <w:tcBorders>
              <w:left w:val="single" w:sz="4" w:space="0" w:color="auto"/>
              <w:right w:val="single" w:sz="4" w:space="0" w:color="auto"/>
            </w:tcBorders>
            <w:hideMark/>
          </w:tcPr>
          <w:p w:rsidR="00922C8E" w:rsidRPr="00D850D6" w:rsidRDefault="00922C8E" w:rsidP="005E7459">
            <w:pPr>
              <w:pStyle w:val="Tabletexte"/>
              <w:spacing w:line="320" w:lineRule="exact"/>
              <w:jc w:val="center"/>
            </w:pPr>
            <w:r w:rsidRPr="00D850D6">
              <w:t>%5,10</w:t>
            </w:r>
          </w:p>
        </w:tc>
        <w:tc>
          <w:tcPr>
            <w:tcW w:w="972" w:type="dxa"/>
            <w:tcBorders>
              <w:left w:val="single" w:sz="4" w:space="0" w:color="auto"/>
              <w:right w:val="single" w:sz="4" w:space="0" w:color="auto"/>
            </w:tcBorders>
            <w:hideMark/>
          </w:tcPr>
          <w:p w:rsidR="00922C8E" w:rsidRPr="00D850D6" w:rsidRDefault="00922C8E" w:rsidP="005E7459">
            <w:pPr>
              <w:pStyle w:val="Tabletexte"/>
              <w:spacing w:line="320" w:lineRule="exact"/>
              <w:jc w:val="center"/>
            </w:pPr>
            <w:r w:rsidRPr="00D850D6">
              <w:t>%4,80</w:t>
            </w:r>
          </w:p>
        </w:tc>
        <w:tc>
          <w:tcPr>
            <w:tcW w:w="972" w:type="dxa"/>
            <w:tcBorders>
              <w:left w:val="single" w:sz="4" w:space="0" w:color="auto"/>
              <w:right w:val="single" w:sz="4" w:space="0" w:color="auto"/>
            </w:tcBorders>
            <w:hideMark/>
          </w:tcPr>
          <w:p w:rsidR="00922C8E" w:rsidRPr="00D850D6" w:rsidRDefault="00922C8E" w:rsidP="005E7459">
            <w:pPr>
              <w:pStyle w:val="Tabletexte"/>
              <w:spacing w:line="320" w:lineRule="exact"/>
              <w:jc w:val="center"/>
            </w:pPr>
            <w:r w:rsidRPr="00D850D6">
              <w:t>%4,50</w:t>
            </w:r>
          </w:p>
        </w:tc>
        <w:tc>
          <w:tcPr>
            <w:tcW w:w="946" w:type="dxa"/>
            <w:tcBorders>
              <w:left w:val="single" w:sz="4" w:space="0" w:color="auto"/>
              <w:right w:val="single" w:sz="4" w:space="0" w:color="auto"/>
            </w:tcBorders>
            <w:hideMark/>
          </w:tcPr>
          <w:p w:rsidR="00922C8E" w:rsidRPr="00D850D6" w:rsidRDefault="00922C8E" w:rsidP="00C84B12">
            <w:pPr>
              <w:pStyle w:val="Tabletexte"/>
              <w:spacing w:line="320" w:lineRule="exact"/>
              <w:jc w:val="center"/>
            </w:pPr>
            <w:r w:rsidRPr="00D850D6">
              <w:t>%4,</w:t>
            </w:r>
            <w:r w:rsidR="00C84B12">
              <w:t>1</w:t>
            </w:r>
            <w:r w:rsidRPr="00D850D6">
              <w:t>0</w:t>
            </w:r>
          </w:p>
        </w:tc>
        <w:tc>
          <w:tcPr>
            <w:tcW w:w="946" w:type="dxa"/>
            <w:tcBorders>
              <w:left w:val="single" w:sz="4" w:space="0" w:color="auto"/>
              <w:right w:val="single" w:sz="4" w:space="0" w:color="auto"/>
            </w:tcBorders>
          </w:tcPr>
          <w:p w:rsidR="00922C8E" w:rsidRPr="00D850D6" w:rsidRDefault="00922C8E" w:rsidP="005E7459">
            <w:pPr>
              <w:spacing w:before="60" w:after="60" w:line="320" w:lineRule="exact"/>
              <w:jc w:val="center"/>
              <w:rPr>
                <w:rFonts w:asciiTheme="minorHAnsi" w:hAnsiTheme="minorHAnsi" w:cstheme="minorHAnsi"/>
                <w:color w:val="000000"/>
                <w:sz w:val="20"/>
              </w:rPr>
            </w:pPr>
            <w:r w:rsidRPr="00D850D6">
              <w:rPr>
                <w:rFonts w:asciiTheme="minorHAnsi" w:hAnsiTheme="minorHAnsi" w:cstheme="minorHAnsi"/>
                <w:color w:val="000000"/>
                <w:sz w:val="20"/>
              </w:rPr>
              <w:t>%3,90</w:t>
            </w:r>
          </w:p>
        </w:tc>
      </w:tr>
      <w:tr w:rsidR="00922C8E" w:rsidTr="000A2D67">
        <w:tc>
          <w:tcPr>
            <w:tcW w:w="1728" w:type="dxa"/>
            <w:vMerge w:val="restart"/>
            <w:tcBorders>
              <w:left w:val="single" w:sz="4" w:space="0" w:color="auto"/>
              <w:bottom w:val="single" w:sz="4" w:space="0" w:color="auto"/>
              <w:right w:val="single" w:sz="4" w:space="0" w:color="auto"/>
            </w:tcBorders>
            <w:hideMark/>
          </w:tcPr>
          <w:p w:rsidR="00922C8E" w:rsidRDefault="00922C8E" w:rsidP="005E7459">
            <w:pPr>
              <w:pStyle w:val="Tabletexte"/>
              <w:spacing w:line="320" w:lineRule="exact"/>
              <w:jc w:val="left"/>
            </w:pPr>
            <w:r>
              <w:rPr>
                <w:rtl/>
              </w:rPr>
              <w:t>الزيادة في المرتبات</w:t>
            </w:r>
          </w:p>
        </w:tc>
        <w:tc>
          <w:tcPr>
            <w:tcW w:w="972" w:type="dxa"/>
            <w:vMerge w:val="restart"/>
            <w:tcBorders>
              <w:left w:val="single" w:sz="4" w:space="0" w:color="auto"/>
              <w:bottom w:val="single" w:sz="4" w:space="0" w:color="auto"/>
              <w:right w:val="single" w:sz="4" w:space="0" w:color="auto"/>
            </w:tcBorders>
            <w:hideMark/>
          </w:tcPr>
          <w:p w:rsidR="00922C8E" w:rsidRPr="00D850D6" w:rsidRDefault="00922C8E" w:rsidP="005E7459">
            <w:pPr>
              <w:pStyle w:val="Tabletexte"/>
              <w:spacing w:line="320" w:lineRule="exact"/>
              <w:jc w:val="center"/>
            </w:pPr>
            <w:r w:rsidRPr="00D850D6">
              <w:t>%3,80</w:t>
            </w:r>
          </w:p>
        </w:tc>
        <w:tc>
          <w:tcPr>
            <w:tcW w:w="1022" w:type="dxa"/>
            <w:tcBorders>
              <w:left w:val="single" w:sz="4" w:space="0" w:color="auto"/>
              <w:right w:val="single" w:sz="4" w:space="0" w:color="auto"/>
            </w:tcBorders>
            <w:hideMark/>
          </w:tcPr>
          <w:p w:rsidR="00922C8E" w:rsidRPr="00D850D6" w:rsidRDefault="00922C8E" w:rsidP="005E7459">
            <w:pPr>
              <w:pStyle w:val="Tabletexte"/>
              <w:spacing w:line="320" w:lineRule="exact"/>
              <w:jc w:val="center"/>
            </w:pPr>
            <w:r w:rsidRPr="00D850D6">
              <w:t>P %3,58</w:t>
            </w:r>
          </w:p>
        </w:tc>
        <w:tc>
          <w:tcPr>
            <w:tcW w:w="1022" w:type="dxa"/>
            <w:tcBorders>
              <w:left w:val="single" w:sz="4" w:space="0" w:color="auto"/>
              <w:right w:val="single" w:sz="4" w:space="0" w:color="auto"/>
            </w:tcBorders>
            <w:hideMark/>
          </w:tcPr>
          <w:p w:rsidR="00922C8E" w:rsidRPr="00D850D6" w:rsidRDefault="00922C8E" w:rsidP="005E7459">
            <w:pPr>
              <w:pStyle w:val="Tabletexte"/>
              <w:spacing w:line="320" w:lineRule="exact"/>
              <w:jc w:val="center"/>
              <w:rPr>
                <w:lang w:bidi="ar-EG"/>
              </w:rPr>
            </w:pPr>
            <w:r w:rsidRPr="00D850D6">
              <w:t>P %3,58</w:t>
            </w:r>
          </w:p>
        </w:tc>
        <w:tc>
          <w:tcPr>
            <w:tcW w:w="1022" w:type="dxa"/>
            <w:tcBorders>
              <w:left w:val="single" w:sz="4" w:space="0" w:color="auto"/>
              <w:right w:val="single" w:sz="4" w:space="0" w:color="auto"/>
            </w:tcBorders>
            <w:hideMark/>
          </w:tcPr>
          <w:p w:rsidR="00922C8E" w:rsidRPr="00D850D6" w:rsidRDefault="00922C8E" w:rsidP="005E7459">
            <w:pPr>
              <w:pStyle w:val="Tabletexte"/>
              <w:spacing w:line="320" w:lineRule="exact"/>
              <w:jc w:val="center"/>
              <w:rPr>
                <w:rtl/>
              </w:rPr>
            </w:pPr>
            <w:r w:rsidRPr="00D850D6">
              <w:t>P %3,86</w:t>
            </w:r>
          </w:p>
        </w:tc>
        <w:tc>
          <w:tcPr>
            <w:tcW w:w="972" w:type="dxa"/>
            <w:tcBorders>
              <w:left w:val="single" w:sz="4" w:space="0" w:color="auto"/>
              <w:right w:val="single" w:sz="4" w:space="0" w:color="auto"/>
            </w:tcBorders>
            <w:hideMark/>
          </w:tcPr>
          <w:p w:rsidR="00922C8E" w:rsidRPr="00D850D6" w:rsidRDefault="00922C8E" w:rsidP="005E7459">
            <w:pPr>
              <w:pStyle w:val="Tabletexte"/>
              <w:spacing w:line="320" w:lineRule="exact"/>
              <w:jc w:val="center"/>
              <w:rPr>
                <w:rtl/>
              </w:rPr>
            </w:pPr>
            <w:r w:rsidRPr="00D850D6">
              <w:t>%3,50</w:t>
            </w:r>
          </w:p>
        </w:tc>
        <w:tc>
          <w:tcPr>
            <w:tcW w:w="972" w:type="dxa"/>
            <w:tcBorders>
              <w:left w:val="single" w:sz="4" w:space="0" w:color="auto"/>
              <w:right w:val="single" w:sz="4" w:space="0" w:color="auto"/>
            </w:tcBorders>
            <w:hideMark/>
          </w:tcPr>
          <w:p w:rsidR="00922C8E" w:rsidRPr="00D850D6" w:rsidRDefault="00922C8E" w:rsidP="005E7459">
            <w:pPr>
              <w:pStyle w:val="Tabletexte"/>
              <w:spacing w:line="320" w:lineRule="exact"/>
              <w:jc w:val="center"/>
              <w:rPr>
                <w:rtl/>
              </w:rPr>
            </w:pPr>
            <w:r w:rsidRPr="00D850D6">
              <w:t>%3,50</w:t>
            </w:r>
          </w:p>
        </w:tc>
        <w:tc>
          <w:tcPr>
            <w:tcW w:w="946" w:type="dxa"/>
            <w:tcBorders>
              <w:left w:val="single" w:sz="4" w:space="0" w:color="auto"/>
              <w:right w:val="single" w:sz="4" w:space="0" w:color="auto"/>
            </w:tcBorders>
            <w:hideMark/>
          </w:tcPr>
          <w:p w:rsidR="00922C8E" w:rsidRPr="00D850D6" w:rsidRDefault="00922C8E" w:rsidP="005E7459">
            <w:pPr>
              <w:pStyle w:val="Tabletexte"/>
              <w:spacing w:line="320" w:lineRule="exact"/>
              <w:jc w:val="center"/>
              <w:rPr>
                <w:rtl/>
              </w:rPr>
            </w:pPr>
            <w:r w:rsidRPr="00D850D6">
              <w:t>%3,50</w:t>
            </w:r>
          </w:p>
        </w:tc>
        <w:tc>
          <w:tcPr>
            <w:tcW w:w="946" w:type="dxa"/>
            <w:tcBorders>
              <w:left w:val="single" w:sz="4" w:space="0" w:color="auto"/>
              <w:right w:val="single" w:sz="4" w:space="0" w:color="auto"/>
            </w:tcBorders>
          </w:tcPr>
          <w:p w:rsidR="00922C8E" w:rsidRPr="00D850D6" w:rsidRDefault="00922C8E" w:rsidP="005E7459">
            <w:pPr>
              <w:spacing w:before="60" w:after="60" w:line="320" w:lineRule="exact"/>
              <w:jc w:val="center"/>
              <w:rPr>
                <w:rFonts w:asciiTheme="minorHAnsi" w:hAnsiTheme="minorHAnsi" w:cstheme="minorHAnsi"/>
                <w:color w:val="000000"/>
                <w:sz w:val="20"/>
              </w:rPr>
            </w:pPr>
            <w:r w:rsidRPr="00D850D6">
              <w:rPr>
                <w:rFonts w:asciiTheme="minorHAnsi" w:hAnsiTheme="minorHAnsi" w:cstheme="minorHAnsi"/>
                <w:color w:val="000000"/>
                <w:sz w:val="20"/>
              </w:rPr>
              <w:t>%3,50</w:t>
            </w:r>
          </w:p>
        </w:tc>
      </w:tr>
      <w:tr w:rsidR="00922C8E" w:rsidTr="000A2D67">
        <w:tc>
          <w:tcPr>
            <w:tcW w:w="1728" w:type="dxa"/>
            <w:vMerge/>
            <w:tcBorders>
              <w:top w:val="single" w:sz="4" w:space="0" w:color="auto"/>
              <w:left w:val="single" w:sz="4" w:space="0" w:color="auto"/>
              <w:bottom w:val="single" w:sz="4" w:space="0" w:color="auto"/>
              <w:right w:val="single" w:sz="4" w:space="0" w:color="auto"/>
            </w:tcBorders>
            <w:hideMark/>
          </w:tcPr>
          <w:p w:rsidR="00922C8E" w:rsidRDefault="00922C8E" w:rsidP="005E7459">
            <w:pPr>
              <w:tabs>
                <w:tab w:val="clear" w:pos="794"/>
              </w:tabs>
              <w:spacing w:before="60" w:after="60" w:line="320" w:lineRule="exact"/>
              <w:jc w:val="left"/>
              <w:rPr>
                <w:sz w:val="20"/>
                <w:szCs w:val="26"/>
                <w:lang w:bidi="ar-SY"/>
              </w:rPr>
            </w:pPr>
          </w:p>
        </w:tc>
        <w:tc>
          <w:tcPr>
            <w:tcW w:w="972" w:type="dxa"/>
            <w:vMerge/>
            <w:tcBorders>
              <w:top w:val="single" w:sz="4" w:space="0" w:color="auto"/>
              <w:left w:val="single" w:sz="4" w:space="0" w:color="auto"/>
              <w:bottom w:val="single" w:sz="4" w:space="0" w:color="auto"/>
              <w:right w:val="single" w:sz="4" w:space="0" w:color="auto"/>
            </w:tcBorders>
            <w:hideMark/>
          </w:tcPr>
          <w:p w:rsidR="00922C8E" w:rsidRDefault="00922C8E" w:rsidP="005E7459">
            <w:pPr>
              <w:tabs>
                <w:tab w:val="clear" w:pos="794"/>
              </w:tabs>
              <w:spacing w:before="60" w:after="60" w:line="320" w:lineRule="exact"/>
              <w:jc w:val="center"/>
              <w:rPr>
                <w:sz w:val="20"/>
                <w:szCs w:val="26"/>
                <w:lang w:bidi="ar-SY"/>
              </w:rPr>
            </w:pPr>
          </w:p>
        </w:tc>
        <w:tc>
          <w:tcPr>
            <w:tcW w:w="1022" w:type="dxa"/>
            <w:tcBorders>
              <w:left w:val="single" w:sz="4" w:space="0" w:color="auto"/>
              <w:bottom w:val="single" w:sz="4" w:space="0" w:color="auto"/>
              <w:right w:val="single" w:sz="4" w:space="0" w:color="auto"/>
            </w:tcBorders>
            <w:hideMark/>
          </w:tcPr>
          <w:p w:rsidR="00922C8E" w:rsidRDefault="00922C8E" w:rsidP="005E7459">
            <w:pPr>
              <w:pStyle w:val="Tabletexte"/>
              <w:spacing w:line="320" w:lineRule="exact"/>
              <w:jc w:val="center"/>
              <w:rPr>
                <w:rtl/>
              </w:rPr>
            </w:pPr>
            <w:r>
              <w:t>G %3,48</w:t>
            </w:r>
          </w:p>
        </w:tc>
        <w:tc>
          <w:tcPr>
            <w:tcW w:w="1022" w:type="dxa"/>
            <w:tcBorders>
              <w:left w:val="single" w:sz="4" w:space="0" w:color="auto"/>
              <w:bottom w:val="single" w:sz="4" w:space="0" w:color="auto"/>
              <w:right w:val="single" w:sz="4" w:space="0" w:color="auto"/>
            </w:tcBorders>
            <w:hideMark/>
          </w:tcPr>
          <w:p w:rsidR="00922C8E" w:rsidRDefault="00922C8E" w:rsidP="005E7459">
            <w:pPr>
              <w:pStyle w:val="Tabletexte"/>
              <w:spacing w:line="320" w:lineRule="exact"/>
              <w:jc w:val="center"/>
              <w:rPr>
                <w:rtl/>
              </w:rPr>
            </w:pPr>
            <w:r>
              <w:t>G %3,48</w:t>
            </w:r>
          </w:p>
        </w:tc>
        <w:tc>
          <w:tcPr>
            <w:tcW w:w="1022" w:type="dxa"/>
            <w:tcBorders>
              <w:left w:val="single" w:sz="4" w:space="0" w:color="auto"/>
              <w:bottom w:val="single" w:sz="4" w:space="0" w:color="auto"/>
              <w:right w:val="single" w:sz="4" w:space="0" w:color="auto"/>
            </w:tcBorders>
            <w:hideMark/>
          </w:tcPr>
          <w:p w:rsidR="00922C8E" w:rsidRDefault="00922C8E" w:rsidP="005E7459">
            <w:pPr>
              <w:pStyle w:val="Tabletexte"/>
              <w:spacing w:line="320" w:lineRule="exact"/>
              <w:jc w:val="center"/>
              <w:rPr>
                <w:rtl/>
              </w:rPr>
            </w:pPr>
            <w:r>
              <w:t>G %3,32</w:t>
            </w:r>
          </w:p>
        </w:tc>
        <w:tc>
          <w:tcPr>
            <w:tcW w:w="972" w:type="dxa"/>
            <w:tcBorders>
              <w:left w:val="single" w:sz="4" w:space="0" w:color="auto"/>
              <w:bottom w:val="single" w:sz="4" w:space="0" w:color="auto"/>
              <w:right w:val="single" w:sz="4" w:space="0" w:color="auto"/>
            </w:tcBorders>
            <w:hideMark/>
          </w:tcPr>
          <w:p w:rsidR="00922C8E" w:rsidRDefault="00922C8E" w:rsidP="005E7459">
            <w:pPr>
              <w:tabs>
                <w:tab w:val="clear" w:pos="794"/>
              </w:tabs>
              <w:spacing w:before="60" w:after="60" w:line="320" w:lineRule="exact"/>
              <w:jc w:val="center"/>
              <w:rPr>
                <w:sz w:val="20"/>
                <w:szCs w:val="26"/>
                <w:lang w:bidi="ar-SY"/>
              </w:rPr>
            </w:pPr>
          </w:p>
        </w:tc>
        <w:tc>
          <w:tcPr>
            <w:tcW w:w="972" w:type="dxa"/>
            <w:tcBorders>
              <w:left w:val="single" w:sz="4" w:space="0" w:color="auto"/>
              <w:bottom w:val="single" w:sz="4" w:space="0" w:color="auto"/>
              <w:right w:val="single" w:sz="4" w:space="0" w:color="auto"/>
            </w:tcBorders>
            <w:hideMark/>
          </w:tcPr>
          <w:p w:rsidR="00922C8E" w:rsidRDefault="00922C8E" w:rsidP="005E7459">
            <w:pPr>
              <w:tabs>
                <w:tab w:val="clear" w:pos="794"/>
              </w:tabs>
              <w:spacing w:before="60" w:after="60" w:line="320" w:lineRule="exact"/>
              <w:jc w:val="center"/>
              <w:rPr>
                <w:sz w:val="20"/>
                <w:szCs w:val="26"/>
                <w:lang w:bidi="ar-SY"/>
              </w:rPr>
            </w:pPr>
          </w:p>
        </w:tc>
        <w:tc>
          <w:tcPr>
            <w:tcW w:w="946" w:type="dxa"/>
            <w:tcBorders>
              <w:left w:val="single" w:sz="4" w:space="0" w:color="auto"/>
              <w:bottom w:val="single" w:sz="4" w:space="0" w:color="auto"/>
              <w:right w:val="single" w:sz="4" w:space="0" w:color="auto"/>
            </w:tcBorders>
            <w:hideMark/>
          </w:tcPr>
          <w:p w:rsidR="00922C8E" w:rsidRDefault="00922C8E" w:rsidP="005E7459">
            <w:pPr>
              <w:tabs>
                <w:tab w:val="clear" w:pos="794"/>
              </w:tabs>
              <w:spacing w:before="60" w:after="60" w:line="320" w:lineRule="exact"/>
              <w:jc w:val="center"/>
              <w:rPr>
                <w:sz w:val="20"/>
                <w:szCs w:val="26"/>
                <w:lang w:bidi="ar-SY"/>
              </w:rPr>
            </w:pPr>
          </w:p>
        </w:tc>
        <w:tc>
          <w:tcPr>
            <w:tcW w:w="946" w:type="dxa"/>
            <w:tcBorders>
              <w:left w:val="single" w:sz="4" w:space="0" w:color="auto"/>
              <w:bottom w:val="single" w:sz="4" w:space="0" w:color="auto"/>
              <w:right w:val="single" w:sz="4" w:space="0" w:color="auto"/>
            </w:tcBorders>
          </w:tcPr>
          <w:p w:rsidR="00922C8E" w:rsidRPr="006047C1" w:rsidRDefault="00922C8E" w:rsidP="005E7459">
            <w:pPr>
              <w:spacing w:before="60" w:after="60" w:line="320" w:lineRule="exact"/>
              <w:jc w:val="center"/>
              <w:rPr>
                <w:rFonts w:asciiTheme="minorHAnsi" w:hAnsiTheme="minorHAnsi" w:cstheme="minorHAnsi"/>
                <w:color w:val="000000"/>
                <w:sz w:val="20"/>
              </w:rPr>
            </w:pPr>
          </w:p>
        </w:tc>
      </w:tr>
    </w:tbl>
    <w:p w:rsidR="00B77BBB" w:rsidRDefault="00B77BBB" w:rsidP="00922C8E">
      <w:r>
        <w:rPr>
          <w:lang w:bidi="ar-SY"/>
        </w:rPr>
        <w:t>6.2</w:t>
      </w:r>
      <w:r>
        <w:rPr>
          <w:rtl/>
        </w:rPr>
        <w:tab/>
        <w:t>ويوضح الجدول أدناه تطور التزامات التأمين الصحي بعد انتهاء مدة الخدمة</w:t>
      </w:r>
      <w:r>
        <w:rPr>
          <w:rFonts w:hint="cs"/>
          <w:rtl/>
        </w:rPr>
        <w:t xml:space="preserve"> </w:t>
      </w:r>
      <w:r>
        <w:rPr>
          <w:rtl/>
        </w:rPr>
        <w:t xml:space="preserve">منذ </w:t>
      </w:r>
      <w:r w:rsidR="00922C8E">
        <w:rPr>
          <w:lang w:bidi="ar-SY"/>
        </w:rPr>
        <w:t>2012</w:t>
      </w:r>
      <w:r>
        <w:rPr>
          <w:rtl/>
        </w:rPr>
        <w:t>، وأثره على صافي الأصول.</w:t>
      </w:r>
    </w:p>
    <w:p w:rsidR="00B77BBB" w:rsidRDefault="00B77BBB" w:rsidP="00BF1C5E">
      <w:pPr>
        <w:pStyle w:val="Headingb"/>
        <w:keepLines/>
        <w:spacing w:after="120"/>
        <w:rPr>
          <w:spacing w:val="-4"/>
          <w:rtl/>
          <w:lang w:bidi="ar-SY"/>
        </w:rPr>
      </w:pPr>
      <w:r>
        <w:rPr>
          <w:spacing w:val="-4"/>
          <w:rtl/>
          <w:lang w:bidi="ar-EG"/>
        </w:rPr>
        <w:t xml:space="preserve">تطور صافي أصول الاتحاد نتيجة مراعاة التزامات التأمين الصحي بعد انتهاء مدة الخدمة طبقاً للمعيار </w:t>
      </w:r>
      <w:r>
        <w:rPr>
          <w:spacing w:val="-4"/>
          <w:lang w:bidi="ar-EG"/>
        </w:rPr>
        <w:t>39</w:t>
      </w:r>
      <w:r>
        <w:rPr>
          <w:spacing w:val="-4"/>
          <w:rtl/>
          <w:lang w:bidi="ar-SY"/>
        </w:rPr>
        <w:t xml:space="preserve"> من المعايير</w:t>
      </w:r>
      <w:r>
        <w:rPr>
          <w:rFonts w:hint="cs"/>
          <w:spacing w:val="-4"/>
          <w:rtl/>
          <w:lang w:bidi="ar-SY"/>
        </w:rPr>
        <w:t> </w:t>
      </w:r>
      <w:r>
        <w:rPr>
          <w:spacing w:val="-4"/>
          <w:lang w:bidi="ar-SY"/>
        </w:rPr>
        <w:t>IPSAS</w:t>
      </w:r>
    </w:p>
    <w:tbl>
      <w:tblPr>
        <w:bidiVisual/>
        <w:tblW w:w="4919" w:type="pct"/>
        <w:tblInd w:w="80" w:type="dxa"/>
        <w:tblLayout w:type="fixed"/>
        <w:tblLook w:val="04A0" w:firstRow="1" w:lastRow="0" w:firstColumn="1" w:lastColumn="0" w:noHBand="0" w:noVBand="1"/>
      </w:tblPr>
      <w:tblGrid>
        <w:gridCol w:w="2143"/>
        <w:gridCol w:w="1044"/>
        <w:gridCol w:w="1046"/>
        <w:gridCol w:w="1047"/>
        <w:gridCol w:w="1047"/>
        <w:gridCol w:w="1047"/>
        <w:gridCol w:w="1047"/>
        <w:gridCol w:w="1047"/>
      </w:tblGrid>
      <w:tr w:rsidR="00922C8E" w:rsidRPr="00922C8E" w:rsidTr="004D52F2">
        <w:trPr>
          <w:trHeight w:val="270"/>
        </w:trPr>
        <w:tc>
          <w:tcPr>
            <w:tcW w:w="2148" w:type="dxa"/>
            <w:tcBorders>
              <w:top w:val="single" w:sz="8" w:space="0" w:color="auto"/>
              <w:left w:val="single" w:sz="4" w:space="0" w:color="auto"/>
              <w:bottom w:val="single" w:sz="8" w:space="0" w:color="auto"/>
              <w:right w:val="single" w:sz="8" w:space="0" w:color="auto"/>
            </w:tcBorders>
            <w:noWrap/>
            <w:hideMark/>
          </w:tcPr>
          <w:p w:rsidR="00922C8E" w:rsidRPr="00922C8E" w:rsidRDefault="00922C8E" w:rsidP="00B06941">
            <w:pPr>
              <w:pStyle w:val="TableHead"/>
              <w:keepNext w:val="0"/>
              <w:spacing w:line="280" w:lineRule="exact"/>
              <w:jc w:val="left"/>
              <w:rPr>
                <w:b w:val="0"/>
                <w:bCs w:val="0"/>
                <w:spacing w:val="-4"/>
                <w:lang w:bidi="ar-EG"/>
              </w:rPr>
            </w:pPr>
            <w:r w:rsidRPr="00922C8E">
              <w:rPr>
                <w:b w:val="0"/>
                <w:bCs w:val="0"/>
                <w:spacing w:val="-4"/>
                <w:rtl/>
                <w:lang w:bidi="ar-EG"/>
              </w:rPr>
              <w:t>بآلاف الفرنكات السويسرية</w:t>
            </w:r>
          </w:p>
        </w:tc>
        <w:tc>
          <w:tcPr>
            <w:tcW w:w="1046" w:type="dxa"/>
            <w:tcBorders>
              <w:top w:val="single" w:sz="8" w:space="0" w:color="auto"/>
              <w:left w:val="single" w:sz="8" w:space="0" w:color="auto"/>
              <w:bottom w:val="single" w:sz="8" w:space="0" w:color="auto"/>
              <w:right w:val="single" w:sz="8" w:space="0" w:color="auto"/>
            </w:tcBorders>
            <w:noWrap/>
            <w:hideMark/>
          </w:tcPr>
          <w:p w:rsidR="00922C8E" w:rsidRPr="00922C8E" w:rsidRDefault="00922C8E" w:rsidP="00B06941">
            <w:pPr>
              <w:pStyle w:val="TableHead"/>
              <w:keepNext w:val="0"/>
              <w:spacing w:line="280" w:lineRule="exact"/>
              <w:rPr>
                <w:rtl/>
                <w:lang w:bidi="ar-EG"/>
              </w:rPr>
            </w:pPr>
            <w:r w:rsidRPr="00922C8E">
              <w:rPr>
                <w:rtl/>
                <w:lang w:bidi="ar-EG"/>
              </w:rPr>
              <w:t xml:space="preserve">ديسمبر </w:t>
            </w:r>
            <w:r w:rsidRPr="00922C8E">
              <w:rPr>
                <w:lang w:bidi="ar-EG"/>
              </w:rPr>
              <w:t>2012</w:t>
            </w:r>
          </w:p>
        </w:tc>
        <w:tc>
          <w:tcPr>
            <w:tcW w:w="1048" w:type="dxa"/>
            <w:tcBorders>
              <w:top w:val="single" w:sz="8" w:space="0" w:color="auto"/>
              <w:left w:val="single" w:sz="8" w:space="0" w:color="auto"/>
              <w:bottom w:val="single" w:sz="8" w:space="0" w:color="auto"/>
              <w:right w:val="single" w:sz="8" w:space="0" w:color="auto"/>
            </w:tcBorders>
            <w:noWrap/>
            <w:hideMark/>
          </w:tcPr>
          <w:p w:rsidR="00922C8E" w:rsidRPr="00922C8E" w:rsidRDefault="00922C8E" w:rsidP="00B06941">
            <w:pPr>
              <w:pStyle w:val="TableHead"/>
              <w:keepNext w:val="0"/>
              <w:spacing w:line="280" w:lineRule="exact"/>
              <w:rPr>
                <w:rtl/>
                <w:lang w:bidi="ar-EG"/>
              </w:rPr>
            </w:pPr>
            <w:r w:rsidRPr="00922C8E">
              <w:rPr>
                <w:rtl/>
                <w:lang w:bidi="ar-EG"/>
              </w:rPr>
              <w:t xml:space="preserve">ديسمبر </w:t>
            </w:r>
            <w:r w:rsidRPr="00922C8E">
              <w:rPr>
                <w:lang w:bidi="ar-EG"/>
              </w:rPr>
              <w:t>2013</w:t>
            </w:r>
          </w:p>
        </w:tc>
        <w:tc>
          <w:tcPr>
            <w:tcW w:w="1048" w:type="dxa"/>
            <w:tcBorders>
              <w:top w:val="single" w:sz="8" w:space="0" w:color="auto"/>
              <w:left w:val="single" w:sz="8" w:space="0" w:color="auto"/>
              <w:bottom w:val="single" w:sz="8" w:space="0" w:color="auto"/>
              <w:right w:val="single" w:sz="8" w:space="0" w:color="auto"/>
            </w:tcBorders>
            <w:noWrap/>
            <w:hideMark/>
          </w:tcPr>
          <w:p w:rsidR="00922C8E" w:rsidRPr="00922C8E" w:rsidRDefault="00922C8E" w:rsidP="00B06941">
            <w:pPr>
              <w:pStyle w:val="TableHead"/>
              <w:keepNext w:val="0"/>
              <w:spacing w:line="280" w:lineRule="exact"/>
              <w:rPr>
                <w:rtl/>
                <w:lang w:bidi="ar-EG"/>
              </w:rPr>
            </w:pPr>
            <w:r w:rsidRPr="00922C8E">
              <w:rPr>
                <w:rtl/>
                <w:lang w:bidi="ar-EG"/>
              </w:rPr>
              <w:t xml:space="preserve">ديسمبر </w:t>
            </w:r>
            <w:r w:rsidRPr="00922C8E">
              <w:rPr>
                <w:lang w:bidi="ar-EG"/>
              </w:rPr>
              <w:t>2014</w:t>
            </w:r>
          </w:p>
        </w:tc>
        <w:tc>
          <w:tcPr>
            <w:tcW w:w="1048" w:type="dxa"/>
            <w:tcBorders>
              <w:top w:val="single" w:sz="8" w:space="0" w:color="auto"/>
              <w:left w:val="single" w:sz="8" w:space="0" w:color="auto"/>
              <w:bottom w:val="single" w:sz="8" w:space="0" w:color="auto"/>
              <w:right w:val="single" w:sz="8" w:space="0" w:color="auto"/>
            </w:tcBorders>
            <w:noWrap/>
            <w:hideMark/>
          </w:tcPr>
          <w:p w:rsidR="00922C8E" w:rsidRPr="00922C8E" w:rsidRDefault="00922C8E" w:rsidP="00B06941">
            <w:pPr>
              <w:pStyle w:val="TableHead"/>
              <w:keepNext w:val="0"/>
              <w:spacing w:line="280" w:lineRule="exact"/>
              <w:rPr>
                <w:rtl/>
                <w:lang w:bidi="ar-EG"/>
              </w:rPr>
            </w:pPr>
            <w:r w:rsidRPr="00922C8E">
              <w:rPr>
                <w:rtl/>
                <w:lang w:bidi="ar-EG"/>
              </w:rPr>
              <w:t xml:space="preserve">ديسمبر </w:t>
            </w:r>
            <w:r w:rsidRPr="00922C8E">
              <w:rPr>
                <w:lang w:bidi="ar-EG"/>
              </w:rPr>
              <w:t>2015</w:t>
            </w:r>
          </w:p>
        </w:tc>
        <w:tc>
          <w:tcPr>
            <w:tcW w:w="1048" w:type="dxa"/>
            <w:tcBorders>
              <w:top w:val="single" w:sz="8" w:space="0" w:color="auto"/>
              <w:left w:val="single" w:sz="8" w:space="0" w:color="auto"/>
              <w:bottom w:val="single" w:sz="8" w:space="0" w:color="auto"/>
              <w:right w:val="single" w:sz="8" w:space="0" w:color="auto"/>
            </w:tcBorders>
            <w:noWrap/>
            <w:hideMark/>
          </w:tcPr>
          <w:p w:rsidR="00922C8E" w:rsidRPr="00922C8E" w:rsidRDefault="00922C8E" w:rsidP="00B06941">
            <w:pPr>
              <w:pStyle w:val="TableHead"/>
              <w:keepNext w:val="0"/>
              <w:spacing w:line="280" w:lineRule="exact"/>
              <w:rPr>
                <w:lang w:bidi="ar-EG"/>
              </w:rPr>
            </w:pPr>
            <w:r w:rsidRPr="00922C8E">
              <w:rPr>
                <w:rtl/>
                <w:lang w:bidi="ar-EG"/>
              </w:rPr>
              <w:t xml:space="preserve">ديسمبر </w:t>
            </w:r>
            <w:r w:rsidRPr="00922C8E">
              <w:rPr>
                <w:lang w:bidi="ar-EG"/>
              </w:rPr>
              <w:t>2016</w:t>
            </w:r>
          </w:p>
        </w:tc>
        <w:tc>
          <w:tcPr>
            <w:tcW w:w="1048" w:type="dxa"/>
            <w:tcBorders>
              <w:top w:val="single" w:sz="8" w:space="0" w:color="auto"/>
              <w:left w:val="single" w:sz="8" w:space="0" w:color="auto"/>
              <w:bottom w:val="single" w:sz="8" w:space="0" w:color="auto"/>
              <w:right w:val="single" w:sz="8" w:space="0" w:color="auto"/>
            </w:tcBorders>
            <w:hideMark/>
          </w:tcPr>
          <w:p w:rsidR="00922C8E" w:rsidRPr="00922C8E" w:rsidRDefault="00922C8E" w:rsidP="00B06941">
            <w:pPr>
              <w:pStyle w:val="TableHead"/>
              <w:keepNext w:val="0"/>
              <w:spacing w:line="280" w:lineRule="exact"/>
              <w:rPr>
                <w:lang w:bidi="ar-EG"/>
              </w:rPr>
            </w:pPr>
            <w:r w:rsidRPr="00922C8E">
              <w:rPr>
                <w:rtl/>
                <w:lang w:bidi="ar-EG"/>
              </w:rPr>
              <w:t xml:space="preserve">ديسمبر </w:t>
            </w:r>
            <w:r w:rsidRPr="00922C8E">
              <w:rPr>
                <w:lang w:bidi="ar-EG"/>
              </w:rPr>
              <w:t>2017</w:t>
            </w:r>
          </w:p>
        </w:tc>
        <w:tc>
          <w:tcPr>
            <w:tcW w:w="1048" w:type="dxa"/>
            <w:tcBorders>
              <w:top w:val="single" w:sz="8" w:space="0" w:color="auto"/>
              <w:left w:val="single" w:sz="8" w:space="0" w:color="auto"/>
              <w:bottom w:val="single" w:sz="8" w:space="0" w:color="auto"/>
              <w:right w:val="single" w:sz="8" w:space="0" w:color="auto"/>
            </w:tcBorders>
          </w:tcPr>
          <w:p w:rsidR="00922C8E" w:rsidRPr="00922C8E" w:rsidRDefault="00922C8E" w:rsidP="00B06941">
            <w:pPr>
              <w:pStyle w:val="TableHead"/>
              <w:keepNext w:val="0"/>
              <w:spacing w:line="280" w:lineRule="exact"/>
              <w:rPr>
                <w:rtl/>
                <w:lang w:bidi="ar-EG"/>
              </w:rPr>
            </w:pPr>
            <w:r w:rsidRPr="00922C8E">
              <w:rPr>
                <w:rtl/>
                <w:lang w:bidi="ar-EG"/>
              </w:rPr>
              <w:t xml:space="preserve">ديسمبر </w:t>
            </w:r>
            <w:r w:rsidRPr="00922C8E">
              <w:rPr>
                <w:lang w:bidi="ar-EG"/>
              </w:rPr>
              <w:t>2018</w:t>
            </w:r>
          </w:p>
        </w:tc>
      </w:tr>
      <w:tr w:rsidR="00922C8E" w:rsidRPr="00922C8E" w:rsidTr="00016AD6">
        <w:trPr>
          <w:trHeight w:val="510"/>
        </w:trPr>
        <w:tc>
          <w:tcPr>
            <w:tcW w:w="2148" w:type="dxa"/>
            <w:tcBorders>
              <w:top w:val="nil"/>
              <w:left w:val="single" w:sz="8" w:space="0" w:color="auto"/>
              <w:bottom w:val="single" w:sz="4" w:space="0" w:color="auto"/>
              <w:right w:val="single" w:sz="8" w:space="0" w:color="auto"/>
            </w:tcBorders>
            <w:hideMark/>
          </w:tcPr>
          <w:p w:rsidR="00922C8E" w:rsidRPr="00922C8E" w:rsidRDefault="00922C8E" w:rsidP="00B06941">
            <w:pPr>
              <w:pStyle w:val="Tabletexte"/>
              <w:spacing w:line="280" w:lineRule="exact"/>
              <w:jc w:val="left"/>
              <w:rPr>
                <w:bCs/>
                <w:spacing w:val="4"/>
              </w:rPr>
            </w:pPr>
            <w:r w:rsidRPr="00922C8E">
              <w:rPr>
                <w:spacing w:val="4"/>
                <w:rtl/>
              </w:rPr>
              <w:t>القيمة الحالية للالتزامات غير</w:t>
            </w:r>
            <w:r w:rsidRPr="00922C8E">
              <w:rPr>
                <w:rFonts w:hint="cs"/>
                <w:spacing w:val="4"/>
                <w:rtl/>
              </w:rPr>
              <w:t> </w:t>
            </w:r>
            <w:r w:rsidRPr="00922C8E">
              <w:rPr>
                <w:spacing w:val="4"/>
                <w:rtl/>
              </w:rPr>
              <w:t>الممولة</w:t>
            </w:r>
          </w:p>
        </w:tc>
        <w:tc>
          <w:tcPr>
            <w:tcW w:w="1046" w:type="dxa"/>
            <w:tcBorders>
              <w:top w:val="single" w:sz="8" w:space="0" w:color="auto"/>
              <w:bottom w:val="single" w:sz="8" w:space="0" w:color="auto"/>
              <w:right w:val="single" w:sz="8" w:space="0" w:color="auto"/>
            </w:tcBorders>
            <w:noWrap/>
            <w:hideMark/>
          </w:tcPr>
          <w:p w:rsidR="00922C8E" w:rsidRPr="00922C8E" w:rsidRDefault="00922C8E" w:rsidP="00F45273">
            <w:pPr>
              <w:pStyle w:val="Tabletexte"/>
              <w:spacing w:line="280" w:lineRule="exact"/>
              <w:rPr>
                <w:color w:val="000000"/>
                <w:szCs w:val="18"/>
              </w:rPr>
            </w:pPr>
            <w:r w:rsidRPr="00922C8E">
              <w:rPr>
                <w:color w:val="000000"/>
                <w:szCs w:val="18"/>
              </w:rPr>
              <w:t>335</w:t>
            </w:r>
            <w:r w:rsidR="00F45273">
              <w:rPr>
                <w:color w:val="000000"/>
                <w:szCs w:val="18"/>
              </w:rPr>
              <w:t> </w:t>
            </w:r>
            <w:r w:rsidRPr="00922C8E">
              <w:rPr>
                <w:color w:val="000000"/>
                <w:szCs w:val="18"/>
              </w:rPr>
              <w:t>206</w:t>
            </w:r>
            <w:r>
              <w:rPr>
                <w:color w:val="000000"/>
                <w:szCs w:val="18"/>
              </w:rPr>
              <w:t>–</w:t>
            </w:r>
          </w:p>
        </w:tc>
        <w:tc>
          <w:tcPr>
            <w:tcW w:w="1048" w:type="dxa"/>
            <w:tcBorders>
              <w:top w:val="single" w:sz="8" w:space="0" w:color="auto"/>
              <w:left w:val="single" w:sz="8" w:space="0" w:color="auto"/>
              <w:bottom w:val="single" w:sz="8" w:space="0" w:color="auto"/>
              <w:right w:val="single" w:sz="8" w:space="0" w:color="auto"/>
            </w:tcBorders>
            <w:noWrap/>
            <w:hideMark/>
          </w:tcPr>
          <w:p w:rsidR="00922C8E" w:rsidRPr="00922C8E" w:rsidRDefault="00922C8E" w:rsidP="00F45273">
            <w:pPr>
              <w:pStyle w:val="Tabletexte"/>
              <w:spacing w:line="280" w:lineRule="exact"/>
              <w:rPr>
                <w:color w:val="000000"/>
                <w:szCs w:val="18"/>
              </w:rPr>
            </w:pPr>
            <w:r w:rsidRPr="00922C8E">
              <w:rPr>
                <w:color w:val="000000"/>
                <w:szCs w:val="18"/>
              </w:rPr>
              <w:t>314</w:t>
            </w:r>
            <w:r w:rsidR="00F45273">
              <w:rPr>
                <w:color w:val="000000"/>
                <w:szCs w:val="18"/>
              </w:rPr>
              <w:t> </w:t>
            </w:r>
            <w:r w:rsidRPr="00922C8E">
              <w:rPr>
                <w:color w:val="000000"/>
                <w:szCs w:val="18"/>
              </w:rPr>
              <w:t>127</w:t>
            </w:r>
            <w:r>
              <w:rPr>
                <w:color w:val="000000"/>
                <w:szCs w:val="18"/>
              </w:rPr>
              <w:t>–</w:t>
            </w:r>
          </w:p>
        </w:tc>
        <w:tc>
          <w:tcPr>
            <w:tcW w:w="1048" w:type="dxa"/>
            <w:tcBorders>
              <w:top w:val="single" w:sz="8" w:space="0" w:color="auto"/>
              <w:left w:val="single" w:sz="8" w:space="0" w:color="auto"/>
              <w:bottom w:val="single" w:sz="8" w:space="0" w:color="auto"/>
              <w:right w:val="single" w:sz="8" w:space="0" w:color="auto"/>
            </w:tcBorders>
            <w:noWrap/>
            <w:hideMark/>
          </w:tcPr>
          <w:p w:rsidR="00922C8E" w:rsidRPr="00922C8E" w:rsidRDefault="00922C8E" w:rsidP="00F45273">
            <w:pPr>
              <w:pStyle w:val="Tabletexte"/>
              <w:spacing w:line="280" w:lineRule="exact"/>
              <w:rPr>
                <w:color w:val="000000"/>
                <w:szCs w:val="18"/>
              </w:rPr>
            </w:pPr>
            <w:r w:rsidRPr="00922C8E">
              <w:rPr>
                <w:color w:val="000000"/>
                <w:szCs w:val="18"/>
              </w:rPr>
              <w:t>512</w:t>
            </w:r>
            <w:r w:rsidR="00F45273">
              <w:rPr>
                <w:color w:val="000000"/>
                <w:szCs w:val="18"/>
              </w:rPr>
              <w:t> </w:t>
            </w:r>
            <w:r w:rsidRPr="00922C8E">
              <w:rPr>
                <w:color w:val="000000"/>
                <w:szCs w:val="18"/>
              </w:rPr>
              <w:t>661</w:t>
            </w:r>
            <w:r>
              <w:rPr>
                <w:color w:val="000000"/>
                <w:szCs w:val="18"/>
              </w:rPr>
              <w:t>–</w:t>
            </w:r>
          </w:p>
        </w:tc>
        <w:tc>
          <w:tcPr>
            <w:tcW w:w="1048" w:type="dxa"/>
            <w:tcBorders>
              <w:top w:val="single" w:sz="8" w:space="0" w:color="auto"/>
              <w:left w:val="single" w:sz="8" w:space="0" w:color="auto"/>
              <w:bottom w:val="single" w:sz="8" w:space="0" w:color="auto"/>
              <w:right w:val="single" w:sz="8" w:space="0" w:color="auto"/>
            </w:tcBorders>
            <w:noWrap/>
            <w:hideMark/>
          </w:tcPr>
          <w:p w:rsidR="00922C8E" w:rsidRPr="00922C8E" w:rsidRDefault="00922C8E" w:rsidP="00F45273">
            <w:pPr>
              <w:pStyle w:val="Tabletexte"/>
              <w:spacing w:line="280" w:lineRule="exact"/>
              <w:rPr>
                <w:color w:val="000000"/>
                <w:szCs w:val="18"/>
              </w:rPr>
            </w:pPr>
            <w:r w:rsidRPr="00922C8E">
              <w:rPr>
                <w:color w:val="000000"/>
                <w:szCs w:val="18"/>
              </w:rPr>
              <w:t>472</w:t>
            </w:r>
            <w:r w:rsidR="00F45273">
              <w:rPr>
                <w:color w:val="000000"/>
                <w:szCs w:val="18"/>
              </w:rPr>
              <w:t> </w:t>
            </w:r>
            <w:r w:rsidRPr="00922C8E">
              <w:rPr>
                <w:color w:val="000000"/>
                <w:szCs w:val="18"/>
              </w:rPr>
              <w:t>801</w:t>
            </w:r>
            <w:r>
              <w:rPr>
                <w:color w:val="000000"/>
                <w:szCs w:val="18"/>
              </w:rPr>
              <w:t>–</w:t>
            </w:r>
          </w:p>
        </w:tc>
        <w:tc>
          <w:tcPr>
            <w:tcW w:w="1048" w:type="dxa"/>
            <w:tcBorders>
              <w:top w:val="single" w:sz="8" w:space="0" w:color="auto"/>
              <w:left w:val="single" w:sz="8" w:space="0" w:color="auto"/>
              <w:bottom w:val="single" w:sz="8" w:space="0" w:color="auto"/>
              <w:right w:val="single" w:sz="8" w:space="0" w:color="auto"/>
            </w:tcBorders>
            <w:noWrap/>
            <w:hideMark/>
          </w:tcPr>
          <w:p w:rsidR="00922C8E" w:rsidRPr="00922C8E" w:rsidRDefault="00922C8E" w:rsidP="00F45273">
            <w:pPr>
              <w:pStyle w:val="Tabletexte"/>
              <w:spacing w:line="280" w:lineRule="exact"/>
              <w:rPr>
                <w:color w:val="000000"/>
                <w:szCs w:val="16"/>
              </w:rPr>
            </w:pPr>
            <w:r w:rsidRPr="00922C8E">
              <w:rPr>
                <w:color w:val="000000"/>
                <w:szCs w:val="16"/>
              </w:rPr>
              <w:t>551</w:t>
            </w:r>
            <w:r w:rsidR="00F45273">
              <w:rPr>
                <w:color w:val="000000"/>
                <w:szCs w:val="16"/>
              </w:rPr>
              <w:t> </w:t>
            </w:r>
            <w:r w:rsidRPr="00922C8E">
              <w:rPr>
                <w:color w:val="000000"/>
                <w:szCs w:val="16"/>
              </w:rPr>
              <w:t>911</w:t>
            </w:r>
            <w:r>
              <w:rPr>
                <w:color w:val="000000"/>
                <w:szCs w:val="16"/>
              </w:rPr>
              <w:t>–</w:t>
            </w:r>
          </w:p>
        </w:tc>
        <w:tc>
          <w:tcPr>
            <w:tcW w:w="1048" w:type="dxa"/>
            <w:tcBorders>
              <w:top w:val="single" w:sz="8" w:space="0" w:color="auto"/>
              <w:left w:val="single" w:sz="8" w:space="0" w:color="auto"/>
              <w:bottom w:val="single" w:sz="8" w:space="0" w:color="auto"/>
              <w:right w:val="single" w:sz="8" w:space="0" w:color="auto"/>
            </w:tcBorders>
            <w:hideMark/>
          </w:tcPr>
          <w:p w:rsidR="00922C8E" w:rsidRPr="00922C8E" w:rsidRDefault="00922C8E" w:rsidP="00F45273">
            <w:pPr>
              <w:pStyle w:val="Tabletexte"/>
              <w:spacing w:line="280" w:lineRule="exact"/>
              <w:rPr>
                <w:color w:val="000000"/>
                <w:szCs w:val="16"/>
              </w:rPr>
            </w:pPr>
            <w:r w:rsidRPr="00922C8E">
              <w:rPr>
                <w:color w:val="000000"/>
                <w:szCs w:val="16"/>
              </w:rPr>
              <w:t>617</w:t>
            </w:r>
            <w:r w:rsidR="00F45273">
              <w:rPr>
                <w:color w:val="000000"/>
                <w:szCs w:val="16"/>
              </w:rPr>
              <w:t> </w:t>
            </w:r>
            <w:r w:rsidRPr="00922C8E">
              <w:rPr>
                <w:color w:val="000000"/>
                <w:szCs w:val="16"/>
              </w:rPr>
              <w:t>250</w:t>
            </w:r>
            <w:r>
              <w:rPr>
                <w:color w:val="000000"/>
                <w:szCs w:val="16"/>
              </w:rPr>
              <w:t>–</w:t>
            </w:r>
          </w:p>
        </w:tc>
        <w:tc>
          <w:tcPr>
            <w:tcW w:w="1048" w:type="dxa"/>
            <w:tcBorders>
              <w:top w:val="single" w:sz="8" w:space="0" w:color="auto"/>
              <w:left w:val="single" w:sz="8" w:space="0" w:color="auto"/>
              <w:bottom w:val="single" w:sz="8" w:space="0" w:color="auto"/>
              <w:right w:val="single" w:sz="8" w:space="0" w:color="auto"/>
            </w:tcBorders>
          </w:tcPr>
          <w:p w:rsidR="00922C8E" w:rsidRPr="00922C8E" w:rsidRDefault="00922C8E" w:rsidP="00B06941">
            <w:pPr>
              <w:pStyle w:val="Tabletexte"/>
              <w:spacing w:line="280" w:lineRule="exact"/>
              <w:rPr>
                <w:color w:val="000000"/>
                <w:szCs w:val="16"/>
              </w:rPr>
            </w:pPr>
            <w:r w:rsidRPr="00922C8E">
              <w:rPr>
                <w:color w:val="000000"/>
                <w:szCs w:val="16"/>
              </w:rPr>
              <w:t>552</w:t>
            </w:r>
            <w:r>
              <w:rPr>
                <w:color w:val="000000"/>
                <w:szCs w:val="16"/>
              </w:rPr>
              <w:t> </w:t>
            </w:r>
            <w:r w:rsidRPr="00922C8E">
              <w:rPr>
                <w:color w:val="000000"/>
                <w:szCs w:val="16"/>
              </w:rPr>
              <w:t>240–</w:t>
            </w:r>
          </w:p>
        </w:tc>
      </w:tr>
      <w:tr w:rsidR="00922C8E" w:rsidRPr="00922C8E" w:rsidTr="00174A2B">
        <w:trPr>
          <w:trHeight w:val="255"/>
        </w:trPr>
        <w:tc>
          <w:tcPr>
            <w:tcW w:w="2148" w:type="dxa"/>
            <w:tcBorders>
              <w:top w:val="single" w:sz="4" w:space="0" w:color="auto"/>
              <w:left w:val="single" w:sz="8" w:space="0" w:color="auto"/>
              <w:bottom w:val="single" w:sz="4" w:space="0" w:color="auto"/>
              <w:right w:val="single" w:sz="8" w:space="0" w:color="auto"/>
            </w:tcBorders>
            <w:noWrap/>
            <w:hideMark/>
          </w:tcPr>
          <w:p w:rsidR="00922C8E" w:rsidRPr="00922C8E" w:rsidRDefault="00922C8E" w:rsidP="00B06941">
            <w:pPr>
              <w:pStyle w:val="Tabletexte"/>
              <w:spacing w:line="280" w:lineRule="exact"/>
              <w:jc w:val="left"/>
              <w:rPr>
                <w:bCs/>
              </w:rPr>
            </w:pPr>
            <w:r w:rsidRPr="00922C8E">
              <w:rPr>
                <w:rtl/>
              </w:rPr>
              <w:t>التأثير على صافي الأصول</w:t>
            </w:r>
          </w:p>
        </w:tc>
        <w:tc>
          <w:tcPr>
            <w:tcW w:w="1046" w:type="dxa"/>
            <w:tcBorders>
              <w:top w:val="single" w:sz="8" w:space="0" w:color="auto"/>
              <w:bottom w:val="single" w:sz="4" w:space="0" w:color="auto"/>
              <w:right w:val="single" w:sz="8" w:space="0" w:color="auto"/>
            </w:tcBorders>
            <w:noWrap/>
            <w:hideMark/>
          </w:tcPr>
          <w:p w:rsidR="00922C8E" w:rsidRPr="00922C8E" w:rsidRDefault="00922C8E" w:rsidP="00F45273">
            <w:pPr>
              <w:pStyle w:val="Tabletexte"/>
              <w:spacing w:line="280" w:lineRule="exact"/>
              <w:rPr>
                <w:color w:val="000000"/>
                <w:szCs w:val="18"/>
              </w:rPr>
            </w:pPr>
            <w:r w:rsidRPr="00922C8E">
              <w:rPr>
                <w:color w:val="000000"/>
                <w:szCs w:val="18"/>
              </w:rPr>
              <w:t>45</w:t>
            </w:r>
            <w:r w:rsidR="00F45273">
              <w:rPr>
                <w:color w:val="000000"/>
                <w:szCs w:val="18"/>
              </w:rPr>
              <w:t> </w:t>
            </w:r>
            <w:r w:rsidRPr="00922C8E">
              <w:rPr>
                <w:color w:val="000000"/>
                <w:szCs w:val="18"/>
              </w:rPr>
              <w:t>851</w:t>
            </w:r>
            <w:r>
              <w:rPr>
                <w:color w:val="000000"/>
                <w:szCs w:val="18"/>
              </w:rPr>
              <w:t>–</w:t>
            </w:r>
          </w:p>
        </w:tc>
        <w:tc>
          <w:tcPr>
            <w:tcW w:w="1048" w:type="dxa"/>
            <w:tcBorders>
              <w:top w:val="single" w:sz="8" w:space="0" w:color="auto"/>
              <w:left w:val="single" w:sz="8" w:space="0" w:color="auto"/>
              <w:bottom w:val="single" w:sz="4" w:space="0" w:color="auto"/>
              <w:right w:val="single" w:sz="8" w:space="0" w:color="auto"/>
            </w:tcBorders>
            <w:noWrap/>
            <w:hideMark/>
          </w:tcPr>
          <w:p w:rsidR="00922C8E" w:rsidRPr="00922C8E" w:rsidRDefault="00922C8E" w:rsidP="00B06941">
            <w:pPr>
              <w:pStyle w:val="Tabletexte"/>
              <w:spacing w:line="280" w:lineRule="exact"/>
              <w:rPr>
                <w:color w:val="000000"/>
                <w:szCs w:val="18"/>
              </w:rPr>
            </w:pPr>
            <w:r w:rsidRPr="00922C8E">
              <w:rPr>
                <w:color w:val="000000"/>
                <w:szCs w:val="18"/>
              </w:rPr>
              <w:t>26 498  </w:t>
            </w:r>
          </w:p>
        </w:tc>
        <w:tc>
          <w:tcPr>
            <w:tcW w:w="1048" w:type="dxa"/>
            <w:tcBorders>
              <w:top w:val="single" w:sz="8" w:space="0" w:color="auto"/>
              <w:left w:val="single" w:sz="8" w:space="0" w:color="auto"/>
              <w:bottom w:val="single" w:sz="4" w:space="0" w:color="auto"/>
              <w:right w:val="single" w:sz="8" w:space="0" w:color="auto"/>
            </w:tcBorders>
            <w:noWrap/>
            <w:hideMark/>
          </w:tcPr>
          <w:p w:rsidR="00922C8E" w:rsidRPr="00922C8E" w:rsidRDefault="00922C8E" w:rsidP="00F45273">
            <w:pPr>
              <w:pStyle w:val="Tabletexte"/>
              <w:spacing w:line="280" w:lineRule="exact"/>
              <w:rPr>
                <w:color w:val="000000"/>
                <w:szCs w:val="18"/>
              </w:rPr>
            </w:pPr>
            <w:r w:rsidRPr="00922C8E">
              <w:rPr>
                <w:color w:val="000000"/>
                <w:szCs w:val="18"/>
              </w:rPr>
              <w:t>187</w:t>
            </w:r>
            <w:r w:rsidR="00F45273">
              <w:rPr>
                <w:color w:val="000000"/>
                <w:szCs w:val="18"/>
              </w:rPr>
              <w:t> </w:t>
            </w:r>
            <w:r w:rsidRPr="00922C8E">
              <w:rPr>
                <w:color w:val="000000"/>
                <w:szCs w:val="18"/>
              </w:rPr>
              <w:t>445</w:t>
            </w:r>
            <w:r>
              <w:rPr>
                <w:color w:val="000000"/>
                <w:szCs w:val="18"/>
              </w:rPr>
              <w:t>–</w:t>
            </w:r>
          </w:p>
        </w:tc>
        <w:tc>
          <w:tcPr>
            <w:tcW w:w="1048" w:type="dxa"/>
            <w:tcBorders>
              <w:top w:val="single" w:sz="8" w:space="0" w:color="auto"/>
              <w:left w:val="single" w:sz="8" w:space="0" w:color="auto"/>
              <w:bottom w:val="single" w:sz="4" w:space="0" w:color="auto"/>
              <w:right w:val="single" w:sz="8" w:space="0" w:color="auto"/>
            </w:tcBorders>
            <w:noWrap/>
            <w:hideMark/>
          </w:tcPr>
          <w:p w:rsidR="00922C8E" w:rsidRPr="00922C8E" w:rsidRDefault="00922C8E" w:rsidP="00B06941">
            <w:pPr>
              <w:pStyle w:val="Tabletexte"/>
              <w:spacing w:line="280" w:lineRule="exact"/>
              <w:rPr>
                <w:color w:val="000000"/>
                <w:szCs w:val="18"/>
              </w:rPr>
            </w:pPr>
            <w:r w:rsidRPr="00922C8E">
              <w:rPr>
                <w:color w:val="000000"/>
                <w:szCs w:val="18"/>
              </w:rPr>
              <w:t>55 572  </w:t>
            </w:r>
          </w:p>
        </w:tc>
        <w:tc>
          <w:tcPr>
            <w:tcW w:w="1048" w:type="dxa"/>
            <w:tcBorders>
              <w:top w:val="single" w:sz="8" w:space="0" w:color="auto"/>
              <w:left w:val="single" w:sz="8" w:space="0" w:color="auto"/>
              <w:bottom w:val="single" w:sz="4" w:space="0" w:color="auto"/>
              <w:right w:val="single" w:sz="8" w:space="0" w:color="auto"/>
            </w:tcBorders>
            <w:noWrap/>
            <w:hideMark/>
          </w:tcPr>
          <w:p w:rsidR="00922C8E" w:rsidRPr="00922C8E" w:rsidRDefault="00922C8E" w:rsidP="00F45273">
            <w:pPr>
              <w:pStyle w:val="Tabletexte"/>
              <w:spacing w:line="280" w:lineRule="exact"/>
              <w:rPr>
                <w:color w:val="000000"/>
                <w:szCs w:val="16"/>
              </w:rPr>
            </w:pPr>
            <w:r w:rsidRPr="00922C8E">
              <w:rPr>
                <w:color w:val="000000"/>
                <w:szCs w:val="16"/>
              </w:rPr>
              <w:t>65</w:t>
            </w:r>
            <w:r w:rsidR="00F45273">
              <w:rPr>
                <w:color w:val="000000"/>
                <w:szCs w:val="16"/>
              </w:rPr>
              <w:t> </w:t>
            </w:r>
            <w:r w:rsidRPr="00922C8E">
              <w:rPr>
                <w:color w:val="000000"/>
                <w:szCs w:val="16"/>
              </w:rPr>
              <w:t>443</w:t>
            </w:r>
            <w:r>
              <w:rPr>
                <w:color w:val="000000"/>
                <w:szCs w:val="16"/>
              </w:rPr>
              <w:t>–</w:t>
            </w:r>
          </w:p>
        </w:tc>
        <w:tc>
          <w:tcPr>
            <w:tcW w:w="1048" w:type="dxa"/>
            <w:tcBorders>
              <w:top w:val="single" w:sz="8" w:space="0" w:color="auto"/>
              <w:left w:val="single" w:sz="8" w:space="0" w:color="auto"/>
              <w:bottom w:val="single" w:sz="4" w:space="0" w:color="auto"/>
              <w:right w:val="single" w:sz="8" w:space="0" w:color="auto"/>
            </w:tcBorders>
            <w:hideMark/>
          </w:tcPr>
          <w:p w:rsidR="00922C8E" w:rsidRPr="00922C8E" w:rsidRDefault="00922C8E" w:rsidP="00F45273">
            <w:pPr>
              <w:pStyle w:val="Tabletexte"/>
              <w:spacing w:line="280" w:lineRule="exact"/>
              <w:rPr>
                <w:color w:val="000000"/>
                <w:szCs w:val="16"/>
              </w:rPr>
            </w:pPr>
            <w:r w:rsidRPr="00922C8E">
              <w:rPr>
                <w:color w:val="000000"/>
                <w:szCs w:val="16"/>
              </w:rPr>
              <w:t>47</w:t>
            </w:r>
            <w:r w:rsidR="00F45273">
              <w:rPr>
                <w:color w:val="000000"/>
                <w:szCs w:val="16"/>
              </w:rPr>
              <w:t> </w:t>
            </w:r>
            <w:r w:rsidRPr="00922C8E">
              <w:rPr>
                <w:color w:val="000000"/>
                <w:szCs w:val="16"/>
              </w:rPr>
              <w:t>125</w:t>
            </w:r>
            <w:r>
              <w:rPr>
                <w:color w:val="000000"/>
                <w:szCs w:val="16"/>
              </w:rPr>
              <w:t>–</w:t>
            </w:r>
          </w:p>
        </w:tc>
        <w:tc>
          <w:tcPr>
            <w:tcW w:w="1048" w:type="dxa"/>
            <w:tcBorders>
              <w:top w:val="single" w:sz="8" w:space="0" w:color="auto"/>
              <w:left w:val="single" w:sz="8" w:space="0" w:color="auto"/>
              <w:bottom w:val="single" w:sz="4" w:space="0" w:color="auto"/>
              <w:right w:val="single" w:sz="8" w:space="0" w:color="auto"/>
            </w:tcBorders>
          </w:tcPr>
          <w:p w:rsidR="00922C8E" w:rsidRPr="00922C8E" w:rsidRDefault="00922C8E" w:rsidP="00B06941">
            <w:pPr>
              <w:pStyle w:val="Tabletexte"/>
              <w:spacing w:line="280" w:lineRule="exact"/>
              <w:rPr>
                <w:color w:val="000000"/>
                <w:szCs w:val="16"/>
              </w:rPr>
            </w:pPr>
            <w:r w:rsidRPr="00922C8E">
              <w:rPr>
                <w:color w:val="000000"/>
                <w:szCs w:val="16"/>
              </w:rPr>
              <w:t>87</w:t>
            </w:r>
            <w:r>
              <w:rPr>
                <w:color w:val="000000"/>
                <w:szCs w:val="16"/>
              </w:rPr>
              <w:t> </w:t>
            </w:r>
            <w:r w:rsidRPr="00922C8E">
              <w:rPr>
                <w:color w:val="000000"/>
                <w:szCs w:val="16"/>
              </w:rPr>
              <w:t>277</w:t>
            </w:r>
            <w:r>
              <w:rPr>
                <w:color w:val="000000"/>
                <w:szCs w:val="16"/>
              </w:rPr>
              <w:t>  </w:t>
            </w:r>
          </w:p>
        </w:tc>
      </w:tr>
      <w:tr w:rsidR="00922C8E" w:rsidRPr="00922C8E" w:rsidTr="00174A2B">
        <w:trPr>
          <w:trHeight w:val="525"/>
        </w:trPr>
        <w:tc>
          <w:tcPr>
            <w:tcW w:w="2148" w:type="dxa"/>
            <w:tcBorders>
              <w:top w:val="single" w:sz="4" w:space="0" w:color="auto"/>
              <w:left w:val="single" w:sz="8" w:space="0" w:color="auto"/>
              <w:bottom w:val="single" w:sz="8" w:space="0" w:color="auto"/>
              <w:right w:val="single" w:sz="8" w:space="0" w:color="auto"/>
            </w:tcBorders>
            <w:hideMark/>
          </w:tcPr>
          <w:p w:rsidR="00922C8E" w:rsidRPr="00922C8E" w:rsidRDefault="00922C8E" w:rsidP="00B06941">
            <w:pPr>
              <w:pStyle w:val="Tabletexte"/>
              <w:spacing w:line="280" w:lineRule="exact"/>
              <w:jc w:val="left"/>
              <w:rPr>
                <w:rFonts w:cs="Arial"/>
                <w:color w:val="000000"/>
                <w:szCs w:val="20"/>
              </w:rPr>
            </w:pPr>
            <w:r w:rsidRPr="00922C8E">
              <w:rPr>
                <w:rtl/>
              </w:rPr>
              <w:lastRenderedPageBreak/>
              <w:t>مجموع التزامات التأمين الصحي بعد انتهاء مدة الخدمة في صافي الأصول</w:t>
            </w:r>
          </w:p>
        </w:tc>
        <w:tc>
          <w:tcPr>
            <w:tcW w:w="1046" w:type="dxa"/>
            <w:tcBorders>
              <w:top w:val="single" w:sz="4" w:space="0" w:color="auto"/>
              <w:left w:val="nil"/>
              <w:bottom w:val="single" w:sz="8" w:space="0" w:color="auto"/>
              <w:right w:val="single" w:sz="8" w:space="0" w:color="auto"/>
            </w:tcBorders>
            <w:noWrap/>
            <w:hideMark/>
          </w:tcPr>
          <w:p w:rsidR="00922C8E" w:rsidRPr="00922C8E" w:rsidRDefault="00922C8E" w:rsidP="00F45273">
            <w:pPr>
              <w:pStyle w:val="Tabletexte"/>
              <w:spacing w:line="280" w:lineRule="exact"/>
              <w:rPr>
                <w:color w:val="000000"/>
                <w:szCs w:val="18"/>
              </w:rPr>
            </w:pPr>
            <w:r w:rsidRPr="00922C8E">
              <w:rPr>
                <w:color w:val="000000"/>
                <w:szCs w:val="18"/>
              </w:rPr>
              <w:t>151</w:t>
            </w:r>
            <w:r w:rsidR="00F45273">
              <w:rPr>
                <w:color w:val="000000"/>
                <w:szCs w:val="18"/>
              </w:rPr>
              <w:t> </w:t>
            </w:r>
            <w:r w:rsidRPr="00922C8E">
              <w:rPr>
                <w:color w:val="000000"/>
                <w:szCs w:val="18"/>
              </w:rPr>
              <w:t>761</w:t>
            </w:r>
            <w:r>
              <w:rPr>
                <w:color w:val="000000"/>
                <w:szCs w:val="18"/>
              </w:rPr>
              <w:t>–</w:t>
            </w:r>
          </w:p>
        </w:tc>
        <w:tc>
          <w:tcPr>
            <w:tcW w:w="1048" w:type="dxa"/>
            <w:tcBorders>
              <w:top w:val="single" w:sz="4" w:space="0" w:color="auto"/>
              <w:left w:val="single" w:sz="8" w:space="0" w:color="auto"/>
              <w:bottom w:val="single" w:sz="8" w:space="0" w:color="auto"/>
              <w:right w:val="single" w:sz="8" w:space="0" w:color="auto"/>
            </w:tcBorders>
            <w:noWrap/>
            <w:hideMark/>
          </w:tcPr>
          <w:p w:rsidR="00922C8E" w:rsidRPr="00922C8E" w:rsidRDefault="00922C8E" w:rsidP="00F45273">
            <w:pPr>
              <w:pStyle w:val="Tabletexte"/>
              <w:spacing w:line="280" w:lineRule="exact"/>
              <w:rPr>
                <w:color w:val="000000"/>
                <w:szCs w:val="18"/>
              </w:rPr>
            </w:pPr>
            <w:r w:rsidRPr="00922C8E">
              <w:rPr>
                <w:color w:val="000000"/>
                <w:szCs w:val="18"/>
              </w:rPr>
              <w:t>125</w:t>
            </w:r>
            <w:r w:rsidR="00F45273">
              <w:rPr>
                <w:color w:val="000000"/>
                <w:szCs w:val="18"/>
              </w:rPr>
              <w:t> </w:t>
            </w:r>
            <w:r w:rsidRPr="00922C8E">
              <w:rPr>
                <w:color w:val="000000"/>
                <w:szCs w:val="18"/>
              </w:rPr>
              <w:t>263</w:t>
            </w:r>
            <w:r>
              <w:rPr>
                <w:color w:val="000000"/>
                <w:szCs w:val="18"/>
              </w:rPr>
              <w:t>–</w:t>
            </w:r>
          </w:p>
        </w:tc>
        <w:tc>
          <w:tcPr>
            <w:tcW w:w="1048" w:type="dxa"/>
            <w:tcBorders>
              <w:top w:val="single" w:sz="4" w:space="0" w:color="auto"/>
              <w:left w:val="single" w:sz="8" w:space="0" w:color="auto"/>
              <w:bottom w:val="single" w:sz="8" w:space="0" w:color="auto"/>
              <w:right w:val="single" w:sz="8" w:space="0" w:color="auto"/>
            </w:tcBorders>
            <w:noWrap/>
            <w:hideMark/>
          </w:tcPr>
          <w:p w:rsidR="00922C8E" w:rsidRPr="00922C8E" w:rsidRDefault="00922C8E" w:rsidP="00F45273">
            <w:pPr>
              <w:pStyle w:val="Tabletexte"/>
              <w:spacing w:line="280" w:lineRule="exact"/>
              <w:rPr>
                <w:color w:val="000000"/>
                <w:szCs w:val="18"/>
              </w:rPr>
            </w:pPr>
            <w:r w:rsidRPr="00922C8E">
              <w:rPr>
                <w:color w:val="000000"/>
                <w:szCs w:val="18"/>
              </w:rPr>
              <w:t>312</w:t>
            </w:r>
            <w:r w:rsidR="00F45273">
              <w:rPr>
                <w:color w:val="000000"/>
                <w:szCs w:val="18"/>
              </w:rPr>
              <w:t> </w:t>
            </w:r>
            <w:r w:rsidRPr="00922C8E">
              <w:rPr>
                <w:color w:val="000000"/>
                <w:szCs w:val="18"/>
              </w:rPr>
              <w:t>708</w:t>
            </w:r>
            <w:r>
              <w:rPr>
                <w:color w:val="000000"/>
                <w:szCs w:val="18"/>
              </w:rPr>
              <w:t>–</w:t>
            </w:r>
          </w:p>
        </w:tc>
        <w:tc>
          <w:tcPr>
            <w:tcW w:w="1048" w:type="dxa"/>
            <w:tcBorders>
              <w:top w:val="single" w:sz="4" w:space="0" w:color="auto"/>
              <w:left w:val="single" w:sz="8" w:space="0" w:color="auto"/>
              <w:bottom w:val="single" w:sz="8" w:space="0" w:color="auto"/>
              <w:right w:val="single" w:sz="8" w:space="0" w:color="auto"/>
            </w:tcBorders>
            <w:noWrap/>
            <w:hideMark/>
          </w:tcPr>
          <w:p w:rsidR="00922C8E" w:rsidRPr="00922C8E" w:rsidRDefault="00922C8E" w:rsidP="00F45273">
            <w:pPr>
              <w:pStyle w:val="Tabletexte"/>
              <w:spacing w:line="280" w:lineRule="exact"/>
              <w:rPr>
                <w:color w:val="000000"/>
                <w:szCs w:val="18"/>
              </w:rPr>
            </w:pPr>
            <w:r w:rsidRPr="00922C8E">
              <w:rPr>
                <w:color w:val="000000"/>
                <w:szCs w:val="18"/>
              </w:rPr>
              <w:t>257</w:t>
            </w:r>
            <w:r w:rsidR="00F45273">
              <w:rPr>
                <w:color w:val="000000"/>
                <w:szCs w:val="18"/>
              </w:rPr>
              <w:t> </w:t>
            </w:r>
            <w:r w:rsidRPr="00922C8E">
              <w:rPr>
                <w:color w:val="000000"/>
                <w:szCs w:val="18"/>
              </w:rPr>
              <w:t>136</w:t>
            </w:r>
            <w:r>
              <w:rPr>
                <w:color w:val="000000"/>
                <w:szCs w:val="18"/>
              </w:rPr>
              <w:t>–</w:t>
            </w:r>
          </w:p>
        </w:tc>
        <w:tc>
          <w:tcPr>
            <w:tcW w:w="1048" w:type="dxa"/>
            <w:tcBorders>
              <w:top w:val="single" w:sz="4" w:space="0" w:color="auto"/>
              <w:left w:val="single" w:sz="8" w:space="0" w:color="auto"/>
              <w:bottom w:val="single" w:sz="8" w:space="0" w:color="auto"/>
              <w:right w:val="single" w:sz="8" w:space="0" w:color="auto"/>
            </w:tcBorders>
            <w:noWrap/>
            <w:hideMark/>
          </w:tcPr>
          <w:p w:rsidR="00922C8E" w:rsidRPr="00922C8E" w:rsidRDefault="00922C8E" w:rsidP="00F45273">
            <w:pPr>
              <w:pStyle w:val="Tabletexte"/>
              <w:spacing w:line="280" w:lineRule="exact"/>
              <w:rPr>
                <w:color w:val="000000"/>
                <w:szCs w:val="16"/>
              </w:rPr>
            </w:pPr>
            <w:r w:rsidRPr="00922C8E">
              <w:rPr>
                <w:color w:val="000000"/>
                <w:szCs w:val="16"/>
              </w:rPr>
              <w:t>322</w:t>
            </w:r>
            <w:r w:rsidR="00F45273">
              <w:rPr>
                <w:color w:val="000000"/>
                <w:szCs w:val="16"/>
              </w:rPr>
              <w:t> </w:t>
            </w:r>
            <w:r w:rsidRPr="00922C8E">
              <w:rPr>
                <w:color w:val="000000"/>
                <w:szCs w:val="16"/>
              </w:rPr>
              <w:t>579</w:t>
            </w:r>
            <w:r>
              <w:rPr>
                <w:color w:val="000000"/>
                <w:szCs w:val="16"/>
              </w:rPr>
              <w:t>–</w:t>
            </w:r>
          </w:p>
        </w:tc>
        <w:tc>
          <w:tcPr>
            <w:tcW w:w="1048" w:type="dxa"/>
            <w:tcBorders>
              <w:top w:val="single" w:sz="4" w:space="0" w:color="auto"/>
              <w:left w:val="single" w:sz="8" w:space="0" w:color="auto"/>
              <w:bottom w:val="single" w:sz="8" w:space="0" w:color="auto"/>
              <w:right w:val="single" w:sz="8" w:space="0" w:color="auto"/>
            </w:tcBorders>
            <w:hideMark/>
          </w:tcPr>
          <w:p w:rsidR="00922C8E" w:rsidRPr="00922C8E" w:rsidRDefault="00922C8E" w:rsidP="00F45273">
            <w:pPr>
              <w:pStyle w:val="Tabletexte"/>
              <w:spacing w:line="280" w:lineRule="exact"/>
              <w:rPr>
                <w:color w:val="000000"/>
                <w:szCs w:val="16"/>
              </w:rPr>
            </w:pPr>
            <w:r w:rsidRPr="00922C8E">
              <w:rPr>
                <w:color w:val="000000"/>
                <w:szCs w:val="16"/>
              </w:rPr>
              <w:t>369</w:t>
            </w:r>
            <w:r w:rsidR="00F45273">
              <w:rPr>
                <w:color w:val="000000"/>
                <w:szCs w:val="16"/>
              </w:rPr>
              <w:t> </w:t>
            </w:r>
            <w:r w:rsidRPr="00922C8E">
              <w:rPr>
                <w:color w:val="000000"/>
                <w:szCs w:val="16"/>
              </w:rPr>
              <w:t>704</w:t>
            </w:r>
            <w:r>
              <w:rPr>
                <w:color w:val="000000"/>
                <w:szCs w:val="16"/>
              </w:rPr>
              <w:t>–</w:t>
            </w:r>
          </w:p>
        </w:tc>
        <w:tc>
          <w:tcPr>
            <w:tcW w:w="1048" w:type="dxa"/>
            <w:tcBorders>
              <w:top w:val="single" w:sz="4" w:space="0" w:color="auto"/>
              <w:left w:val="single" w:sz="8" w:space="0" w:color="auto"/>
              <w:bottom w:val="single" w:sz="8" w:space="0" w:color="auto"/>
              <w:right w:val="single" w:sz="8" w:space="0" w:color="auto"/>
            </w:tcBorders>
          </w:tcPr>
          <w:p w:rsidR="00922C8E" w:rsidRPr="00922C8E" w:rsidRDefault="00922C8E" w:rsidP="00B06941">
            <w:pPr>
              <w:pStyle w:val="Tabletexte"/>
              <w:spacing w:line="280" w:lineRule="exact"/>
              <w:rPr>
                <w:color w:val="000000"/>
                <w:szCs w:val="16"/>
              </w:rPr>
            </w:pPr>
            <w:r w:rsidRPr="00922C8E">
              <w:rPr>
                <w:color w:val="000000"/>
                <w:szCs w:val="16"/>
              </w:rPr>
              <w:t>282</w:t>
            </w:r>
            <w:r>
              <w:rPr>
                <w:color w:val="000000"/>
                <w:szCs w:val="16"/>
              </w:rPr>
              <w:t> </w:t>
            </w:r>
            <w:r w:rsidRPr="00922C8E">
              <w:rPr>
                <w:color w:val="000000"/>
                <w:szCs w:val="16"/>
              </w:rPr>
              <w:t>427</w:t>
            </w:r>
            <w:r>
              <w:rPr>
                <w:color w:val="000000"/>
                <w:szCs w:val="16"/>
              </w:rPr>
              <w:t>–</w:t>
            </w:r>
          </w:p>
        </w:tc>
      </w:tr>
    </w:tbl>
    <w:p w:rsidR="00B77BBB" w:rsidRDefault="00B77BBB" w:rsidP="00B77BBB">
      <w:pPr>
        <w:pStyle w:val="Heading1"/>
        <w:rPr>
          <w:rtl/>
          <w:lang w:bidi="ar-EG"/>
        </w:rPr>
      </w:pPr>
      <w:r>
        <w:rPr>
          <w:lang w:bidi="ar-SY"/>
        </w:rPr>
        <w:t>3</w:t>
      </w:r>
      <w:r>
        <w:rPr>
          <w:rtl/>
        </w:rPr>
        <w:tab/>
        <w:t>الإجراءات المتخذة</w:t>
      </w:r>
    </w:p>
    <w:p w:rsidR="00B77BBB" w:rsidRPr="002B5232" w:rsidRDefault="00B77BBB" w:rsidP="006047C1">
      <w:pPr>
        <w:rPr>
          <w:rtl/>
          <w:lang w:bidi="ar-EG"/>
        </w:rPr>
      </w:pPr>
      <w:r w:rsidRPr="002B5232">
        <w:rPr>
          <w:lang w:bidi="ar-SY"/>
        </w:rPr>
        <w:t>1.3</w:t>
      </w:r>
      <w:r w:rsidRPr="002B5232">
        <w:rPr>
          <w:rtl/>
        </w:rPr>
        <w:tab/>
        <w:t>شكل تمويل الالتزامات الإكتوارية للتأمين الصحي بعد انتهاء مدة الخدمة أحد الشواغل منذ عام</w:t>
      </w:r>
      <w:r w:rsidR="006047C1">
        <w:rPr>
          <w:rFonts w:hint="cs"/>
          <w:rtl/>
        </w:rPr>
        <w:t> </w:t>
      </w:r>
      <w:r w:rsidRPr="002B5232">
        <w:rPr>
          <w:lang w:bidi="ar-SY"/>
        </w:rPr>
        <w:t>2010</w:t>
      </w:r>
      <w:r w:rsidRPr="002B5232">
        <w:rPr>
          <w:rtl/>
        </w:rPr>
        <w:t xml:space="preserve"> وأدى إلى اتخاذ تدابير من أجل ضمان تمويل التأمين الصحي على أساس دفع الاستحقاقات أولاً بأول فضلاً عن تمويل </w:t>
      </w:r>
      <w:r w:rsidRPr="002B5232">
        <w:rPr>
          <w:rFonts w:hint="cs"/>
          <w:rtl/>
        </w:rPr>
        <w:t>هذه ال</w:t>
      </w:r>
      <w:r w:rsidRPr="002B5232">
        <w:rPr>
          <w:rtl/>
          <w:lang w:bidi="ar-EG"/>
        </w:rPr>
        <w:t>التزامات على الأجل</w:t>
      </w:r>
      <w:r>
        <w:rPr>
          <w:rFonts w:hint="cs"/>
          <w:rtl/>
          <w:lang w:bidi="ar-EG"/>
        </w:rPr>
        <w:t> </w:t>
      </w:r>
      <w:r w:rsidRPr="002B5232">
        <w:rPr>
          <w:rtl/>
          <w:lang w:bidi="ar-EG"/>
        </w:rPr>
        <w:t>الطويل.</w:t>
      </w:r>
    </w:p>
    <w:p w:rsidR="00B77BBB" w:rsidRDefault="00B77BBB" w:rsidP="00B77BBB">
      <w:pPr>
        <w:pStyle w:val="Headingb"/>
        <w:rPr>
          <w:i/>
          <w:iCs/>
          <w:rtl/>
          <w:lang w:bidi="ar-EG"/>
        </w:rPr>
      </w:pPr>
      <w:r>
        <w:rPr>
          <w:i/>
          <w:iCs/>
          <w:rtl/>
          <w:lang w:bidi="ar-EG"/>
        </w:rPr>
        <w:t>الزيادة في المساهمات</w:t>
      </w:r>
    </w:p>
    <w:p w:rsidR="00B77BBB" w:rsidRDefault="00B77BBB" w:rsidP="006047C1">
      <w:pPr>
        <w:rPr>
          <w:rtl/>
          <w:lang w:bidi="ar-EG"/>
        </w:rPr>
      </w:pPr>
      <w:r>
        <w:rPr>
          <w:lang w:bidi="ar-SY"/>
        </w:rPr>
        <w:t>2.3</w:t>
      </w:r>
      <w:r>
        <w:rPr>
          <w:rtl/>
          <w:lang w:bidi="ar-EG"/>
        </w:rPr>
        <w:tab/>
        <w:t>ومنذ عام</w:t>
      </w:r>
      <w:r w:rsidR="006047C1">
        <w:rPr>
          <w:rFonts w:hint="cs"/>
          <w:rtl/>
          <w:lang w:bidi="ar-EG"/>
        </w:rPr>
        <w:t> </w:t>
      </w:r>
      <w:r>
        <w:rPr>
          <w:lang w:bidi="ar-SY"/>
        </w:rPr>
        <w:t>2014</w:t>
      </w:r>
      <w:r>
        <w:rPr>
          <w:rtl/>
          <w:lang w:bidi="ar-EG"/>
        </w:rPr>
        <w:t xml:space="preserve">، زادت النسبة المئوية لمساهمة الاتحاد إلى </w:t>
      </w:r>
      <w:r>
        <w:rPr>
          <w:lang w:bidi="ar-SY"/>
        </w:rPr>
        <w:t>%3</w:t>
      </w:r>
      <w:proofErr w:type="gramStart"/>
      <w:r>
        <w:rPr>
          <w:lang w:bidi="ar-SY"/>
        </w:rPr>
        <w:t>,91</w:t>
      </w:r>
      <w:proofErr w:type="gramEnd"/>
      <w:r>
        <w:rPr>
          <w:rtl/>
          <w:lang w:bidi="ar-EG"/>
        </w:rPr>
        <w:t xml:space="preserve"> من أجل موازنة المساهمات ودفع المطالبات المتعلقة بالتأمين الصحي. ومع ذلك، فإن هذه الزيادة ليست كافية لتمويل الالتزامات. وينبغي مراجعة هذه النسبة على الأجل الطويل وزيادتها من أجل تفادي </w:t>
      </w:r>
      <w:r w:rsidR="007220E7">
        <w:rPr>
          <w:rFonts w:hint="cs"/>
          <w:rtl/>
          <w:lang w:bidi="ar-EG"/>
        </w:rPr>
        <w:t>زيادة</w:t>
      </w:r>
      <w:r w:rsidR="00E37D24">
        <w:rPr>
          <w:rFonts w:hint="cs"/>
          <w:rtl/>
          <w:lang w:bidi="ar-EG"/>
        </w:rPr>
        <w:t xml:space="preserve"> </w:t>
      </w:r>
      <w:r w:rsidRPr="00E37D24">
        <w:rPr>
          <w:rtl/>
          <w:lang w:bidi="ar-EG"/>
        </w:rPr>
        <w:t>العجز في الخطة</w:t>
      </w:r>
      <w:r>
        <w:rPr>
          <w:rtl/>
          <w:lang w:bidi="ar-EG"/>
        </w:rPr>
        <w:t xml:space="preserve"> أولاً وللتمكين من تجميع احتياطي لضمان التمويل على أساس دفع الاستحقاقات أولاً بأول.</w:t>
      </w:r>
    </w:p>
    <w:p w:rsidR="00B77BBB" w:rsidRDefault="00B77BBB" w:rsidP="00B77BBB">
      <w:pPr>
        <w:rPr>
          <w:rtl/>
          <w:lang w:bidi="ar-EG"/>
        </w:rPr>
      </w:pPr>
      <w:r>
        <w:rPr>
          <w:lang w:bidi="ar-SY"/>
        </w:rPr>
        <w:t>3.3</w:t>
      </w:r>
      <w:r>
        <w:rPr>
          <w:rtl/>
          <w:lang w:bidi="ar-EG"/>
        </w:rPr>
        <w:tab/>
        <w:t>وتمول هذه الزيادة من الموظفين العاملين والمتقاعدين المؤمن عليهم وكذلك من الاتحاد.</w:t>
      </w:r>
    </w:p>
    <w:p w:rsidR="00B77BBB" w:rsidRPr="00F91027" w:rsidRDefault="00B77BBB" w:rsidP="006047C1">
      <w:pPr>
        <w:rPr>
          <w:rtl/>
          <w:lang w:bidi="ar-EG"/>
        </w:rPr>
      </w:pPr>
      <w:r w:rsidRPr="00F91027">
        <w:rPr>
          <w:lang w:bidi="ar-SY"/>
        </w:rPr>
        <w:t>4.3</w:t>
      </w:r>
      <w:r w:rsidRPr="00F91027">
        <w:rPr>
          <w:rtl/>
          <w:lang w:bidi="ar-EG"/>
        </w:rPr>
        <w:tab/>
        <w:t>وطبقاً لخطة التأمين الطبي الجماعي</w:t>
      </w:r>
      <w:r w:rsidR="006047C1">
        <w:rPr>
          <w:rFonts w:hint="cs"/>
          <w:rtl/>
          <w:lang w:bidi="ar-EG"/>
        </w:rPr>
        <w:t> </w:t>
      </w:r>
      <w:r w:rsidRPr="00F91027">
        <w:rPr>
          <w:lang w:bidi="ar-SY"/>
        </w:rPr>
        <w:t>(CMIP</w:t>
      </w:r>
      <w:proofErr w:type="gramStart"/>
      <w:r w:rsidRPr="00F91027">
        <w:rPr>
          <w:lang w:bidi="ar-SY"/>
        </w:rPr>
        <w:t>)</w:t>
      </w:r>
      <w:r w:rsidRPr="00F91027">
        <w:rPr>
          <w:rtl/>
          <w:lang w:bidi="ar-EG"/>
        </w:rPr>
        <w:t>،</w:t>
      </w:r>
      <w:proofErr w:type="gramEnd"/>
      <w:r w:rsidRPr="00F91027">
        <w:rPr>
          <w:rtl/>
          <w:lang w:bidi="ar-EG"/>
        </w:rPr>
        <w:t xml:space="preserve"> يقوم الاتحاد بتجميع هذه المساهمات وتحديد الأقساط السنوية المدفوعة إلى </w:t>
      </w:r>
      <w:r w:rsidRPr="00F91027">
        <w:rPr>
          <w:lang w:bidi="ar-SY"/>
        </w:rPr>
        <w:t>Cigna/</w:t>
      </w:r>
      <w:proofErr w:type="spellStart"/>
      <w:r w:rsidRPr="00F91027">
        <w:rPr>
          <w:lang w:bidi="ar-SY"/>
        </w:rPr>
        <w:t>Vanbreda</w:t>
      </w:r>
      <w:proofErr w:type="spellEnd"/>
      <w:r w:rsidR="006047C1">
        <w:rPr>
          <w:rtl/>
          <w:lang w:bidi="ar-EG"/>
        </w:rPr>
        <w:t>.</w:t>
      </w:r>
    </w:p>
    <w:p w:rsidR="00B77BBB" w:rsidRDefault="00B77BBB" w:rsidP="00B77BBB">
      <w:pPr>
        <w:pStyle w:val="Headingb"/>
        <w:rPr>
          <w:i/>
          <w:iCs/>
          <w:rtl/>
          <w:lang w:bidi="ar-EG"/>
        </w:rPr>
      </w:pPr>
      <w:r>
        <w:rPr>
          <w:i/>
          <w:iCs/>
          <w:rtl/>
          <w:lang w:bidi="ar-EG"/>
        </w:rPr>
        <w:t xml:space="preserve">إنشاء صندوق ضمان للخطة </w:t>
      </w:r>
      <w:r>
        <w:rPr>
          <w:i/>
          <w:iCs/>
          <w:lang w:bidi="ar-SY"/>
        </w:rPr>
        <w:t>CMIP</w:t>
      </w:r>
    </w:p>
    <w:p w:rsidR="00B77BBB" w:rsidRPr="002B5232" w:rsidRDefault="00B77BBB" w:rsidP="006047C1">
      <w:pPr>
        <w:rPr>
          <w:rtl/>
          <w:lang w:bidi="ar-EG"/>
        </w:rPr>
      </w:pPr>
      <w:r w:rsidRPr="002B5232">
        <w:rPr>
          <w:lang w:bidi="ar-SY"/>
        </w:rPr>
        <w:t>5.3</w:t>
      </w:r>
      <w:r w:rsidRPr="002B5232">
        <w:rPr>
          <w:rtl/>
          <w:lang w:bidi="ar-EG"/>
        </w:rPr>
        <w:tab/>
      </w:r>
      <w:r w:rsidR="007220E7">
        <w:rPr>
          <w:rFonts w:hint="cs"/>
          <w:rtl/>
          <w:lang w:bidi="ar-EG"/>
        </w:rPr>
        <w:t>في</w:t>
      </w:r>
      <w:r w:rsidR="006047C1">
        <w:rPr>
          <w:rFonts w:hint="eastAsia"/>
          <w:rtl/>
          <w:lang w:bidi="ar-EG"/>
        </w:rPr>
        <w:t> </w:t>
      </w:r>
      <w:r w:rsidR="007220E7">
        <w:rPr>
          <w:lang w:bidi="ar-EG"/>
        </w:rPr>
        <w:t>2018</w:t>
      </w:r>
      <w:r w:rsidR="007220E7">
        <w:rPr>
          <w:rFonts w:hint="cs"/>
          <w:rtl/>
          <w:lang w:bidi="ar-EG"/>
        </w:rPr>
        <w:t xml:space="preserve">، نظراً لزيادة </w:t>
      </w:r>
      <w:r w:rsidR="007220E7">
        <w:rPr>
          <w:rFonts w:hint="cs"/>
          <w:rtl/>
        </w:rPr>
        <w:t>الأقساط، لم</w:t>
      </w:r>
      <w:r w:rsidR="006047C1">
        <w:rPr>
          <w:rFonts w:hint="eastAsia"/>
          <w:rtl/>
        </w:rPr>
        <w:t> </w:t>
      </w:r>
      <w:r w:rsidR="007220E7">
        <w:rPr>
          <w:rFonts w:hint="cs"/>
          <w:rtl/>
        </w:rPr>
        <w:t>تغط</w:t>
      </w:r>
      <w:r w:rsidR="00BA78A4">
        <w:rPr>
          <w:rFonts w:hint="cs"/>
          <w:rtl/>
        </w:rPr>
        <w:t>ّ</w:t>
      </w:r>
      <w:r w:rsidR="007220E7">
        <w:rPr>
          <w:rFonts w:hint="cs"/>
          <w:rtl/>
        </w:rPr>
        <w:t xml:space="preserve"> المساهمات </w:t>
      </w:r>
      <w:r w:rsidR="00A60C5D">
        <w:rPr>
          <w:rFonts w:hint="cs"/>
          <w:rtl/>
        </w:rPr>
        <w:t>المستلمة</w:t>
      </w:r>
      <w:r w:rsidRPr="007220E7">
        <w:rPr>
          <w:rtl/>
          <w:lang w:bidi="ar-EG"/>
        </w:rPr>
        <w:t xml:space="preserve"> الأقساط </w:t>
      </w:r>
      <w:r w:rsidR="00C265A7">
        <w:rPr>
          <w:rFonts w:hint="cs"/>
          <w:rtl/>
          <w:lang w:bidi="ar-EG"/>
        </w:rPr>
        <w:t>الواجب</w:t>
      </w:r>
      <w:r w:rsidR="007206D7">
        <w:rPr>
          <w:rFonts w:hint="cs"/>
          <w:rtl/>
          <w:lang w:bidi="ar-EG"/>
        </w:rPr>
        <w:t xml:space="preserve"> دفعها</w:t>
      </w:r>
      <w:r w:rsidRPr="007220E7">
        <w:rPr>
          <w:rtl/>
          <w:lang w:bidi="ar-EG"/>
        </w:rPr>
        <w:t xml:space="preserve"> إلى </w:t>
      </w:r>
      <w:r w:rsidRPr="007220E7">
        <w:rPr>
          <w:lang w:bidi="ar-SY"/>
        </w:rPr>
        <w:t>Cigna</w:t>
      </w:r>
      <w:r w:rsidR="00BA78A4">
        <w:rPr>
          <w:rFonts w:hint="cs"/>
          <w:rtl/>
          <w:lang w:bidi="ar-EG"/>
        </w:rPr>
        <w:t xml:space="preserve">. </w:t>
      </w:r>
      <w:r w:rsidR="00482E69" w:rsidRPr="00362642">
        <w:rPr>
          <w:rFonts w:hint="cs"/>
          <w:rtl/>
          <w:lang w:bidi="ar-EG"/>
        </w:rPr>
        <w:t>و</w:t>
      </w:r>
      <w:r w:rsidR="00C744BA" w:rsidRPr="00362642">
        <w:rPr>
          <w:rFonts w:hint="cs"/>
          <w:rtl/>
          <w:lang w:bidi="ar-EG"/>
        </w:rPr>
        <w:t>س</w:t>
      </w:r>
      <w:r w:rsidR="00482E69" w:rsidRPr="00362642">
        <w:rPr>
          <w:rFonts w:hint="cs"/>
          <w:rtl/>
          <w:lang w:bidi="ar-EG"/>
        </w:rPr>
        <w:t>ُ</w:t>
      </w:r>
      <w:r w:rsidR="00C744BA" w:rsidRPr="00362642">
        <w:rPr>
          <w:rFonts w:hint="cs"/>
          <w:rtl/>
          <w:lang w:bidi="ar-EG"/>
        </w:rPr>
        <w:t>حب</w:t>
      </w:r>
      <w:r w:rsidR="00482E69" w:rsidRPr="00362642">
        <w:rPr>
          <w:rFonts w:hint="cs"/>
          <w:rtl/>
          <w:lang w:bidi="ar-EG"/>
        </w:rPr>
        <w:t xml:space="preserve"> من </w:t>
      </w:r>
      <w:r w:rsidR="00482E69" w:rsidRPr="00362642">
        <w:rPr>
          <w:rtl/>
          <w:lang w:bidi="ar-EG"/>
        </w:rPr>
        <w:t xml:space="preserve">صندوق ضمان الخطة </w:t>
      </w:r>
      <w:r w:rsidR="00482E69" w:rsidRPr="00362642">
        <w:rPr>
          <w:lang w:bidi="ar-SY"/>
        </w:rPr>
        <w:t>CMIP</w:t>
      </w:r>
      <w:r w:rsidR="00C744BA" w:rsidRPr="00362642">
        <w:rPr>
          <w:rFonts w:hint="cs"/>
          <w:rtl/>
          <w:lang w:bidi="ar-EG"/>
        </w:rPr>
        <w:t xml:space="preserve"> </w:t>
      </w:r>
      <w:r w:rsidR="00062983" w:rsidRPr="00362642">
        <w:rPr>
          <w:rFonts w:hint="cs"/>
          <w:rtl/>
          <w:lang w:bidi="ar-EG"/>
        </w:rPr>
        <w:t>مبلغ</w:t>
      </w:r>
      <w:r w:rsidR="00C744BA" w:rsidRPr="00362642">
        <w:rPr>
          <w:rFonts w:hint="cs"/>
          <w:rtl/>
          <w:lang w:bidi="ar-EG"/>
        </w:rPr>
        <w:t xml:space="preserve"> </w:t>
      </w:r>
      <w:r w:rsidR="00C744BA" w:rsidRPr="00362642">
        <w:rPr>
          <w:lang w:bidi="ar-EG"/>
        </w:rPr>
        <w:t>919</w:t>
      </w:r>
      <w:r w:rsidR="004408C5" w:rsidRPr="00362642">
        <w:rPr>
          <w:lang w:bidi="ar-EG"/>
        </w:rPr>
        <w:t>,4</w:t>
      </w:r>
      <w:r w:rsidR="00C744BA" w:rsidRPr="00362642">
        <w:rPr>
          <w:rFonts w:hint="cs"/>
          <w:rtl/>
          <w:lang w:bidi="ar-EG"/>
        </w:rPr>
        <w:t xml:space="preserve"> </w:t>
      </w:r>
      <w:r w:rsidR="004408C5" w:rsidRPr="00362642">
        <w:rPr>
          <w:rFonts w:hint="cs"/>
          <w:rtl/>
          <w:lang w:bidi="ar-EG"/>
        </w:rPr>
        <w:t xml:space="preserve">ألف </w:t>
      </w:r>
      <w:r w:rsidR="00C744BA" w:rsidRPr="00362642">
        <w:rPr>
          <w:rFonts w:hint="cs"/>
          <w:rtl/>
          <w:lang w:bidi="ar-EG"/>
        </w:rPr>
        <w:t>فرنك سويسري</w:t>
      </w:r>
      <w:r w:rsidR="00062983" w:rsidRPr="00362642">
        <w:rPr>
          <w:rFonts w:hint="cs"/>
          <w:rtl/>
          <w:lang w:bidi="ar-EG"/>
        </w:rPr>
        <w:t xml:space="preserve"> الذي يمثل العجز </w:t>
      </w:r>
      <w:r w:rsidR="00062983" w:rsidRPr="00362642">
        <w:rPr>
          <w:rFonts w:hint="cs"/>
          <w:rtl/>
        </w:rPr>
        <w:t xml:space="preserve">في الخطة </w:t>
      </w:r>
      <w:r w:rsidR="00062983" w:rsidRPr="00362642">
        <w:rPr>
          <w:lang w:bidi="ar-SY"/>
        </w:rPr>
        <w:t>CMIP</w:t>
      </w:r>
      <w:r w:rsidR="00062983" w:rsidRPr="00362642">
        <w:rPr>
          <w:rFonts w:hint="cs"/>
          <w:rtl/>
          <w:lang w:bidi="ar-EG"/>
        </w:rPr>
        <w:t xml:space="preserve"> المسجل في</w:t>
      </w:r>
      <w:r w:rsidR="006047C1">
        <w:rPr>
          <w:rFonts w:hint="eastAsia"/>
          <w:rtl/>
          <w:lang w:bidi="ar-EG"/>
        </w:rPr>
        <w:t> </w:t>
      </w:r>
      <w:r w:rsidR="00062983" w:rsidRPr="00362642">
        <w:rPr>
          <w:lang w:bidi="ar-EG"/>
        </w:rPr>
        <w:t>2018</w:t>
      </w:r>
      <w:r w:rsidRPr="00362642">
        <w:rPr>
          <w:rtl/>
          <w:lang w:bidi="ar-EG"/>
        </w:rPr>
        <w:t>.</w:t>
      </w:r>
      <w:r w:rsidRPr="007220E7">
        <w:rPr>
          <w:rtl/>
          <w:lang w:bidi="ar-EG"/>
        </w:rPr>
        <w:t xml:space="preserve"> وسيخصص</w:t>
      </w:r>
      <w:r w:rsidRPr="002B5232">
        <w:rPr>
          <w:rtl/>
          <w:lang w:bidi="ar-EG"/>
        </w:rPr>
        <w:t xml:space="preserve"> هذا الصندوق لتمويل </w:t>
      </w:r>
      <w:r w:rsidRPr="002B5232">
        <w:rPr>
          <w:rFonts w:hint="cs"/>
          <w:rtl/>
          <w:lang w:bidi="ar-EG"/>
        </w:rPr>
        <w:t>النظام</w:t>
      </w:r>
      <w:r w:rsidRPr="002B5232">
        <w:rPr>
          <w:rtl/>
          <w:lang w:bidi="ar-EG"/>
        </w:rPr>
        <w:t xml:space="preserve"> على أساس دفع الاستحقاقات أولاً</w:t>
      </w:r>
      <w:r w:rsidRPr="002B5232">
        <w:rPr>
          <w:rFonts w:hint="eastAsia"/>
          <w:rtl/>
          <w:lang w:bidi="ar-EG"/>
        </w:rPr>
        <w:t> </w:t>
      </w:r>
      <w:r w:rsidRPr="002B5232">
        <w:rPr>
          <w:rtl/>
          <w:lang w:bidi="ar-EG"/>
        </w:rPr>
        <w:t>بأول.</w:t>
      </w:r>
    </w:p>
    <w:p w:rsidR="00B77BBB" w:rsidRDefault="00B77BBB" w:rsidP="00922C8E">
      <w:pPr>
        <w:rPr>
          <w:rtl/>
        </w:rPr>
      </w:pPr>
      <w:r>
        <w:rPr>
          <w:lang w:bidi="ar-SY"/>
        </w:rPr>
        <w:t>6.3</w:t>
      </w:r>
      <w:r>
        <w:rPr>
          <w:rtl/>
          <w:lang w:bidi="ar-EG"/>
        </w:rPr>
        <w:tab/>
        <w:t xml:space="preserve">وبلغ رصيد صندوق ضمان الخطة </w:t>
      </w:r>
      <w:r>
        <w:rPr>
          <w:lang w:bidi="ar-SY"/>
        </w:rPr>
        <w:t>CMIP</w:t>
      </w:r>
      <w:r>
        <w:rPr>
          <w:rtl/>
          <w:lang w:bidi="ar-EG"/>
        </w:rPr>
        <w:t xml:space="preserve"> </w:t>
      </w:r>
      <w:r w:rsidR="00922C8E">
        <w:rPr>
          <w:lang w:bidi="ar-EG"/>
        </w:rPr>
        <w:t>22</w:t>
      </w:r>
      <w:proofErr w:type="gramStart"/>
      <w:r w:rsidR="00922C8E">
        <w:rPr>
          <w:lang w:bidi="ar-EG"/>
        </w:rPr>
        <w:t>,3</w:t>
      </w:r>
      <w:proofErr w:type="gramEnd"/>
      <w:r>
        <w:rPr>
          <w:rtl/>
          <w:lang w:bidi="ar-EG"/>
        </w:rPr>
        <w:t xml:space="preserve"> مليون فرنك سويسري في نهاية </w:t>
      </w:r>
      <w:r>
        <w:rPr>
          <w:lang w:bidi="ar-EG"/>
        </w:rPr>
        <w:t>201</w:t>
      </w:r>
      <w:r w:rsidR="00922C8E">
        <w:rPr>
          <w:lang w:bidi="ar-EG"/>
        </w:rPr>
        <w:t>8</w:t>
      </w:r>
      <w:r>
        <w:rPr>
          <w:rtl/>
          <w:lang w:bidi="ar-EG"/>
        </w:rPr>
        <w:t>.</w:t>
      </w:r>
    </w:p>
    <w:p w:rsidR="00B77BBB" w:rsidRDefault="00B77BBB" w:rsidP="00B77BBB">
      <w:pPr>
        <w:pStyle w:val="Headingb"/>
        <w:rPr>
          <w:i/>
          <w:iCs/>
          <w:rtl/>
          <w:lang w:bidi="ar-EG"/>
        </w:rPr>
      </w:pPr>
      <w:r>
        <w:rPr>
          <w:i/>
          <w:iCs/>
          <w:rtl/>
          <w:lang w:bidi="ar-EG"/>
        </w:rPr>
        <w:t>إنشاء صندوق لتمويل الالتزامات الإكتوارية للتأمين الصحي بعد انتهاء مدة الخدمة على الأجل الطويل</w:t>
      </w:r>
    </w:p>
    <w:p w:rsidR="00B77BBB" w:rsidRPr="000B37E8" w:rsidRDefault="00B77BBB" w:rsidP="001E0E6B">
      <w:pPr>
        <w:rPr>
          <w:rtl/>
          <w:lang w:bidi="ar-EG"/>
        </w:rPr>
      </w:pPr>
      <w:r w:rsidRPr="000B37E8">
        <w:rPr>
          <w:lang w:bidi="ar-SY"/>
        </w:rPr>
        <w:t>7.3</w:t>
      </w:r>
      <w:r w:rsidRPr="000B37E8">
        <w:rPr>
          <w:rtl/>
          <w:lang w:bidi="ar-EG"/>
        </w:rPr>
        <w:tab/>
        <w:t>قرر المجلس في دورته لعام</w:t>
      </w:r>
      <w:r w:rsidR="001E0E6B">
        <w:rPr>
          <w:rFonts w:hint="cs"/>
          <w:rtl/>
          <w:lang w:bidi="ar-EG"/>
        </w:rPr>
        <w:t> </w:t>
      </w:r>
      <w:r w:rsidRPr="000B37E8">
        <w:rPr>
          <w:lang w:bidi="ar-SY"/>
        </w:rPr>
        <w:t>2013</w:t>
      </w:r>
      <w:r w:rsidRPr="000B37E8">
        <w:rPr>
          <w:rtl/>
          <w:lang w:bidi="ar-EG"/>
        </w:rPr>
        <w:t xml:space="preserve"> </w:t>
      </w:r>
      <w:r w:rsidRPr="00062983">
        <w:rPr>
          <w:rtl/>
          <w:lang w:bidi="ar-EG"/>
        </w:rPr>
        <w:t>إنشاء صندوق للتأمين الصحي بعد انتهاء مدة الخدمة من</w:t>
      </w:r>
      <w:r w:rsidRPr="000B37E8">
        <w:rPr>
          <w:rtl/>
          <w:lang w:bidi="ar-EG"/>
        </w:rPr>
        <w:t xml:space="preserve"> أجل البدء في تمويل التزامات التأمين الصحي بعد انتهاء مدة الخدمة. ومنذ ذلك الحين، دُفع</w:t>
      </w:r>
      <w:r w:rsidRPr="000B37E8">
        <w:rPr>
          <w:rFonts w:hint="cs"/>
          <w:rtl/>
          <w:lang w:bidi="ar-EG"/>
        </w:rPr>
        <w:t> </w:t>
      </w:r>
      <w:r w:rsidRPr="000B37E8">
        <w:rPr>
          <w:rtl/>
          <w:lang w:bidi="ar-EG"/>
        </w:rPr>
        <w:t xml:space="preserve">مبلغ إجمالي قدره </w:t>
      </w:r>
      <w:r w:rsidR="00922C8E">
        <w:rPr>
          <w:lang w:bidi="ar-EG"/>
        </w:rPr>
        <w:t>7</w:t>
      </w:r>
      <w:r w:rsidRPr="000B37E8">
        <w:rPr>
          <w:lang w:bidi="ar-EG"/>
        </w:rPr>
        <w:t>,5</w:t>
      </w:r>
      <w:r w:rsidRPr="000B37E8">
        <w:rPr>
          <w:rtl/>
          <w:lang w:val="fr-CH" w:bidi="ar-SY"/>
        </w:rPr>
        <w:t xml:space="preserve"> ملايين فرنك سويسري أيضاً إلى صندوق التأمين الصحي بعد انتهاء مدة الخدمة. </w:t>
      </w:r>
      <w:r w:rsidRPr="000B37E8">
        <w:rPr>
          <w:rtl/>
        </w:rPr>
        <w:t xml:space="preserve">وفي </w:t>
      </w:r>
      <w:r w:rsidRPr="000B37E8">
        <w:t>31</w:t>
      </w:r>
      <w:r w:rsidR="001E0E6B">
        <w:rPr>
          <w:rFonts w:hint="cs"/>
          <w:rtl/>
          <w:lang w:bidi="ar-EG"/>
        </w:rPr>
        <w:t> </w:t>
      </w:r>
      <w:r w:rsidRPr="000B37E8">
        <w:rPr>
          <w:rtl/>
          <w:lang w:bidi="ar-EG"/>
        </w:rPr>
        <w:t>ديسمبر</w:t>
      </w:r>
      <w:r>
        <w:rPr>
          <w:rFonts w:hint="cs"/>
          <w:rtl/>
          <w:lang w:bidi="ar-EG"/>
        </w:rPr>
        <w:t> </w:t>
      </w:r>
      <w:r w:rsidRPr="000B37E8">
        <w:rPr>
          <w:lang w:bidi="ar-EG"/>
        </w:rPr>
        <w:t>201</w:t>
      </w:r>
      <w:r w:rsidR="00922C8E">
        <w:rPr>
          <w:lang w:bidi="ar-EG"/>
        </w:rPr>
        <w:t>8</w:t>
      </w:r>
      <w:r w:rsidRPr="000B37E8">
        <w:rPr>
          <w:rtl/>
          <w:lang w:bidi="ar-EG"/>
        </w:rPr>
        <w:t xml:space="preserve">، بلغ رصيد صندوق التأمين الصحي بعد انتهاء الخدمة، بعد تخصيص مليون فرنك سويسري له، </w:t>
      </w:r>
      <w:r w:rsidR="00922C8E">
        <w:rPr>
          <w:lang w:bidi="ar-EG"/>
        </w:rPr>
        <w:t>11</w:t>
      </w:r>
      <w:r w:rsidRPr="000B37E8">
        <w:rPr>
          <w:lang w:bidi="ar-EG"/>
        </w:rPr>
        <w:t>,5</w:t>
      </w:r>
      <w:r w:rsidRPr="000B37E8">
        <w:rPr>
          <w:rtl/>
          <w:lang w:bidi="ar-EG"/>
        </w:rPr>
        <w:t> </w:t>
      </w:r>
      <w:r w:rsidR="00176922">
        <w:rPr>
          <w:rFonts w:hint="cs"/>
          <w:rtl/>
          <w:lang w:bidi="ar-EG"/>
        </w:rPr>
        <w:t>مليون</w:t>
      </w:r>
      <w:r w:rsidRPr="000B37E8">
        <w:rPr>
          <w:rtl/>
          <w:lang w:bidi="ar-EG"/>
        </w:rPr>
        <w:t xml:space="preserve"> فرنك سويسري.</w:t>
      </w:r>
    </w:p>
    <w:p w:rsidR="00B77BBB" w:rsidRDefault="00B77BBB" w:rsidP="00B77BBB">
      <w:pPr>
        <w:rPr>
          <w:rtl/>
          <w:lang w:bidi="ar-EG"/>
        </w:rPr>
      </w:pPr>
      <w:r>
        <w:rPr>
          <w:lang w:bidi="ar-SY"/>
        </w:rPr>
        <w:t>8.3</w:t>
      </w:r>
      <w:r>
        <w:rPr>
          <w:rtl/>
          <w:lang w:bidi="ar-EG"/>
        </w:rPr>
        <w:tab/>
        <w:t>ومقدار التزامات التأمين الصحي بعد انتهاء مدة الخدمة فضلاً عن قيود الميزانية الحالية لا تسمح بتمويل أسرع لالتزامات التأمين الصحي بعد انتهاء مدة الخدمة. وستتم مواصلة مراقبة تطور التزامات هذا التأمين الصحي</w:t>
      </w:r>
      <w:r>
        <w:rPr>
          <w:spacing w:val="-2"/>
          <w:rtl/>
          <w:lang w:bidi="ar-EG"/>
        </w:rPr>
        <w:t> </w:t>
      </w:r>
      <w:r>
        <w:rPr>
          <w:rtl/>
          <w:lang w:bidi="ar-EG"/>
        </w:rPr>
        <w:t>بعناية.</w:t>
      </w:r>
    </w:p>
    <w:p w:rsidR="00B77BBB" w:rsidRPr="00857198" w:rsidRDefault="00B77BBB" w:rsidP="00B77BBB">
      <w:pPr>
        <w:pStyle w:val="Headingb"/>
        <w:rPr>
          <w:i/>
          <w:iCs/>
          <w:rtl/>
          <w:lang w:bidi="ar-EG"/>
        </w:rPr>
      </w:pPr>
      <w:r w:rsidRPr="00857198">
        <w:rPr>
          <w:i/>
          <w:iCs/>
          <w:rtl/>
          <w:lang w:bidi="ar-EG"/>
        </w:rPr>
        <w:lastRenderedPageBreak/>
        <w:t>متابعة احتواء التكاليف</w:t>
      </w:r>
    </w:p>
    <w:p w:rsidR="00B77BBB" w:rsidRDefault="00B77BBB" w:rsidP="001E0E6B">
      <w:pPr>
        <w:rPr>
          <w:rtl/>
          <w:lang w:bidi="ar-EG"/>
        </w:rPr>
      </w:pPr>
      <w:r>
        <w:rPr>
          <w:lang w:bidi="ar-EG"/>
        </w:rPr>
        <w:t>9.3</w:t>
      </w:r>
      <w:r>
        <w:rPr>
          <w:rtl/>
          <w:lang w:bidi="ar-EG"/>
        </w:rPr>
        <w:tab/>
        <w:t xml:space="preserve">أنشئت لجنة إدارية مكونة من ممثلي الموظفين العاملين، والمتقاعدين، </w:t>
      </w:r>
      <w:r>
        <w:rPr>
          <w:rFonts w:hint="cs"/>
          <w:rtl/>
          <w:lang w:bidi="ar-EG"/>
        </w:rPr>
        <w:t>ومجلس الموظفين</w:t>
      </w:r>
      <w:r>
        <w:rPr>
          <w:rtl/>
          <w:lang w:bidi="ar-EG"/>
        </w:rPr>
        <w:t xml:space="preserve">، والأمانة العامة </w:t>
      </w:r>
      <w:r>
        <w:rPr>
          <w:rFonts w:hint="cs"/>
          <w:rtl/>
          <w:lang w:bidi="ar-EG"/>
        </w:rPr>
        <w:t>لرصد نظام ا</w:t>
      </w:r>
      <w:r>
        <w:rPr>
          <w:rtl/>
          <w:lang w:bidi="ar-EG"/>
        </w:rPr>
        <w:t xml:space="preserve">لتأمين الصحي. ودور هذه اللجنة الأساسي هو إدارة </w:t>
      </w:r>
      <w:r>
        <w:rPr>
          <w:rFonts w:hint="cs"/>
          <w:rtl/>
          <w:lang w:bidi="ar-EG"/>
        </w:rPr>
        <w:t>النظام</w:t>
      </w:r>
      <w:r>
        <w:rPr>
          <w:rtl/>
          <w:lang w:bidi="ar-EG"/>
        </w:rPr>
        <w:t xml:space="preserve"> من خلال </w:t>
      </w:r>
      <w:r>
        <w:rPr>
          <w:rtl/>
        </w:rPr>
        <w:t xml:space="preserve">تحليل أقساط التأمين </w:t>
      </w:r>
      <w:r>
        <w:rPr>
          <w:rFonts w:hint="cs"/>
          <w:rtl/>
        </w:rPr>
        <w:t>والاستقطاعات</w:t>
      </w:r>
      <w:r>
        <w:rPr>
          <w:rtl/>
        </w:rPr>
        <w:t xml:space="preserve"> والمزايا المتصلة بالنظام، وستقدِّم عند الاقتضاء توصيات إلى الأمين العام فيما</w:t>
      </w:r>
      <w:r w:rsidR="001E0E6B">
        <w:rPr>
          <w:rFonts w:hint="cs"/>
          <w:rtl/>
        </w:rPr>
        <w:t> </w:t>
      </w:r>
      <w:r>
        <w:rPr>
          <w:rtl/>
        </w:rPr>
        <w:t>يتصل بإعادة التفاوض بشأنها، وذلك على ضوء الوضع المالي للنظام واحتياجات الأشخاص المؤمَّن عليهم.</w:t>
      </w:r>
    </w:p>
    <w:p w:rsidR="00B77BBB" w:rsidRDefault="00B77BBB" w:rsidP="001E0E6B">
      <w:pPr>
        <w:rPr>
          <w:rtl/>
          <w:lang w:bidi="ar-EG"/>
        </w:rPr>
      </w:pPr>
      <w:r>
        <w:t>10.3</w:t>
      </w:r>
      <w:r>
        <w:rPr>
          <w:rtl/>
          <w:lang w:bidi="ar-EG"/>
        </w:rPr>
        <w:tab/>
        <w:t>وبناءً على التوصية</w:t>
      </w:r>
      <w:r w:rsidR="001E0E6B">
        <w:rPr>
          <w:rFonts w:hint="cs"/>
          <w:rtl/>
          <w:lang w:bidi="ar-EG"/>
        </w:rPr>
        <w:t> </w:t>
      </w:r>
      <w:r>
        <w:rPr>
          <w:lang w:bidi="ar-EG"/>
        </w:rPr>
        <w:t>2014/3</w:t>
      </w:r>
      <w:r>
        <w:rPr>
          <w:rtl/>
          <w:lang w:val="fr-CH" w:bidi="ar-SY"/>
        </w:rPr>
        <w:t xml:space="preserve"> التي قدمها مراجع الحسابات الخارجي، تجري دراسة </w:t>
      </w:r>
      <w:r w:rsidR="001E0E6B">
        <w:rPr>
          <w:rFonts w:hint="cs"/>
          <w:rtl/>
          <w:lang w:val="fr-CH" w:bidi="ar-SY"/>
        </w:rPr>
        <w:t>إ</w:t>
      </w:r>
      <w:r>
        <w:rPr>
          <w:rtl/>
          <w:lang w:val="fr-CH" w:bidi="ar-SY"/>
        </w:rPr>
        <w:t>كتوارية كاملة بشأن نظام التأمين الصحي.</w:t>
      </w:r>
      <w:r>
        <w:rPr>
          <w:rtl/>
          <w:lang w:bidi="ar-EG"/>
        </w:rPr>
        <w:t xml:space="preserve"> </w:t>
      </w:r>
      <w:r w:rsidR="00176922">
        <w:rPr>
          <w:rFonts w:hint="cs"/>
          <w:rtl/>
          <w:lang w:bidi="ar-EG"/>
        </w:rPr>
        <w:t>وبناءً على نتائج الدراسة الإكتوارية الأولى التي لم تكن م</w:t>
      </w:r>
      <w:r w:rsidR="00D539DC">
        <w:rPr>
          <w:rFonts w:hint="cs"/>
          <w:rtl/>
          <w:lang w:bidi="ar-EG"/>
        </w:rPr>
        <w:t>ُ</w:t>
      </w:r>
      <w:r w:rsidR="00176922">
        <w:rPr>
          <w:rFonts w:hint="cs"/>
          <w:rtl/>
          <w:lang w:bidi="ar-EG"/>
        </w:rPr>
        <w:t xml:space="preserve">رضية، </w:t>
      </w:r>
      <w:r w:rsidR="00A402E6">
        <w:rPr>
          <w:rFonts w:hint="cs"/>
          <w:rtl/>
          <w:lang w:bidi="ar-EG"/>
        </w:rPr>
        <w:t>تقوم</w:t>
      </w:r>
      <w:r w:rsidR="00176922">
        <w:rPr>
          <w:rFonts w:hint="cs"/>
          <w:rtl/>
          <w:lang w:bidi="ar-EG"/>
        </w:rPr>
        <w:t xml:space="preserve"> </w:t>
      </w:r>
      <w:r w:rsidR="00176922">
        <w:rPr>
          <w:color w:val="000000"/>
          <w:rtl/>
        </w:rPr>
        <w:t>لجنة خطة التأمين الصحي الجماعي</w:t>
      </w:r>
      <w:r w:rsidR="00A402E6">
        <w:rPr>
          <w:rFonts w:hint="cs"/>
          <w:color w:val="000000"/>
          <w:rtl/>
        </w:rPr>
        <w:t xml:space="preserve"> بالبحث عن</w:t>
      </w:r>
      <w:r w:rsidR="00176922">
        <w:rPr>
          <w:color w:val="000000"/>
          <w:rtl/>
        </w:rPr>
        <w:t xml:space="preserve"> </w:t>
      </w:r>
      <w:r>
        <w:rPr>
          <w:rtl/>
          <w:lang w:bidi="ar-EG"/>
        </w:rPr>
        <w:t>طرق بديلة لتحسين استدامة الخطة على الأمد الطويل.</w:t>
      </w:r>
    </w:p>
    <w:p w:rsidR="00B77BBB" w:rsidRDefault="00B77BBB" w:rsidP="00B77BBB">
      <w:pPr>
        <w:pStyle w:val="Heading1"/>
        <w:rPr>
          <w:rtl/>
        </w:rPr>
      </w:pPr>
      <w:r>
        <w:rPr>
          <w:lang w:bidi="ar-SY"/>
        </w:rPr>
        <w:t>4</w:t>
      </w:r>
      <w:r>
        <w:rPr>
          <w:rtl/>
        </w:rPr>
        <w:tab/>
        <w:t>الخلاصة</w:t>
      </w:r>
    </w:p>
    <w:p w:rsidR="00BF7AF8" w:rsidRPr="00FE0A7D" w:rsidRDefault="00B77BBB" w:rsidP="0041245C">
      <w:pPr>
        <w:rPr>
          <w:rtl/>
        </w:rPr>
      </w:pPr>
      <w:r w:rsidRPr="00FE0A7D">
        <w:rPr>
          <w:lang w:bidi="ar-SY"/>
        </w:rPr>
        <w:t>1.4</w:t>
      </w:r>
      <w:r w:rsidRPr="00FE0A7D">
        <w:rPr>
          <w:rtl/>
          <w:lang w:bidi="ar-EG"/>
        </w:rPr>
        <w:tab/>
        <w:t>تعد مسألة تمويل التزامات التأمين الصحي بعد انتهاء مدة الخدمة مسألة مشتركة بالنسبة للعديد من المنظمات داخل منظومة الأمم المتحدة</w:t>
      </w:r>
      <w:r w:rsidR="00BF7AF8" w:rsidRPr="00FE0A7D">
        <w:rPr>
          <w:rFonts w:hint="cs"/>
          <w:rtl/>
          <w:lang w:bidi="ar-EG"/>
        </w:rPr>
        <w:t xml:space="preserve">. </w:t>
      </w:r>
      <w:r w:rsidR="0036204C" w:rsidRPr="00FE0A7D">
        <w:rPr>
          <w:rFonts w:hint="cs"/>
          <w:rtl/>
        </w:rPr>
        <w:t xml:space="preserve">وكان الاتحاد جزءاً من </w:t>
      </w:r>
      <w:r w:rsidR="0036204C" w:rsidRPr="00FE0A7D">
        <w:rPr>
          <w:color w:val="000000"/>
          <w:rtl/>
        </w:rPr>
        <w:t>فريق العمل المعني بالتأمين الصحي بعد انتهاء الخدمة</w:t>
      </w:r>
      <w:r w:rsidR="0036204C" w:rsidRPr="00FE0A7D">
        <w:rPr>
          <w:rFonts w:hint="cs"/>
          <w:color w:val="000000"/>
          <w:rtl/>
        </w:rPr>
        <w:t xml:space="preserve"> التابع للأمم المتحدة. و</w:t>
      </w:r>
      <w:r w:rsidR="00063F35" w:rsidRPr="00FE0A7D">
        <w:rPr>
          <w:rFonts w:hint="cs"/>
          <w:rtl/>
        </w:rPr>
        <w:t>استُكمل هذا الموضوع الآن وأحيل إلى الأمين العام للأمم المتحدة.</w:t>
      </w:r>
      <w:r w:rsidR="00A044F0" w:rsidRPr="00FE0A7D">
        <w:rPr>
          <w:rFonts w:hint="cs"/>
          <w:rtl/>
        </w:rPr>
        <w:t xml:space="preserve"> و</w:t>
      </w:r>
      <w:r w:rsidR="000A63BB" w:rsidRPr="00FE0A7D">
        <w:rPr>
          <w:rFonts w:hint="cs"/>
          <w:rtl/>
        </w:rPr>
        <w:t xml:space="preserve">أُدرج في التقرير النهائي قدر الإمكان </w:t>
      </w:r>
      <w:r w:rsidR="00A044F0" w:rsidRPr="00FE0A7D">
        <w:rPr>
          <w:rFonts w:hint="cs"/>
          <w:rtl/>
        </w:rPr>
        <w:t xml:space="preserve">جميع التعليقات الواردة من أعضاء اللجنة رفيعة المستوى المعنية بالإدارة </w:t>
      </w:r>
      <w:r w:rsidR="00667D84" w:rsidRPr="00FE0A7D">
        <w:rPr>
          <w:rFonts w:hint="cs"/>
          <w:rtl/>
        </w:rPr>
        <w:t>أثناء</w:t>
      </w:r>
      <w:r w:rsidR="00A044F0" w:rsidRPr="00FE0A7D">
        <w:rPr>
          <w:rFonts w:hint="cs"/>
          <w:rtl/>
        </w:rPr>
        <w:t xml:space="preserve"> استعراض مشروع التقرير</w:t>
      </w:r>
      <w:r w:rsidR="00667D84" w:rsidRPr="00FE0A7D">
        <w:rPr>
          <w:rFonts w:hint="cs"/>
          <w:rtl/>
        </w:rPr>
        <w:t>.</w:t>
      </w:r>
      <w:r w:rsidR="00DE15CC" w:rsidRPr="00FE0A7D">
        <w:rPr>
          <w:rFonts w:hint="cs"/>
          <w:rtl/>
        </w:rPr>
        <w:t xml:space="preserve"> والتقرير حالياً قيد الاستعراض</w:t>
      </w:r>
      <w:r w:rsidR="009A0751" w:rsidRPr="00FE0A7D">
        <w:rPr>
          <w:rFonts w:hint="cs"/>
          <w:rtl/>
        </w:rPr>
        <w:t xml:space="preserve"> في إطار</w:t>
      </w:r>
      <w:r w:rsidR="00DE15CC" w:rsidRPr="00FE0A7D">
        <w:rPr>
          <w:rFonts w:hint="cs"/>
          <w:rtl/>
        </w:rPr>
        <w:t xml:space="preserve"> </w:t>
      </w:r>
      <w:r w:rsidR="009A0751" w:rsidRPr="00FE0A7D">
        <w:rPr>
          <w:color w:val="000000"/>
          <w:rtl/>
        </w:rPr>
        <w:t xml:space="preserve">الاستشارية لشؤون الإدارة والميزانية </w:t>
      </w:r>
      <w:r w:rsidR="00DE15CC" w:rsidRPr="00FE0A7D">
        <w:rPr>
          <w:rFonts w:hint="cs"/>
          <w:rtl/>
        </w:rPr>
        <w:t xml:space="preserve">قبل </w:t>
      </w:r>
      <w:r w:rsidR="0041245C" w:rsidRPr="00FE0A7D">
        <w:rPr>
          <w:rFonts w:hint="cs"/>
          <w:rtl/>
        </w:rPr>
        <w:t>إحالته إلى</w:t>
      </w:r>
      <w:r w:rsidR="00DE15CC" w:rsidRPr="00FE0A7D">
        <w:rPr>
          <w:rFonts w:hint="cs"/>
          <w:rtl/>
        </w:rPr>
        <w:t xml:space="preserve"> الجمعية العامة</w:t>
      </w:r>
      <w:r w:rsidR="009A0751" w:rsidRPr="00FE0A7D">
        <w:rPr>
          <w:rFonts w:hint="cs"/>
          <w:rtl/>
        </w:rPr>
        <w:t>.</w:t>
      </w:r>
    </w:p>
    <w:p w:rsidR="00B77BBB" w:rsidRPr="00FE0A7D" w:rsidRDefault="00BF7AF8" w:rsidP="0041245C">
      <w:pPr>
        <w:rPr>
          <w:rtl/>
          <w:lang w:bidi="ar-EG"/>
        </w:rPr>
      </w:pPr>
      <w:r w:rsidRPr="00FE0A7D">
        <w:rPr>
          <w:lang w:bidi="ar-SY"/>
        </w:rPr>
        <w:t>2.4</w:t>
      </w:r>
      <w:r w:rsidRPr="00FE0A7D">
        <w:rPr>
          <w:lang w:bidi="ar-SY"/>
        </w:rPr>
        <w:tab/>
      </w:r>
      <w:r w:rsidR="00B77BBB" w:rsidRPr="00FE0A7D">
        <w:rPr>
          <w:rtl/>
          <w:lang w:bidi="ar-EG"/>
        </w:rPr>
        <w:t>وفي نفس الوقت، سيواصل الاتحاد التركيز</w:t>
      </w:r>
      <w:r w:rsidR="00B77BBB" w:rsidRPr="00FE0A7D">
        <w:rPr>
          <w:rFonts w:hint="cs"/>
          <w:rtl/>
          <w:lang w:bidi="ar-EG"/>
        </w:rPr>
        <w:t xml:space="preserve"> على</w:t>
      </w:r>
      <w:r w:rsidR="00B77BBB" w:rsidRPr="00FE0A7D">
        <w:rPr>
          <w:rtl/>
          <w:lang w:bidi="ar-EG"/>
        </w:rPr>
        <w:t xml:space="preserve"> </w:t>
      </w:r>
      <w:r w:rsidR="00B77BBB" w:rsidRPr="00FE0A7D">
        <w:rPr>
          <w:rFonts w:hint="cs"/>
          <w:rtl/>
          <w:lang w:bidi="ar-EG"/>
        </w:rPr>
        <w:t>احتواء</w:t>
      </w:r>
      <w:r w:rsidR="00B77BBB" w:rsidRPr="00FE0A7D">
        <w:rPr>
          <w:rtl/>
          <w:lang w:bidi="ar-EG"/>
        </w:rPr>
        <w:t xml:space="preserve"> التكاليف مع </w:t>
      </w:r>
      <w:r w:rsidR="00B77BBB" w:rsidRPr="00FE0A7D">
        <w:rPr>
          <w:rFonts w:hint="cs"/>
          <w:rtl/>
          <w:lang w:bidi="ar-EG"/>
        </w:rPr>
        <w:t>مقدم الخدمة</w:t>
      </w:r>
      <w:r w:rsidR="00B77BBB" w:rsidRPr="00FE0A7D">
        <w:rPr>
          <w:rtl/>
          <w:lang w:bidi="ar-EG"/>
        </w:rPr>
        <w:t>، وقد اقترح زيادة في</w:t>
      </w:r>
      <w:r w:rsidR="00B77BBB" w:rsidRPr="00FE0A7D">
        <w:rPr>
          <w:rFonts w:hint="cs"/>
          <w:rtl/>
          <w:lang w:bidi="ar-EG"/>
        </w:rPr>
        <w:t> </w:t>
      </w:r>
      <w:r w:rsidR="00B77BBB" w:rsidRPr="00FE0A7D">
        <w:rPr>
          <w:rtl/>
          <w:lang w:bidi="ar-EG"/>
        </w:rPr>
        <w:t>النسبة المئوية لمساهمات الأعضاء في الخطة </w:t>
      </w:r>
      <w:r w:rsidR="00B77BBB" w:rsidRPr="00FE0A7D">
        <w:rPr>
          <w:lang w:bidi="ar-SY"/>
        </w:rPr>
        <w:t>CMIP</w:t>
      </w:r>
      <w:r w:rsidR="00B77BBB" w:rsidRPr="00FE0A7D">
        <w:rPr>
          <w:rtl/>
          <w:lang w:bidi="ar-EG"/>
        </w:rPr>
        <w:t xml:space="preserve"> ومساهمات الاتحاد في ميزانية </w:t>
      </w:r>
      <w:r w:rsidRPr="00FE0A7D">
        <w:rPr>
          <w:lang w:bidi="ar-EG"/>
        </w:rPr>
        <w:t>2021-2020</w:t>
      </w:r>
      <w:r w:rsidRPr="00FE0A7D">
        <w:rPr>
          <w:rFonts w:hint="cs"/>
          <w:rtl/>
          <w:lang w:bidi="ar-EG"/>
        </w:rPr>
        <w:t xml:space="preserve"> من </w:t>
      </w:r>
      <w:r w:rsidRPr="00FE0A7D">
        <w:rPr>
          <w:lang w:bidi="ar-EG"/>
        </w:rPr>
        <w:t>%3</w:t>
      </w:r>
      <w:proofErr w:type="gramStart"/>
      <w:r w:rsidRPr="00FE0A7D">
        <w:rPr>
          <w:lang w:bidi="ar-EG"/>
        </w:rPr>
        <w:t>,91</w:t>
      </w:r>
      <w:proofErr w:type="gramEnd"/>
      <w:r w:rsidRPr="00FE0A7D">
        <w:rPr>
          <w:rFonts w:hint="cs"/>
          <w:rtl/>
          <w:lang w:bidi="ar-EG"/>
        </w:rPr>
        <w:t xml:space="preserve"> إلى </w:t>
      </w:r>
      <w:r w:rsidRPr="00FE0A7D">
        <w:rPr>
          <w:lang w:bidi="ar-EG"/>
        </w:rPr>
        <w:t>%4,7</w:t>
      </w:r>
      <w:r w:rsidR="00B77BBB" w:rsidRPr="00FE0A7D">
        <w:rPr>
          <w:rtl/>
          <w:lang w:bidi="ar-EG"/>
        </w:rPr>
        <w:t>، بهدف ضمان تمويل التأمين الصحي على</w:t>
      </w:r>
      <w:r w:rsidR="00B77BBB" w:rsidRPr="00FE0A7D">
        <w:rPr>
          <w:rFonts w:hint="cs"/>
          <w:rtl/>
          <w:lang w:bidi="ar-EG"/>
        </w:rPr>
        <w:t> </w:t>
      </w:r>
      <w:r w:rsidR="00B77BBB" w:rsidRPr="00FE0A7D">
        <w:rPr>
          <w:rtl/>
          <w:lang w:bidi="ar-EG"/>
        </w:rPr>
        <w:t>أساس دفع الاستحقاقات أولاً بأول. وعلاوةً على ذلك، سيستمر الاتحاد في تمويل احتياطي التأمين الصحي بعد انتهاء مدة الخدمة بأقصى قدر ممكن بحسب الفوائض في الميزانية.</w:t>
      </w:r>
    </w:p>
    <w:p w:rsidR="00B77BBB" w:rsidRDefault="00B54338" w:rsidP="00B77BBB">
      <w:pPr>
        <w:spacing w:before="600"/>
        <w:jc w:val="center"/>
        <w:rPr>
          <w:rtl/>
          <w:lang w:bidi="ar-EG"/>
        </w:rPr>
      </w:pPr>
      <w:r>
        <w:rPr>
          <w:lang w:bidi="ar-EG"/>
        </w:rPr>
        <w:t>__________________</w:t>
      </w:r>
    </w:p>
    <w:sectPr w:rsidR="00B77BBB"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BBB" w:rsidRDefault="00B77BBB" w:rsidP="006C3242">
      <w:pPr>
        <w:spacing w:before="0" w:line="240" w:lineRule="auto"/>
      </w:pPr>
      <w:r>
        <w:separator/>
      </w:r>
    </w:p>
  </w:endnote>
  <w:endnote w:type="continuationSeparator" w:id="0">
    <w:p w:rsidR="00B77BBB" w:rsidRDefault="00B77BB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B54338" w:rsidRDefault="006C3242" w:rsidP="00A52FE5">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FR"/>
      </w:rPr>
    </w:pPr>
    <w:r w:rsidRPr="00B54338">
      <w:rPr>
        <w:rFonts w:ascii="Calibri" w:hAnsi="Calibri" w:cs="Calibri"/>
        <w:color w:val="D9D9D9" w:themeColor="background1" w:themeShade="D9"/>
        <w:sz w:val="16"/>
        <w:szCs w:val="16"/>
        <w:lang w:val="fr-FR"/>
      </w:rPr>
      <w:fldChar w:fldCharType="begin"/>
    </w:r>
    <w:r w:rsidRPr="00B54338">
      <w:rPr>
        <w:rFonts w:ascii="Calibri" w:hAnsi="Calibri" w:cs="Calibri"/>
        <w:color w:val="D9D9D9" w:themeColor="background1" w:themeShade="D9"/>
        <w:sz w:val="16"/>
        <w:szCs w:val="16"/>
        <w:lang w:val="fr-FR"/>
      </w:rPr>
      <w:instrText xml:space="preserve"> FILENAME \p \* MERGEFORMAT </w:instrText>
    </w:r>
    <w:r w:rsidRPr="00B54338">
      <w:rPr>
        <w:rFonts w:ascii="Calibri" w:hAnsi="Calibri" w:cs="Calibri"/>
        <w:color w:val="D9D9D9" w:themeColor="background1" w:themeShade="D9"/>
        <w:sz w:val="16"/>
        <w:szCs w:val="16"/>
        <w:lang w:val="fr-FR"/>
      </w:rPr>
      <w:fldChar w:fldCharType="separate"/>
    </w:r>
    <w:r w:rsidR="00BF1C5E" w:rsidRPr="00B54338">
      <w:rPr>
        <w:rFonts w:ascii="Calibri" w:hAnsi="Calibri" w:cs="Calibri"/>
        <w:noProof/>
        <w:color w:val="D9D9D9" w:themeColor="background1" w:themeShade="D9"/>
        <w:sz w:val="16"/>
        <w:szCs w:val="16"/>
        <w:lang w:val="fr-FR"/>
      </w:rPr>
      <w:t>P:\ARA\SG\CONSEIL\C19\000\046A.docx</w:t>
    </w:r>
    <w:r w:rsidRPr="00B54338">
      <w:rPr>
        <w:rFonts w:ascii="Calibri" w:hAnsi="Calibri" w:cs="Calibri"/>
        <w:color w:val="D9D9D9" w:themeColor="background1" w:themeShade="D9"/>
        <w:sz w:val="16"/>
        <w:szCs w:val="16"/>
      </w:rPr>
      <w:fldChar w:fldCharType="end"/>
    </w:r>
    <w:r w:rsidRPr="00B54338">
      <w:rPr>
        <w:rFonts w:ascii="Calibri" w:hAnsi="Calibri" w:cs="Calibri"/>
        <w:color w:val="D9D9D9" w:themeColor="background1" w:themeShade="D9"/>
        <w:sz w:val="16"/>
        <w:szCs w:val="16"/>
        <w:lang w:val="fr-CH"/>
      </w:rPr>
      <w:t xml:space="preserve">  </w:t>
    </w:r>
    <w:r w:rsidRPr="00B54338">
      <w:rPr>
        <w:rFonts w:ascii="Calibri" w:hAnsi="Calibri" w:cs="Calibri"/>
        <w:color w:val="D9D9D9" w:themeColor="background1" w:themeShade="D9"/>
        <w:sz w:val="16"/>
        <w:szCs w:val="16"/>
        <w:lang w:val="fr-FR"/>
      </w:rPr>
      <w:t xml:space="preserve"> (</w:t>
    </w:r>
    <w:r w:rsidR="00A52FE5" w:rsidRPr="00B54338">
      <w:rPr>
        <w:rFonts w:ascii="Calibri" w:hAnsi="Calibri" w:cs="Calibri"/>
        <w:color w:val="D9D9D9" w:themeColor="background1" w:themeShade="D9"/>
        <w:sz w:val="16"/>
        <w:szCs w:val="16"/>
        <w:lang w:val="fr-FR"/>
      </w:rPr>
      <w:t>450269</w:t>
    </w:r>
    <w:r w:rsidRPr="00B54338">
      <w:rPr>
        <w:rFonts w:ascii="Calibri" w:hAnsi="Calibri" w:cs="Calibri"/>
        <w:color w:val="D9D9D9" w:themeColor="background1" w:themeShade="D9"/>
        <w:sz w:val="16"/>
        <w:szCs w:val="16"/>
        <w:lang w:val="fr-FR"/>
      </w:rPr>
      <w:t>)</w:t>
    </w:r>
    <w:r w:rsidRPr="00B54338">
      <w:rPr>
        <w:rFonts w:ascii="Calibri" w:hAnsi="Calibri" w:cs="Calibri"/>
        <w:color w:val="D9D9D9" w:themeColor="background1" w:themeShade="D9"/>
        <w:sz w:val="16"/>
        <w:szCs w:val="16"/>
        <w:lang w:val="fr-FR"/>
      </w:rPr>
      <w:tab/>
    </w:r>
    <w:r w:rsidRPr="00B54338">
      <w:rPr>
        <w:rFonts w:ascii="Calibri" w:hAnsi="Calibri" w:cs="Calibri"/>
        <w:color w:val="D9D9D9" w:themeColor="background1" w:themeShade="D9"/>
        <w:sz w:val="16"/>
        <w:szCs w:val="16"/>
        <w:lang w:val="fr-FR"/>
      </w:rPr>
      <w:fldChar w:fldCharType="begin"/>
    </w:r>
    <w:r w:rsidRPr="00B54338">
      <w:rPr>
        <w:rFonts w:ascii="Calibri" w:hAnsi="Calibri" w:cs="Calibri"/>
        <w:color w:val="D9D9D9" w:themeColor="background1" w:themeShade="D9"/>
        <w:sz w:val="16"/>
        <w:szCs w:val="16"/>
        <w:lang w:val="fr-FR"/>
      </w:rPr>
      <w:instrText xml:space="preserve"> savedate \@ dd.MM.yy </w:instrText>
    </w:r>
    <w:r w:rsidRPr="00B54338">
      <w:rPr>
        <w:rFonts w:ascii="Calibri" w:hAnsi="Calibri" w:cs="Calibri"/>
        <w:color w:val="D9D9D9" w:themeColor="background1" w:themeShade="D9"/>
        <w:sz w:val="16"/>
        <w:szCs w:val="16"/>
        <w:lang w:val="fr-FR"/>
      </w:rPr>
      <w:fldChar w:fldCharType="separate"/>
    </w:r>
    <w:r w:rsidR="00B54338" w:rsidRPr="00B54338">
      <w:rPr>
        <w:rFonts w:ascii="Calibri" w:hAnsi="Calibri" w:cs="Calibri"/>
        <w:noProof/>
        <w:color w:val="D9D9D9" w:themeColor="background1" w:themeShade="D9"/>
        <w:sz w:val="16"/>
        <w:szCs w:val="16"/>
        <w:lang w:val="fr-FR"/>
      </w:rPr>
      <w:t>16.05.19</w:t>
    </w:r>
    <w:r w:rsidRPr="00B54338">
      <w:rPr>
        <w:rFonts w:ascii="Calibri" w:hAnsi="Calibri" w:cs="Calibri"/>
        <w:color w:val="D9D9D9" w:themeColor="background1" w:themeShade="D9"/>
        <w:sz w:val="16"/>
        <w:szCs w:val="16"/>
      </w:rPr>
      <w:fldChar w:fldCharType="end"/>
    </w:r>
    <w:r w:rsidRPr="00B54338">
      <w:rPr>
        <w:rFonts w:ascii="Calibri" w:hAnsi="Calibri" w:cs="Calibri"/>
        <w:color w:val="D9D9D9" w:themeColor="background1" w:themeShade="D9"/>
        <w:sz w:val="16"/>
        <w:szCs w:val="16"/>
        <w:lang w:val="fr-FR"/>
      </w:rPr>
      <w:tab/>
    </w:r>
    <w:r w:rsidRPr="00B54338">
      <w:rPr>
        <w:rFonts w:ascii="Calibri" w:hAnsi="Calibri" w:cs="Calibri"/>
        <w:color w:val="D9D9D9" w:themeColor="background1" w:themeShade="D9"/>
        <w:sz w:val="16"/>
        <w:szCs w:val="16"/>
        <w:lang w:val="fr-FR"/>
      </w:rPr>
      <w:fldChar w:fldCharType="begin"/>
    </w:r>
    <w:r w:rsidRPr="00B54338">
      <w:rPr>
        <w:rFonts w:ascii="Calibri" w:hAnsi="Calibri" w:cs="Calibri"/>
        <w:color w:val="D9D9D9" w:themeColor="background1" w:themeShade="D9"/>
        <w:sz w:val="16"/>
        <w:szCs w:val="16"/>
        <w:lang w:val="fr-FR"/>
      </w:rPr>
      <w:instrText xml:space="preserve"> printdate \@ dd.MM.yy </w:instrText>
    </w:r>
    <w:r w:rsidRPr="00B54338">
      <w:rPr>
        <w:rFonts w:ascii="Calibri" w:hAnsi="Calibri" w:cs="Calibri"/>
        <w:color w:val="D9D9D9" w:themeColor="background1" w:themeShade="D9"/>
        <w:sz w:val="16"/>
        <w:szCs w:val="16"/>
        <w:lang w:val="fr-FR"/>
      </w:rPr>
      <w:fldChar w:fldCharType="separate"/>
    </w:r>
    <w:r w:rsidR="00BF1C5E" w:rsidRPr="00B54338">
      <w:rPr>
        <w:rFonts w:ascii="Calibri" w:hAnsi="Calibri" w:cs="Calibri"/>
        <w:noProof/>
        <w:color w:val="D9D9D9" w:themeColor="background1" w:themeShade="D9"/>
        <w:sz w:val="16"/>
        <w:szCs w:val="16"/>
        <w:lang w:val="fr-FR"/>
      </w:rPr>
      <w:t>13.05.19</w:t>
    </w:r>
    <w:r w:rsidRPr="00B54338">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BBB" w:rsidRDefault="00B77BBB" w:rsidP="006C3242">
      <w:pPr>
        <w:spacing w:before="0" w:line="240" w:lineRule="auto"/>
      </w:pPr>
      <w:r>
        <w:separator/>
      </w:r>
    </w:p>
  </w:footnote>
  <w:footnote w:type="continuationSeparator" w:id="0">
    <w:p w:rsidR="00B77BBB" w:rsidRDefault="00B77BBB"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B54338" w:rsidP="00B77BBB">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4</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B77BBB">
          <w:rPr>
            <w:rFonts w:cs="Calibri"/>
            <w:noProof/>
            <w:sz w:val="20"/>
            <w:szCs w:val="20"/>
          </w:rPr>
          <w:t>46</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BB"/>
    <w:rsid w:val="00016AD6"/>
    <w:rsid w:val="00036C33"/>
    <w:rsid w:val="00062983"/>
    <w:rsid w:val="00063F35"/>
    <w:rsid w:val="00090574"/>
    <w:rsid w:val="000A2D67"/>
    <w:rsid w:val="000A63BB"/>
    <w:rsid w:val="000B2C7C"/>
    <w:rsid w:val="000C1C0E"/>
    <w:rsid w:val="000C548A"/>
    <w:rsid w:val="000E49CE"/>
    <w:rsid w:val="0013616A"/>
    <w:rsid w:val="00174A2B"/>
    <w:rsid w:val="00176922"/>
    <w:rsid w:val="001C0169"/>
    <w:rsid w:val="001D1D50"/>
    <w:rsid w:val="001E0E6B"/>
    <w:rsid w:val="001E446E"/>
    <w:rsid w:val="002154EE"/>
    <w:rsid w:val="002276D2"/>
    <w:rsid w:val="0023283D"/>
    <w:rsid w:val="00264723"/>
    <w:rsid w:val="00271C43"/>
    <w:rsid w:val="002728B6"/>
    <w:rsid w:val="002752E6"/>
    <w:rsid w:val="00290728"/>
    <w:rsid w:val="002978F4"/>
    <w:rsid w:val="002B028D"/>
    <w:rsid w:val="002B4389"/>
    <w:rsid w:val="002E2AB0"/>
    <w:rsid w:val="002E6541"/>
    <w:rsid w:val="00304AC4"/>
    <w:rsid w:val="00334924"/>
    <w:rsid w:val="003409BC"/>
    <w:rsid w:val="00357185"/>
    <w:rsid w:val="0036204C"/>
    <w:rsid w:val="00362642"/>
    <w:rsid w:val="00365CAA"/>
    <w:rsid w:val="00383829"/>
    <w:rsid w:val="003F1448"/>
    <w:rsid w:val="003F4B29"/>
    <w:rsid w:val="0041245C"/>
    <w:rsid w:val="0042686F"/>
    <w:rsid w:val="004317D8"/>
    <w:rsid w:val="00434183"/>
    <w:rsid w:val="004408C5"/>
    <w:rsid w:val="00443869"/>
    <w:rsid w:val="00447F32"/>
    <w:rsid w:val="00471E2B"/>
    <w:rsid w:val="00482E69"/>
    <w:rsid w:val="004D52F2"/>
    <w:rsid w:val="004E11DC"/>
    <w:rsid w:val="005037EE"/>
    <w:rsid w:val="005105CA"/>
    <w:rsid w:val="00535F6B"/>
    <w:rsid w:val="005409AC"/>
    <w:rsid w:val="0055516A"/>
    <w:rsid w:val="0056755D"/>
    <w:rsid w:val="00567FB0"/>
    <w:rsid w:val="0058491B"/>
    <w:rsid w:val="00592EA5"/>
    <w:rsid w:val="005A3170"/>
    <w:rsid w:val="005E3EBB"/>
    <w:rsid w:val="005E7459"/>
    <w:rsid w:val="006047C1"/>
    <w:rsid w:val="00667D84"/>
    <w:rsid w:val="00677396"/>
    <w:rsid w:val="0069200F"/>
    <w:rsid w:val="006A65CB"/>
    <w:rsid w:val="006B452A"/>
    <w:rsid w:val="006C3242"/>
    <w:rsid w:val="006C3910"/>
    <w:rsid w:val="006C7CC0"/>
    <w:rsid w:val="006E08F2"/>
    <w:rsid w:val="006E6591"/>
    <w:rsid w:val="006F63F7"/>
    <w:rsid w:val="007025C7"/>
    <w:rsid w:val="00706D7A"/>
    <w:rsid w:val="007206D7"/>
    <w:rsid w:val="007220E7"/>
    <w:rsid w:val="00722F0D"/>
    <w:rsid w:val="0074420E"/>
    <w:rsid w:val="00783D56"/>
    <w:rsid w:val="00783E26"/>
    <w:rsid w:val="00792EC1"/>
    <w:rsid w:val="007C3BC7"/>
    <w:rsid w:val="007D4ACF"/>
    <w:rsid w:val="007E01AE"/>
    <w:rsid w:val="007F0787"/>
    <w:rsid w:val="00810B7B"/>
    <w:rsid w:val="0082358A"/>
    <w:rsid w:val="008235CD"/>
    <w:rsid w:val="008247DE"/>
    <w:rsid w:val="00840B10"/>
    <w:rsid w:val="008513CB"/>
    <w:rsid w:val="00922C8E"/>
    <w:rsid w:val="00923B0C"/>
    <w:rsid w:val="0094021C"/>
    <w:rsid w:val="00952F86"/>
    <w:rsid w:val="00982B28"/>
    <w:rsid w:val="00991498"/>
    <w:rsid w:val="009A0751"/>
    <w:rsid w:val="009A67E6"/>
    <w:rsid w:val="009B29C0"/>
    <w:rsid w:val="009D313F"/>
    <w:rsid w:val="00A044F0"/>
    <w:rsid w:val="00A32999"/>
    <w:rsid w:val="00A34648"/>
    <w:rsid w:val="00A402E6"/>
    <w:rsid w:val="00A47A5A"/>
    <w:rsid w:val="00A52FE5"/>
    <w:rsid w:val="00A60C5D"/>
    <w:rsid w:val="00A66756"/>
    <w:rsid w:val="00A6683B"/>
    <w:rsid w:val="00A97F94"/>
    <w:rsid w:val="00AE5690"/>
    <w:rsid w:val="00B05BC8"/>
    <w:rsid w:val="00B06941"/>
    <w:rsid w:val="00B40EE9"/>
    <w:rsid w:val="00B54338"/>
    <w:rsid w:val="00B64B47"/>
    <w:rsid w:val="00B77BBB"/>
    <w:rsid w:val="00BA78A4"/>
    <w:rsid w:val="00BF1C5E"/>
    <w:rsid w:val="00BF7AF8"/>
    <w:rsid w:val="00C002DE"/>
    <w:rsid w:val="00C265A7"/>
    <w:rsid w:val="00C53BF8"/>
    <w:rsid w:val="00C66157"/>
    <w:rsid w:val="00C674FE"/>
    <w:rsid w:val="00C67501"/>
    <w:rsid w:val="00C744BA"/>
    <w:rsid w:val="00C75633"/>
    <w:rsid w:val="00C84B12"/>
    <w:rsid w:val="00CE0D71"/>
    <w:rsid w:val="00CE2EE1"/>
    <w:rsid w:val="00CE3349"/>
    <w:rsid w:val="00CF3FFD"/>
    <w:rsid w:val="00D10CCF"/>
    <w:rsid w:val="00D24993"/>
    <w:rsid w:val="00D41469"/>
    <w:rsid w:val="00D539DC"/>
    <w:rsid w:val="00D77D0F"/>
    <w:rsid w:val="00D850D6"/>
    <w:rsid w:val="00DA1CF0"/>
    <w:rsid w:val="00DC1E02"/>
    <w:rsid w:val="00DC24B4"/>
    <w:rsid w:val="00DD5BD0"/>
    <w:rsid w:val="00DE15CC"/>
    <w:rsid w:val="00DF16DC"/>
    <w:rsid w:val="00E37D24"/>
    <w:rsid w:val="00E45211"/>
    <w:rsid w:val="00E50029"/>
    <w:rsid w:val="00E92863"/>
    <w:rsid w:val="00EB796D"/>
    <w:rsid w:val="00F058DC"/>
    <w:rsid w:val="00F24FC4"/>
    <w:rsid w:val="00F2676C"/>
    <w:rsid w:val="00F45273"/>
    <w:rsid w:val="00F6030F"/>
    <w:rsid w:val="00F8421E"/>
    <w:rsid w:val="00F84366"/>
    <w:rsid w:val="00F85089"/>
    <w:rsid w:val="00FA6F46"/>
    <w:rsid w:val="00FE0A7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9AD818C-1CB6-4D0D-9890-D81DBEAC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18-CL-C-0046/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75DB6-9AA7-4F4A-B7CA-50DA7B24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1526</Words>
  <Characters>8704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After-Service Health Insurance (ASHI) liability</dc:title>
  <dc:subject>Council 2019</dc:subject>
  <dc:creator>Tahawi, Hiba</dc:creator>
  <cp:keywords>C2019, C19</cp:keywords>
  <dc:description/>
  <cp:lastModifiedBy>Brouard, Ricarda</cp:lastModifiedBy>
  <cp:revision>2</cp:revision>
  <cp:lastPrinted>2019-05-13T14:59:00Z</cp:lastPrinted>
  <dcterms:created xsi:type="dcterms:W3CDTF">2019-05-16T09:41:00Z</dcterms:created>
  <dcterms:modified xsi:type="dcterms:W3CDTF">2019-05-16T09:41:00Z</dcterms:modified>
  <cp:category>Conference document</cp:category>
</cp:coreProperties>
</file>