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4405C">
        <w:trPr>
          <w:cantSplit/>
        </w:trPr>
        <w:tc>
          <w:tcPr>
            <w:tcW w:w="6911" w:type="dxa"/>
          </w:tcPr>
          <w:p w:rsidR="00BC7BC0" w:rsidRPr="0014405C" w:rsidRDefault="000569B4" w:rsidP="001907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4405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14405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190718" w:rsidRPr="0014405C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14405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14405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14405C">
              <w:rPr>
                <w:b/>
                <w:bCs/>
                <w:szCs w:val="22"/>
                <w:lang w:val="ru-RU"/>
              </w:rPr>
              <w:t xml:space="preserve">, </w:t>
            </w:r>
            <w:r w:rsidR="00190718" w:rsidRPr="0014405C">
              <w:rPr>
                <w:b/>
                <w:bCs/>
                <w:lang w:val="ru-RU"/>
              </w:rPr>
              <w:t>10–20 июня 2019</w:t>
            </w:r>
            <w:r w:rsidR="00225368" w:rsidRPr="0014405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4405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14405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4405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4405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4405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4405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4405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4405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4405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4405C" w:rsidRDefault="00BC7BC0" w:rsidP="0019071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4405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4405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54C65" w:rsidRPr="0014405C">
              <w:rPr>
                <w:b/>
                <w:bCs/>
                <w:caps/>
                <w:szCs w:val="22"/>
                <w:lang w:val="ru-RU"/>
              </w:rPr>
              <w:t>ADM 1</w:t>
            </w:r>
          </w:p>
        </w:tc>
        <w:tc>
          <w:tcPr>
            <w:tcW w:w="3120" w:type="dxa"/>
          </w:tcPr>
          <w:p w:rsidR="00BC7BC0" w:rsidRPr="0014405C" w:rsidRDefault="00BC7BC0" w:rsidP="001907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4405C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14405C">
              <w:rPr>
                <w:b/>
                <w:bCs/>
                <w:szCs w:val="22"/>
                <w:lang w:val="ru-RU"/>
              </w:rPr>
              <w:t>1</w:t>
            </w:r>
            <w:r w:rsidR="00190718" w:rsidRPr="0014405C">
              <w:rPr>
                <w:b/>
                <w:bCs/>
                <w:szCs w:val="22"/>
                <w:lang w:val="ru-RU"/>
              </w:rPr>
              <w:t>9</w:t>
            </w:r>
            <w:r w:rsidRPr="0014405C">
              <w:rPr>
                <w:b/>
                <w:bCs/>
                <w:szCs w:val="22"/>
                <w:lang w:val="ru-RU"/>
              </w:rPr>
              <w:t>/</w:t>
            </w:r>
            <w:r w:rsidR="00254C65" w:rsidRPr="0014405C">
              <w:rPr>
                <w:b/>
                <w:bCs/>
                <w:szCs w:val="22"/>
                <w:lang w:val="ru-RU"/>
              </w:rPr>
              <w:t>4</w:t>
            </w:r>
            <w:r w:rsidR="0031020D" w:rsidRPr="0014405C">
              <w:rPr>
                <w:b/>
                <w:bCs/>
                <w:szCs w:val="22"/>
                <w:lang w:val="ru-RU"/>
              </w:rPr>
              <w:t>5</w:t>
            </w:r>
            <w:r w:rsidRPr="0014405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14405C">
        <w:trPr>
          <w:cantSplit/>
          <w:trHeight w:val="23"/>
        </w:trPr>
        <w:tc>
          <w:tcPr>
            <w:tcW w:w="6911" w:type="dxa"/>
            <w:vMerge/>
          </w:tcPr>
          <w:p w:rsidR="00BC7BC0" w:rsidRPr="0014405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4405C" w:rsidRDefault="0031020D" w:rsidP="001907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4405C">
              <w:rPr>
                <w:b/>
                <w:bCs/>
                <w:szCs w:val="22"/>
                <w:lang w:val="ru-RU"/>
              </w:rPr>
              <w:t>1 апреля</w:t>
            </w:r>
            <w:r w:rsidR="00190718" w:rsidRPr="0014405C">
              <w:rPr>
                <w:b/>
                <w:bCs/>
                <w:szCs w:val="22"/>
                <w:lang w:val="ru-RU"/>
              </w:rPr>
              <w:t xml:space="preserve"> 2019</w:t>
            </w:r>
            <w:r w:rsidR="00BC7BC0" w:rsidRPr="0014405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4405C">
        <w:trPr>
          <w:cantSplit/>
          <w:trHeight w:val="23"/>
        </w:trPr>
        <w:tc>
          <w:tcPr>
            <w:tcW w:w="6911" w:type="dxa"/>
            <w:vMerge/>
          </w:tcPr>
          <w:p w:rsidR="00BC7BC0" w:rsidRPr="0014405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4405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4405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4405C">
        <w:trPr>
          <w:cantSplit/>
        </w:trPr>
        <w:tc>
          <w:tcPr>
            <w:tcW w:w="10031" w:type="dxa"/>
            <w:gridSpan w:val="2"/>
          </w:tcPr>
          <w:p w:rsidR="00BC7BC0" w:rsidRPr="0014405C" w:rsidRDefault="00BC7BC0" w:rsidP="0044707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4405C">
              <w:rPr>
                <w:lang w:val="ru-RU"/>
              </w:rPr>
              <w:t>Отчет Генерального секретаря</w:t>
            </w:r>
          </w:p>
        </w:tc>
      </w:tr>
      <w:tr w:rsidR="00BC7BC0" w:rsidRPr="005F6265">
        <w:trPr>
          <w:cantSplit/>
        </w:trPr>
        <w:tc>
          <w:tcPr>
            <w:tcW w:w="10031" w:type="dxa"/>
            <w:gridSpan w:val="2"/>
          </w:tcPr>
          <w:p w:rsidR="00BC7BC0" w:rsidRPr="0014405C" w:rsidRDefault="00EC4A91" w:rsidP="0019071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14405C">
              <w:rPr>
                <w:lang w:val="ru-RU"/>
              </w:rPr>
              <w:t>Меры, направленные на повышение эффективности</w:t>
            </w:r>
          </w:p>
        </w:tc>
      </w:tr>
      <w:bookmarkEnd w:id="2"/>
    </w:tbl>
    <w:p w:rsidR="002D2F57" w:rsidRPr="0014405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4405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14405C" w:rsidRDefault="002D2F57">
            <w:pPr>
              <w:pStyle w:val="Headingb"/>
              <w:rPr>
                <w:szCs w:val="22"/>
                <w:lang w:val="ru-RU"/>
              </w:rPr>
            </w:pPr>
            <w:r w:rsidRPr="0014405C">
              <w:rPr>
                <w:szCs w:val="22"/>
                <w:lang w:val="ru-RU"/>
              </w:rPr>
              <w:t>Резюме</w:t>
            </w:r>
          </w:p>
          <w:p w:rsidR="00A95E58" w:rsidRPr="0014405C" w:rsidRDefault="00A95E58" w:rsidP="00A95E58">
            <w:pPr>
              <w:rPr>
                <w:szCs w:val="22"/>
                <w:lang w:val="ru-RU"/>
              </w:rPr>
            </w:pPr>
            <w:r w:rsidRPr="0014405C">
              <w:rPr>
                <w:szCs w:val="22"/>
                <w:lang w:val="ru-RU"/>
              </w:rPr>
              <w:t>В соответствии с пунктами 1</w:t>
            </w:r>
            <w:r w:rsidR="009C07C6" w:rsidRPr="0014405C">
              <w:rPr>
                <w:szCs w:val="22"/>
                <w:lang w:val="ru-RU"/>
              </w:rPr>
              <w:t>, 2</w:t>
            </w:r>
            <w:r w:rsidRPr="0014405C">
              <w:rPr>
                <w:szCs w:val="22"/>
                <w:lang w:val="ru-RU"/>
              </w:rPr>
              <w:t xml:space="preserve"> и 3 раздела </w:t>
            </w:r>
            <w:r w:rsidRPr="0014405C">
              <w:rPr>
                <w:i/>
                <w:iCs/>
                <w:szCs w:val="22"/>
                <w:lang w:val="ru-RU"/>
              </w:rPr>
              <w:t>поручает Генеральному секретарю и Директорам Бюро</w:t>
            </w:r>
            <w:r w:rsidRPr="0014405C">
              <w:rPr>
                <w:szCs w:val="22"/>
                <w:lang w:val="ru-RU"/>
              </w:rPr>
              <w:t xml:space="preserve"> Решения 5 (Пересм. Дубай, 2018 г.), где устанавливается:</w:t>
            </w:r>
          </w:p>
          <w:p w:rsidR="00A95E58" w:rsidRPr="0014405C" w:rsidRDefault="00A95E58" w:rsidP="00A95E58">
            <w:pPr>
              <w:rPr>
                <w:szCs w:val="22"/>
                <w:lang w:val="ru-RU"/>
              </w:rPr>
            </w:pPr>
            <w:r w:rsidRPr="0014405C">
              <w:rPr>
                <w:szCs w:val="22"/>
                <w:lang w:val="ru-RU"/>
              </w:rPr>
              <w:t>"1</w:t>
            </w:r>
            <w:r w:rsidRPr="0014405C">
              <w:rPr>
                <w:szCs w:val="22"/>
                <w:lang w:val="ru-RU"/>
              </w:rPr>
              <w:tab/>
            </w:r>
            <w:r w:rsidRPr="0014405C">
              <w:rPr>
                <w:lang w:val="ru-RU"/>
              </w:rPr>
              <w:t>ежегодно представлять Совету отчет с подробным изложением расходов по каждой статье, содержащейся в Приложен</w:t>
            </w:r>
            <w:r w:rsidR="00643564" w:rsidRPr="0014405C">
              <w:rPr>
                <w:lang w:val="ru-RU"/>
              </w:rPr>
              <w:t>ии 2 к настоящему Решению, и об </w:t>
            </w:r>
            <w:r w:rsidRPr="0014405C">
              <w:rPr>
                <w:lang w:val="ru-RU"/>
              </w:rPr>
              <w:t>исполнении бюджета МСЭ за предыдущий год и об ожидаемом исполнении бюджета МСЭ за текущий год</w:t>
            </w:r>
            <w:r w:rsidRPr="0014405C">
              <w:rPr>
                <w:szCs w:val="22"/>
                <w:lang w:val="ru-RU"/>
              </w:rPr>
              <w:t>;</w:t>
            </w:r>
          </w:p>
          <w:p w:rsidR="00A95E58" w:rsidRPr="0014405C" w:rsidRDefault="00A95E58" w:rsidP="00A95E58">
            <w:pPr>
              <w:rPr>
                <w:szCs w:val="22"/>
                <w:lang w:val="ru-RU"/>
              </w:rPr>
            </w:pPr>
            <w:r w:rsidRPr="0014405C">
              <w:rPr>
                <w:szCs w:val="22"/>
                <w:lang w:val="ru-RU"/>
              </w:rPr>
              <w:t>2</w:t>
            </w:r>
            <w:r w:rsidRPr="0014405C">
              <w:rPr>
                <w:szCs w:val="22"/>
                <w:lang w:val="ru-RU"/>
              </w:rPr>
              <w:tab/>
              <w:t>предпринимать все усилия для обеспечения сокращения расходов благодаря культуре эффективности и экономичности, а также включать фактически достигнутую экономию в рамках общих утвержденных бюджетов в вышеупомянутый отчет Совету;</w:t>
            </w:r>
          </w:p>
          <w:p w:rsidR="00A95E58" w:rsidRPr="0014405C" w:rsidRDefault="00A95E58" w:rsidP="00A95E58">
            <w:pPr>
              <w:rPr>
                <w:szCs w:val="22"/>
                <w:lang w:val="ru-RU"/>
              </w:rPr>
            </w:pPr>
            <w:r w:rsidRPr="0014405C">
              <w:rPr>
                <w:szCs w:val="22"/>
                <w:lang w:val="ru-RU"/>
              </w:rPr>
              <w:t>3</w:t>
            </w:r>
            <w:r w:rsidRPr="0014405C">
              <w:rPr>
                <w:szCs w:val="22"/>
                <w:lang w:val="ru-RU"/>
              </w:rPr>
              <w:tab/>
            </w:r>
            <w:r w:rsidRPr="0014405C">
              <w:rPr>
                <w:lang w:val="ru-RU"/>
              </w:rPr>
              <w:t>включить в указанный выше отчет Совету отчет о внебюджетной деятельности и соответствующих расходах".</w:t>
            </w:r>
          </w:p>
          <w:p w:rsidR="002D2F57" w:rsidRPr="0014405C" w:rsidRDefault="005E4191" w:rsidP="00A95E58">
            <w:pPr>
              <w:rPr>
                <w:szCs w:val="22"/>
                <w:lang w:val="ru-RU"/>
              </w:rPr>
            </w:pPr>
            <w:r w:rsidRPr="0014405C">
              <w:rPr>
                <w:szCs w:val="22"/>
                <w:lang w:val="ru-RU"/>
              </w:rPr>
              <w:t>В</w:t>
            </w:r>
            <w:r w:rsidR="00A95E58" w:rsidRPr="0014405C">
              <w:rPr>
                <w:szCs w:val="22"/>
                <w:lang w:val="ru-RU"/>
              </w:rPr>
              <w:t xml:space="preserve"> настоящем документе содержится обновленная информация о выполнении мер, направленных на повышение эффективности, </w:t>
            </w:r>
            <w:r w:rsidR="008C25BC" w:rsidRPr="0014405C">
              <w:rPr>
                <w:szCs w:val="22"/>
                <w:lang w:val="ru-RU"/>
              </w:rPr>
              <w:t>изложенных в Приложении 2 к </w:t>
            </w:r>
            <w:r w:rsidR="00A95E58" w:rsidRPr="0014405C">
              <w:rPr>
                <w:szCs w:val="22"/>
                <w:lang w:val="ru-RU"/>
              </w:rPr>
              <w:t>Решению 5 (Пересм. Пусан, 2014 г.</w:t>
            </w:r>
            <w:r w:rsidRPr="0014405C">
              <w:rPr>
                <w:szCs w:val="22"/>
                <w:lang w:val="ru-RU"/>
              </w:rPr>
              <w:t xml:space="preserve"> и Пересм. Дубай, 2018 г.</w:t>
            </w:r>
            <w:r w:rsidR="00A95E58" w:rsidRPr="0014405C">
              <w:rPr>
                <w:szCs w:val="22"/>
                <w:lang w:val="ru-RU"/>
              </w:rPr>
              <w:t>).</w:t>
            </w:r>
          </w:p>
          <w:p w:rsidR="002D2F57" w:rsidRPr="0014405C" w:rsidRDefault="002D2F57" w:rsidP="00E55121">
            <w:pPr>
              <w:pStyle w:val="Headingb"/>
              <w:rPr>
                <w:lang w:val="ru-RU"/>
              </w:rPr>
            </w:pPr>
            <w:r w:rsidRPr="0014405C">
              <w:rPr>
                <w:lang w:val="ru-RU"/>
              </w:rPr>
              <w:t xml:space="preserve">Необходимые </w:t>
            </w:r>
            <w:r w:rsidR="00F5225B" w:rsidRPr="0014405C">
              <w:rPr>
                <w:lang w:val="ru-RU"/>
              </w:rPr>
              <w:t>действия</w:t>
            </w:r>
          </w:p>
          <w:p w:rsidR="0044707C" w:rsidRPr="0014405C" w:rsidRDefault="00A95E58" w:rsidP="00254C65">
            <w:pPr>
              <w:pStyle w:val="enumlev1"/>
              <w:rPr>
                <w:szCs w:val="22"/>
                <w:lang w:val="ru-RU"/>
              </w:rPr>
            </w:pPr>
            <w:r w:rsidRPr="0014405C">
              <w:rPr>
                <w:szCs w:val="22"/>
                <w:lang w:val="ru-RU"/>
              </w:rPr>
              <w:t xml:space="preserve">Совету предлагается </w:t>
            </w:r>
            <w:r w:rsidRPr="0014405C">
              <w:rPr>
                <w:b/>
                <w:bCs/>
                <w:szCs w:val="22"/>
                <w:lang w:val="ru-RU"/>
              </w:rPr>
              <w:t>одобрить</w:t>
            </w:r>
            <w:r w:rsidRPr="0014405C">
              <w:rPr>
                <w:szCs w:val="22"/>
                <w:lang w:val="ru-RU"/>
              </w:rPr>
              <w:t xml:space="preserve"> настоящий отчет.</w:t>
            </w:r>
          </w:p>
          <w:p w:rsidR="002D2F57" w:rsidRPr="0014405C" w:rsidRDefault="002D2F57" w:rsidP="00245AE7">
            <w:pPr>
              <w:jc w:val="center"/>
              <w:rPr>
                <w:caps/>
                <w:szCs w:val="22"/>
                <w:lang w:val="ru-RU"/>
              </w:rPr>
            </w:pPr>
            <w:r w:rsidRPr="0014405C">
              <w:rPr>
                <w:caps/>
                <w:szCs w:val="22"/>
                <w:lang w:val="ru-RU"/>
              </w:rPr>
              <w:t>____________</w:t>
            </w:r>
          </w:p>
          <w:p w:rsidR="002D2F57" w:rsidRPr="0014405C" w:rsidRDefault="002D2F57">
            <w:pPr>
              <w:pStyle w:val="Headingb"/>
              <w:rPr>
                <w:szCs w:val="22"/>
                <w:lang w:val="ru-RU"/>
              </w:rPr>
            </w:pPr>
            <w:r w:rsidRPr="0014405C">
              <w:rPr>
                <w:szCs w:val="22"/>
                <w:lang w:val="ru-RU"/>
              </w:rPr>
              <w:t>Справочные материалы</w:t>
            </w:r>
          </w:p>
          <w:p w:rsidR="002D2F57" w:rsidRPr="0014405C" w:rsidRDefault="005F6265" w:rsidP="00254C65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254C65" w:rsidRPr="0014405C">
                <w:rPr>
                  <w:i/>
                  <w:iCs/>
                  <w:color w:val="0000FF"/>
                  <w:szCs w:val="24"/>
                  <w:u w:val="single"/>
                  <w:lang w:val="ru-RU"/>
                </w:rPr>
                <w:t>Решение 5 (Пересм. Пусан, 2014 г.)</w:t>
              </w:r>
            </w:hyperlink>
            <w:r w:rsidR="00254C65" w:rsidRPr="0014405C">
              <w:rPr>
                <w:color w:val="0000FF"/>
                <w:szCs w:val="24"/>
                <w:lang w:val="ru-RU"/>
              </w:rPr>
              <w:t xml:space="preserve"> </w:t>
            </w:r>
            <w:r w:rsidR="00254C65" w:rsidRPr="0014405C">
              <w:rPr>
                <w:i/>
                <w:iCs/>
                <w:lang w:val="ru-RU"/>
              </w:rPr>
              <w:t>и</w:t>
            </w:r>
            <w:r w:rsidR="00254C65" w:rsidRPr="0014405C">
              <w:rPr>
                <w:i/>
                <w:iCs/>
                <w:szCs w:val="24"/>
                <w:lang w:val="ru-RU"/>
              </w:rPr>
              <w:t xml:space="preserve"> </w:t>
            </w:r>
            <w:hyperlink r:id="rId9" w:history="1">
              <w:r w:rsidR="00254C65" w:rsidRPr="0014405C">
                <w:rPr>
                  <w:rStyle w:val="Hyperlink"/>
                  <w:i/>
                  <w:iCs/>
                  <w:szCs w:val="24"/>
                  <w:lang w:val="ru-RU"/>
                </w:rPr>
                <w:t>Решение 5 (Пересм. Дубай, 2018 г.)</w:t>
              </w:r>
            </w:hyperlink>
          </w:p>
        </w:tc>
      </w:tr>
    </w:tbl>
    <w:p w:rsidR="00A95E58" w:rsidRPr="0014405C" w:rsidRDefault="00A95E58" w:rsidP="00A95E58">
      <w:pPr>
        <w:pStyle w:val="Headingb"/>
        <w:spacing w:before="480"/>
        <w:rPr>
          <w:lang w:val="ru-RU"/>
        </w:rPr>
      </w:pPr>
      <w:r w:rsidRPr="0014405C">
        <w:rPr>
          <w:lang w:val="ru-RU"/>
        </w:rPr>
        <w:t>A</w:t>
      </w:r>
      <w:r w:rsidRPr="0014405C">
        <w:rPr>
          <w:lang w:val="ru-RU"/>
        </w:rPr>
        <w:tab/>
        <w:t>Введение</w:t>
      </w:r>
    </w:p>
    <w:p w:rsidR="00434F40" w:rsidRPr="0014405C" w:rsidRDefault="00434F40" w:rsidP="00655B7B">
      <w:pPr>
        <w:rPr>
          <w:lang w:val="ru-RU"/>
        </w:rPr>
      </w:pPr>
      <w:r w:rsidRPr="0014405C">
        <w:rPr>
          <w:lang w:val="ru-RU"/>
        </w:rPr>
        <w:t>1</w:t>
      </w:r>
      <w:r w:rsidRPr="0014405C">
        <w:rPr>
          <w:lang w:val="ru-RU"/>
        </w:rPr>
        <w:tab/>
        <w:t xml:space="preserve">Цель настоящего документа заключается в том, чтобы представить обновленную информацию о реализации 30 мер, направленных на повышение эффективности, которые перечислены в Приложении 2 к Решению 5 (Пересм. Пусан, 2014 г.) </w:t>
      </w:r>
      <w:r w:rsidR="00655B7B" w:rsidRPr="0014405C">
        <w:rPr>
          <w:lang w:val="ru-RU"/>
        </w:rPr>
        <w:t>и о реализации</w:t>
      </w:r>
      <w:r w:rsidRPr="0014405C">
        <w:rPr>
          <w:lang w:val="ru-RU"/>
        </w:rPr>
        <w:t xml:space="preserve"> 27</w:t>
      </w:r>
      <w:r w:rsidR="00655B7B" w:rsidRPr="0014405C">
        <w:rPr>
          <w:lang w:val="ru-RU"/>
        </w:rPr>
        <w:t xml:space="preserve"> мер повышения эффективности, которые перечислены </w:t>
      </w:r>
      <w:r w:rsidRPr="0014405C">
        <w:rPr>
          <w:lang w:val="ru-RU"/>
        </w:rPr>
        <w:t>в Приложении 2 к Решению 5 (Пересм. Дубай, 2018 г.).</w:t>
      </w:r>
    </w:p>
    <w:p w:rsidR="00434F40" w:rsidRPr="0014405C" w:rsidRDefault="00434F40" w:rsidP="0014405C">
      <w:pPr>
        <w:rPr>
          <w:lang w:val="ru-RU"/>
        </w:rPr>
      </w:pPr>
      <w:r w:rsidRPr="0014405C">
        <w:rPr>
          <w:lang w:val="ru-RU"/>
        </w:rPr>
        <w:lastRenderedPageBreak/>
        <w:t>2</w:t>
      </w:r>
      <w:r w:rsidRPr="0014405C">
        <w:rPr>
          <w:lang w:val="ru-RU"/>
        </w:rPr>
        <w:tab/>
        <w:t>Отчет о мерах, намеченных к осуществлению в течение двухгодичных периодов</w:t>
      </w:r>
      <w:r w:rsidR="00D37427" w:rsidRPr="0014405C">
        <w:rPr>
          <w:lang w:val="ru-RU"/>
        </w:rPr>
        <w:t xml:space="preserve"> 2014−</w:t>
      </w:r>
      <w:r w:rsidRPr="0014405C">
        <w:rPr>
          <w:lang w:val="ru-RU"/>
        </w:rPr>
        <w:t>2015 годов</w:t>
      </w:r>
      <w:r w:rsidR="00D37427" w:rsidRPr="0014405C">
        <w:rPr>
          <w:lang w:val="ru-RU"/>
        </w:rPr>
        <w:t>,</w:t>
      </w:r>
      <w:r w:rsidRPr="0014405C">
        <w:rPr>
          <w:lang w:val="ru-RU"/>
        </w:rPr>
        <w:t xml:space="preserve"> 2016−2017 годов</w:t>
      </w:r>
      <w:r w:rsidR="00D37427" w:rsidRPr="0014405C">
        <w:rPr>
          <w:lang w:val="ru-RU"/>
        </w:rPr>
        <w:t xml:space="preserve"> и 2018−2019 годов</w:t>
      </w:r>
      <w:r w:rsidRPr="0014405C">
        <w:rPr>
          <w:lang w:val="ru-RU"/>
        </w:rPr>
        <w:t>, был представлен Совету в Документах С15/45, С16/45</w:t>
      </w:r>
      <w:r w:rsidR="00D37427" w:rsidRPr="0014405C">
        <w:rPr>
          <w:lang w:val="ru-RU"/>
        </w:rPr>
        <w:t>,</w:t>
      </w:r>
      <w:r w:rsidRPr="0014405C">
        <w:rPr>
          <w:lang w:val="ru-RU"/>
        </w:rPr>
        <w:t xml:space="preserve"> С17/45</w:t>
      </w:r>
      <w:r w:rsidR="00D37427" w:rsidRPr="0014405C">
        <w:rPr>
          <w:lang w:val="ru-RU"/>
        </w:rPr>
        <w:t xml:space="preserve"> и С18/45,</w:t>
      </w:r>
      <w:r w:rsidRPr="0014405C">
        <w:rPr>
          <w:lang w:val="ru-RU"/>
        </w:rPr>
        <w:t xml:space="preserve"> соответственно. </w:t>
      </w:r>
      <w:r w:rsidRPr="0014405C">
        <w:rPr>
          <w:szCs w:val="24"/>
          <w:lang w:val="ru-RU"/>
        </w:rPr>
        <w:t>Эти меры привели к эконо</w:t>
      </w:r>
      <w:bookmarkStart w:id="3" w:name="_GoBack"/>
      <w:bookmarkEnd w:id="3"/>
      <w:r w:rsidRPr="0014405C">
        <w:rPr>
          <w:szCs w:val="24"/>
          <w:lang w:val="ru-RU"/>
        </w:rPr>
        <w:t>мии в размере 24,4 млн.</w:t>
      </w:r>
      <w:r w:rsidR="008C25BC" w:rsidRPr="0014405C">
        <w:rPr>
          <w:szCs w:val="24"/>
          <w:lang w:val="ru-RU"/>
        </w:rPr>
        <w:t> </w:t>
      </w:r>
      <w:r w:rsidRPr="0014405C">
        <w:rPr>
          <w:szCs w:val="24"/>
          <w:lang w:val="ru-RU"/>
        </w:rPr>
        <w:t xml:space="preserve">швейцарских франков в 2014−2015 годах, а в двухгодичном периоде 2016−2017 годов экономия, по оценкам, составляет 17 млн. швейцарских франков. </w:t>
      </w:r>
      <w:r w:rsidR="00BE4B32" w:rsidRPr="0014405C">
        <w:rPr>
          <w:szCs w:val="24"/>
          <w:lang w:val="ru-RU"/>
        </w:rPr>
        <w:t xml:space="preserve">Что касается 2018 года, по оценкам, экономия на 28 февраля 2019 года составляет 7,9 млн. швейцарских франков. По бюджету на 2019 год эта экономия оценивается в 6,7 млн. швейцарских франков. </w:t>
      </w:r>
    </w:p>
    <w:p w:rsidR="00A95E58" w:rsidRPr="0014405C" w:rsidRDefault="00A95E58" w:rsidP="0014405C">
      <w:pPr>
        <w:rPr>
          <w:color w:val="000000"/>
          <w:szCs w:val="22"/>
          <w:lang w:val="ru-RU" w:eastAsia="zh-CN"/>
        </w:rPr>
      </w:pPr>
      <w:r w:rsidRPr="0014405C">
        <w:rPr>
          <w:lang w:val="ru-RU"/>
        </w:rPr>
        <w:t>3</w:t>
      </w:r>
      <w:r w:rsidRPr="0014405C">
        <w:rPr>
          <w:lang w:val="ru-RU"/>
        </w:rPr>
        <w:tab/>
      </w:r>
      <w:r w:rsidR="008C25BC" w:rsidRPr="0014405C">
        <w:rPr>
          <w:lang w:val="ru-RU"/>
        </w:rPr>
        <w:t>В Таблице 1 на стр. </w:t>
      </w:r>
      <w:r w:rsidR="008C25BC" w:rsidRPr="0014405C">
        <w:rPr>
          <w:szCs w:val="24"/>
          <w:lang w:val="ru-RU"/>
        </w:rPr>
        <w:t xml:space="preserve">3–7 </w:t>
      </w:r>
      <w:r w:rsidR="00BE4B32" w:rsidRPr="0014405C">
        <w:rPr>
          <w:szCs w:val="24"/>
          <w:lang w:val="ru-RU"/>
        </w:rPr>
        <w:t xml:space="preserve">представлена экономия по каждой из 30 мер, направленных на повышение </w:t>
      </w:r>
      <w:r w:rsidR="0014405C" w:rsidRPr="0014405C">
        <w:rPr>
          <w:szCs w:val="24"/>
          <w:lang w:val="ru-RU"/>
        </w:rPr>
        <w:t>эффективности</w:t>
      </w:r>
      <w:r w:rsidR="00BE4B32" w:rsidRPr="0014405C">
        <w:rPr>
          <w:szCs w:val="24"/>
          <w:lang w:val="ru-RU"/>
        </w:rPr>
        <w:t xml:space="preserve">, </w:t>
      </w:r>
      <w:r w:rsidR="00BE4B32" w:rsidRPr="0014405C">
        <w:rPr>
          <w:lang w:val="ru-RU"/>
        </w:rPr>
        <w:t xml:space="preserve">которые перечислены </w:t>
      </w:r>
      <w:r w:rsidR="00D37427" w:rsidRPr="0014405C">
        <w:rPr>
          <w:lang w:val="ru-RU"/>
        </w:rPr>
        <w:t xml:space="preserve">в Приложении 2 к Решению 5 (Пересм. Пусан, 2014 г.) </w:t>
      </w:r>
      <w:r w:rsidR="00BE4B32" w:rsidRPr="0014405C">
        <w:rPr>
          <w:lang w:val="ru-RU"/>
        </w:rPr>
        <w:t>по временному периоду</w:t>
      </w:r>
      <w:r w:rsidRPr="0014405C">
        <w:rPr>
          <w:lang w:val="ru-RU"/>
        </w:rPr>
        <w:t xml:space="preserve"> 2014</w:t>
      </w:r>
      <w:r w:rsidR="00BE4B32" w:rsidRPr="0014405C">
        <w:rPr>
          <w:lang w:val="ru-RU"/>
        </w:rPr>
        <w:t>–</w:t>
      </w:r>
      <w:r w:rsidRPr="0014405C">
        <w:rPr>
          <w:lang w:val="ru-RU"/>
        </w:rPr>
        <w:t>2019</w:t>
      </w:r>
      <w:r w:rsidR="00BE4B32" w:rsidRPr="0014405C">
        <w:rPr>
          <w:lang w:val="ru-RU"/>
        </w:rPr>
        <w:t> годов</w:t>
      </w:r>
      <w:r w:rsidRPr="0014405C">
        <w:rPr>
          <w:lang w:val="ru-RU"/>
        </w:rPr>
        <w:t>.</w:t>
      </w:r>
    </w:p>
    <w:p w:rsidR="00A95E58" w:rsidRPr="0014405C" w:rsidRDefault="00A95E58" w:rsidP="002002D6">
      <w:pPr>
        <w:rPr>
          <w:lang w:val="ru-RU"/>
        </w:rPr>
      </w:pPr>
      <w:r w:rsidRPr="0014405C">
        <w:rPr>
          <w:lang w:val="ru-RU"/>
        </w:rPr>
        <w:t>4</w:t>
      </w:r>
      <w:r w:rsidRPr="0014405C">
        <w:rPr>
          <w:lang w:val="ru-RU"/>
        </w:rPr>
        <w:tab/>
      </w:r>
      <w:r w:rsidR="008C25BC" w:rsidRPr="0014405C">
        <w:rPr>
          <w:lang w:val="ru-RU"/>
        </w:rPr>
        <w:t>В Таблице 2 на стр. </w:t>
      </w:r>
      <w:r w:rsidR="008C25BC" w:rsidRPr="0014405C">
        <w:rPr>
          <w:szCs w:val="24"/>
          <w:lang w:val="ru-RU"/>
        </w:rPr>
        <w:t>8–1</w:t>
      </w:r>
      <w:r w:rsidR="002002D6">
        <w:rPr>
          <w:szCs w:val="24"/>
          <w:lang w:val="ru-RU"/>
        </w:rPr>
        <w:t>2</w:t>
      </w:r>
      <w:r w:rsidR="008C25BC" w:rsidRPr="0014405C">
        <w:rPr>
          <w:szCs w:val="24"/>
          <w:lang w:val="ru-RU"/>
        </w:rPr>
        <w:t xml:space="preserve"> </w:t>
      </w:r>
      <w:r w:rsidR="00E05A13" w:rsidRPr="0014405C">
        <w:rPr>
          <w:szCs w:val="24"/>
          <w:lang w:val="ru-RU"/>
        </w:rPr>
        <w:t xml:space="preserve">представлена возможная экономия по каждой </w:t>
      </w:r>
      <w:r w:rsidR="00B7663E" w:rsidRPr="0014405C">
        <w:rPr>
          <w:szCs w:val="24"/>
          <w:lang w:val="ru-RU"/>
        </w:rPr>
        <w:t xml:space="preserve">из 27 мер, направленных на повышение эффективности, которые перечислены </w:t>
      </w:r>
      <w:r w:rsidR="008C25BC" w:rsidRPr="0014405C">
        <w:rPr>
          <w:lang w:val="ru-RU"/>
        </w:rPr>
        <w:t xml:space="preserve">в Приложении 2 к Решению 5 (Пересм. Дубай, 2018 г.) </w:t>
      </w:r>
      <w:r w:rsidR="00B7663E" w:rsidRPr="0014405C">
        <w:rPr>
          <w:lang w:val="ru-RU"/>
        </w:rPr>
        <w:t>на временной период</w:t>
      </w:r>
      <w:r w:rsidRPr="0014405C">
        <w:rPr>
          <w:lang w:val="ru-RU"/>
        </w:rPr>
        <w:t xml:space="preserve"> 2020</w:t>
      </w:r>
      <w:r w:rsidR="008C25BC" w:rsidRPr="0014405C">
        <w:rPr>
          <w:lang w:val="ru-RU"/>
        </w:rPr>
        <w:t>−</w:t>
      </w:r>
      <w:r w:rsidRPr="0014405C">
        <w:rPr>
          <w:lang w:val="ru-RU"/>
        </w:rPr>
        <w:t>2021</w:t>
      </w:r>
      <w:r w:rsidR="00B7663E" w:rsidRPr="0014405C">
        <w:rPr>
          <w:lang w:val="ru-RU"/>
        </w:rPr>
        <w:t> годов</w:t>
      </w:r>
      <w:r w:rsidRPr="0014405C">
        <w:rPr>
          <w:lang w:val="ru-RU"/>
        </w:rPr>
        <w:t xml:space="preserve">. </w:t>
      </w:r>
      <w:r w:rsidR="00B7663E" w:rsidRPr="0014405C">
        <w:rPr>
          <w:lang w:val="ru-RU"/>
        </w:rPr>
        <w:t>По оценкам, экономия составит</w:t>
      </w:r>
      <w:r w:rsidR="008C25BC" w:rsidRPr="0014405C">
        <w:rPr>
          <w:lang w:val="ru-RU"/>
        </w:rPr>
        <w:t xml:space="preserve"> 12,5 </w:t>
      </w:r>
      <w:r w:rsidR="008C25BC" w:rsidRPr="0014405C">
        <w:rPr>
          <w:szCs w:val="24"/>
          <w:lang w:val="ru-RU"/>
        </w:rPr>
        <w:t>млн. швейцарских франков</w:t>
      </w:r>
      <w:r w:rsidR="008C25BC" w:rsidRPr="0014405C">
        <w:rPr>
          <w:lang w:val="ru-RU"/>
        </w:rPr>
        <w:t xml:space="preserve"> </w:t>
      </w:r>
      <w:r w:rsidR="00B7663E" w:rsidRPr="0014405C">
        <w:rPr>
          <w:lang w:val="ru-RU"/>
        </w:rPr>
        <w:t>за период</w:t>
      </w:r>
      <w:r w:rsidRPr="0014405C">
        <w:rPr>
          <w:lang w:val="ru-RU"/>
        </w:rPr>
        <w:t xml:space="preserve"> 2020</w:t>
      </w:r>
      <w:r w:rsidR="008C25BC" w:rsidRPr="0014405C">
        <w:rPr>
          <w:lang w:val="ru-RU"/>
        </w:rPr>
        <w:t>−</w:t>
      </w:r>
      <w:r w:rsidRPr="0014405C">
        <w:rPr>
          <w:lang w:val="ru-RU"/>
        </w:rPr>
        <w:t>2021</w:t>
      </w:r>
      <w:r w:rsidR="00B7663E" w:rsidRPr="0014405C">
        <w:rPr>
          <w:lang w:val="ru-RU"/>
        </w:rPr>
        <w:t> годов</w:t>
      </w:r>
      <w:r w:rsidRPr="0014405C">
        <w:rPr>
          <w:lang w:val="ru-RU"/>
        </w:rPr>
        <w:t xml:space="preserve">. </w:t>
      </w:r>
      <w:r w:rsidR="00B7663E" w:rsidRPr="0014405C">
        <w:rPr>
          <w:lang w:val="ru-RU"/>
        </w:rPr>
        <w:t>Эти меры будут далее анализироваться в период реализации</w:t>
      </w:r>
      <w:r w:rsidR="00496B42" w:rsidRPr="0014405C">
        <w:rPr>
          <w:lang w:val="ru-RU"/>
        </w:rPr>
        <w:t>, и будет возможно в это время представить оценки достигнутой экономии по некоторым из этих мер повышения эффективности</w:t>
      </w:r>
      <w:r w:rsidRPr="0014405C">
        <w:rPr>
          <w:lang w:val="ru-RU"/>
        </w:rPr>
        <w:t>.</w:t>
      </w:r>
    </w:p>
    <w:p w:rsidR="00A95E58" w:rsidRPr="0014405C" w:rsidRDefault="00A95E58" w:rsidP="00496B42">
      <w:pPr>
        <w:rPr>
          <w:lang w:val="ru-RU"/>
        </w:rPr>
      </w:pPr>
      <w:r w:rsidRPr="0014405C">
        <w:rPr>
          <w:lang w:val="ru-RU"/>
        </w:rPr>
        <w:t>5</w:t>
      </w:r>
      <w:r w:rsidRPr="0014405C">
        <w:rPr>
          <w:lang w:val="ru-RU"/>
        </w:rPr>
        <w:tab/>
      </w:r>
      <w:r w:rsidR="00496B42" w:rsidRPr="0014405C">
        <w:rPr>
          <w:lang w:val="ru-RU"/>
        </w:rPr>
        <w:t>Меры повышения эффективности, связанные с внебюджетными видами деятельности, будут анализироваться входе выполнения этих видов деятельности, и отчет по ним будет представлен Совету на его следующей сессии</w:t>
      </w:r>
      <w:r w:rsidRPr="0014405C">
        <w:rPr>
          <w:lang w:val="ru-RU"/>
        </w:rPr>
        <w:t>.</w:t>
      </w:r>
    </w:p>
    <w:p w:rsidR="008C25BC" w:rsidRPr="0014405C" w:rsidRDefault="008C25BC" w:rsidP="00A95E58">
      <w:pPr>
        <w:rPr>
          <w:lang w:val="ru-RU"/>
        </w:rPr>
      </w:pPr>
    </w:p>
    <w:p w:rsidR="008C25BC" w:rsidRPr="0014405C" w:rsidRDefault="008C25BC" w:rsidP="00A95E58">
      <w:pPr>
        <w:rPr>
          <w:lang w:val="ru-RU"/>
        </w:rPr>
        <w:sectPr w:rsidR="008C25BC" w:rsidRPr="0014405C" w:rsidSect="003C73D2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EC4A91" w:rsidRPr="0014405C" w:rsidRDefault="00EC4A91" w:rsidP="00E918E5">
      <w:pPr>
        <w:pStyle w:val="Tabletitle"/>
        <w:spacing w:after="240"/>
        <w:rPr>
          <w:lang w:val="ru-RU"/>
        </w:rPr>
      </w:pPr>
      <w:bookmarkStart w:id="4" w:name="lt_pId052"/>
      <w:r w:rsidRPr="0014405C">
        <w:rPr>
          <w:lang w:val="ru-RU"/>
        </w:rPr>
        <w:lastRenderedPageBreak/>
        <w:t xml:space="preserve">Таблица 1 − </w:t>
      </w:r>
      <w:bookmarkEnd w:id="4"/>
      <w:r w:rsidRPr="0014405C">
        <w:rPr>
          <w:lang w:val="ru-RU"/>
        </w:rPr>
        <w:t>Меры, направленные на повышение эффективности, 2014−2019 годы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700"/>
        <w:gridCol w:w="6813"/>
        <w:gridCol w:w="1525"/>
        <w:gridCol w:w="1452"/>
        <w:gridCol w:w="1417"/>
        <w:gridCol w:w="1321"/>
        <w:gridCol w:w="1344"/>
      </w:tblGrid>
      <w:tr w:rsidR="00B33D98" w:rsidRPr="0014405C" w:rsidTr="00E918E5">
        <w:trPr>
          <w:tblHeader/>
        </w:trPr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85D6FF"/>
            <w:noWrap/>
            <w:vAlign w:val="center"/>
          </w:tcPr>
          <w:p w:rsidR="00B33D98" w:rsidRPr="0014405C" w:rsidRDefault="00B33D98" w:rsidP="00E918E5">
            <w:pPr>
              <w:pStyle w:val="Tablehead"/>
              <w:keepLines/>
              <w:rPr>
                <w:color w:val="000000"/>
                <w:szCs w:val="22"/>
                <w:lang w:val="ru-RU" w:eastAsia="zh-CN"/>
              </w:rPr>
            </w:pPr>
            <w:r w:rsidRPr="0014405C">
              <w:rPr>
                <w:color w:val="000000"/>
                <w:szCs w:val="22"/>
                <w:lang w:val="ru-RU" w:eastAsia="zh-CN"/>
              </w:rPr>
              <w:t>Меры, направленные на повышение эффективности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5D6FF"/>
            <w:noWrap/>
            <w:vAlign w:val="center"/>
          </w:tcPr>
          <w:p w:rsidR="00B33D98" w:rsidRPr="0014405C" w:rsidRDefault="00B33D98" w:rsidP="00E918E5">
            <w:pPr>
              <w:pStyle w:val="Tablehead"/>
              <w:keepLines/>
              <w:spacing w:before="40" w:after="40"/>
              <w:rPr>
                <w:color w:val="000000"/>
                <w:lang w:val="ru-RU" w:eastAsia="zh-CN"/>
              </w:rPr>
            </w:pPr>
            <w:r w:rsidRPr="0014405C">
              <w:rPr>
                <w:b w:val="0"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643564" w:rsidRPr="0014405C" w:rsidTr="0014405C">
        <w:trPr>
          <w:tblHeader/>
        </w:trPr>
        <w:tc>
          <w:tcPr>
            <w:tcW w:w="751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85D6FF"/>
            <w:noWrap/>
            <w:vAlign w:val="center"/>
            <w:hideMark/>
          </w:tcPr>
          <w:p w:rsidR="00B33D98" w:rsidRPr="0014405C" w:rsidRDefault="00B33D98" w:rsidP="00E918E5">
            <w:pPr>
              <w:pStyle w:val="Tablehead"/>
              <w:keepLines/>
              <w:rPr>
                <w:color w:val="000000"/>
                <w:sz w:val="22"/>
                <w:szCs w:val="22"/>
                <w:lang w:val="ru-RU" w:eastAsia="zh-CN"/>
              </w:rPr>
            </w:pP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85D6FF"/>
            <w:noWrap/>
            <w:vAlign w:val="center"/>
            <w:hideMark/>
          </w:tcPr>
          <w:p w:rsidR="00B33D98" w:rsidRPr="0014405C" w:rsidRDefault="00D7724D" w:rsidP="00E918E5">
            <w:pPr>
              <w:pStyle w:val="Tablehead"/>
              <w:keepLines/>
              <w:rPr>
                <w:color w:val="000000"/>
                <w:lang w:val="ru-RU" w:eastAsia="zh-CN"/>
              </w:rPr>
            </w:pPr>
            <w:r w:rsidRPr="0014405C">
              <w:rPr>
                <w:color w:val="000000"/>
                <w:lang w:val="ru-RU" w:eastAsia="zh-CN"/>
              </w:rPr>
              <w:t>Фактические суммы,</w:t>
            </w:r>
            <w:r w:rsidR="00B33D98" w:rsidRPr="0014405C">
              <w:rPr>
                <w:color w:val="000000"/>
                <w:lang w:val="ru-RU" w:eastAsia="zh-CN"/>
              </w:rPr>
              <w:br/>
              <w:t>2014−2015 гг.</w:t>
            </w: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85D6FF"/>
            <w:noWrap/>
            <w:vAlign w:val="center"/>
            <w:hideMark/>
          </w:tcPr>
          <w:p w:rsidR="00B33D98" w:rsidRPr="0014405C" w:rsidRDefault="00D7724D" w:rsidP="00E918E5">
            <w:pPr>
              <w:pStyle w:val="Tablehead"/>
              <w:keepLines/>
              <w:rPr>
                <w:color w:val="000000"/>
                <w:lang w:val="ru-RU" w:eastAsia="zh-CN"/>
              </w:rPr>
            </w:pPr>
            <w:r w:rsidRPr="0014405C">
              <w:rPr>
                <w:color w:val="000000"/>
                <w:lang w:val="ru-RU" w:eastAsia="zh-CN"/>
              </w:rPr>
              <w:t>Фактические суммы,</w:t>
            </w:r>
            <w:r w:rsidR="00B33D98" w:rsidRPr="0014405C">
              <w:rPr>
                <w:color w:val="000000"/>
                <w:lang w:val="ru-RU" w:eastAsia="zh-CN"/>
              </w:rPr>
              <w:br/>
              <w:t>2016−2017 гг.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85D6FF"/>
            <w:noWrap/>
            <w:vAlign w:val="center"/>
            <w:hideMark/>
          </w:tcPr>
          <w:p w:rsidR="00B33D98" w:rsidRPr="0014405C" w:rsidRDefault="0014405C" w:rsidP="00E918E5">
            <w:pPr>
              <w:pStyle w:val="Tablehead"/>
              <w:keepLines/>
              <w:rPr>
                <w:color w:val="000000"/>
                <w:lang w:val="ru-RU" w:eastAsia="zh-CN"/>
              </w:rPr>
            </w:pPr>
            <w:r w:rsidRPr="0014405C">
              <w:rPr>
                <w:color w:val="000000"/>
                <w:lang w:val="ru-RU" w:eastAsia="zh-CN"/>
              </w:rPr>
              <w:t>Фактические суммы,</w:t>
            </w:r>
            <w:r w:rsidR="00B33D98" w:rsidRPr="0014405C">
              <w:rPr>
                <w:color w:val="000000"/>
                <w:lang w:val="ru-RU" w:eastAsia="zh-CN"/>
              </w:rPr>
              <w:br/>
              <w:t>2018 г.</w:t>
            </w:r>
          </w:p>
        </w:tc>
        <w:tc>
          <w:tcPr>
            <w:tcW w:w="132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85D6FF"/>
            <w:vAlign w:val="center"/>
          </w:tcPr>
          <w:p w:rsidR="00B33D98" w:rsidRPr="0014405C" w:rsidRDefault="00B33D98" w:rsidP="00E918E5">
            <w:pPr>
              <w:pStyle w:val="Tablehead"/>
              <w:keepLines/>
              <w:rPr>
                <w:color w:val="000000"/>
                <w:lang w:val="ru-RU" w:eastAsia="zh-CN"/>
              </w:rPr>
            </w:pPr>
            <w:r w:rsidRPr="0014405C">
              <w:rPr>
                <w:color w:val="000000"/>
                <w:lang w:val="ru-RU" w:eastAsia="zh-CN"/>
              </w:rPr>
              <w:t>Бюджет,</w:t>
            </w:r>
            <w:r w:rsidRPr="0014405C">
              <w:rPr>
                <w:color w:val="000000"/>
                <w:lang w:val="ru-RU" w:eastAsia="zh-CN"/>
              </w:rPr>
              <w:br/>
              <w:t>2019 г.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85D6FF"/>
            <w:noWrap/>
            <w:vAlign w:val="center"/>
            <w:hideMark/>
          </w:tcPr>
          <w:p w:rsidR="00B33D98" w:rsidRPr="0014405C" w:rsidRDefault="00B33D98" w:rsidP="00E918E5">
            <w:pPr>
              <w:pStyle w:val="Tablehead"/>
              <w:keepLines/>
              <w:rPr>
                <w:color w:val="000000"/>
                <w:lang w:val="ru-RU" w:eastAsia="zh-CN"/>
              </w:rPr>
            </w:pPr>
            <w:r w:rsidRPr="0014405C">
              <w:rPr>
                <w:color w:val="000000"/>
                <w:lang w:val="ru-RU" w:eastAsia="zh-CN"/>
              </w:rPr>
              <w:t>Всего</w:t>
            </w: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Выявление и устранение случаев дублирования (и частичного совпадения функций, деятельности, семинаров-практикумов, семинаров), а также централизация финансовых и административных задач, с тем чтобы избегать неэффективности и получать пользу от наличия специализированного персонала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1 529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1 926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9D50E5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Н. д.</w:t>
            </w: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3 455</w:t>
            </w:r>
          </w:p>
        </w:tc>
      </w:tr>
      <w:tr w:rsidR="008911CB" w:rsidRPr="005F6265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Координация и согласование всех семинаров и семинаров-практикумов централизованной межсекторальной целевой группой или департаментом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5F6265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3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2002D6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Полномасштабное участие региональных отделений в планировании и организации семинаров/семинаров-практикумов/собраний/конференций, в том числе подготовительных собраний к ним, проводимым за пределами Женевы, в целях получения пользы от использования местных экспертов, местной сети контактов и экономии путевых затрат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14405C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4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Максимально возможная координация деятельности с региональными организациями в целях организации приближенных друг к другу по времени и месту проведения мероприятий/собраний/конференций, совместного несения расходов и максимального сокращения затрат, связанных с участием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30</w:t>
            </w: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3C73D2" w:rsidRPr="0014405C" w:rsidRDefault="003C73D2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3C73D2" w:rsidRPr="0014405C" w:rsidRDefault="003C73D2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Экономия за счет естественного снижения численности персонала, перестановки персонала, а 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важными, для достижения оптимальных уровней производительности, эффективности и действенности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12 012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  <w:hideMark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10 518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7 411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5 645</w:t>
            </w: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35 586</w:t>
            </w: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keepNext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keepNext/>
              <w:rPr>
                <w:lang w:val="ru-RU"/>
              </w:rPr>
            </w:pPr>
            <w:r w:rsidRPr="0014405C">
              <w:rPr>
                <w:lang w:val="ru-RU"/>
              </w:rPr>
              <w:t>Придание первостепенного значения</w:t>
            </w:r>
            <w:r w:rsidRPr="0014405C" w:rsidDel="001428C8">
              <w:rPr>
                <w:lang w:val="ru-RU"/>
              </w:rPr>
              <w:t xml:space="preserve"> </w:t>
            </w:r>
            <w:r w:rsidRPr="0014405C">
              <w:rPr>
                <w:lang w:val="ru-RU"/>
              </w:rPr>
              <w:t>перестановке персонала для осуществления новых или дополнительных видов деятельности. К найму новых сотрудников следует прибегать в последнюю очередь, принимая во внимание гендерный баланс и географическое распределение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1 259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1 615</w:t>
            </w: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К услугам консультантов следует прибегать только тогда, когда соответствующие навыки или опыт отсутствуют у имеющегося персонала, и после письменного подтверждения этого требования высшим руководством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307</w:t>
            </w:r>
          </w:p>
        </w:tc>
      </w:tr>
      <w:tr w:rsidR="008911CB" w:rsidRPr="0014405C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8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2002D6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Модернизация политики создания потенциала в интересах подготовки персонала, включая персонал региональных отделений, к профессиональной работе в нескольких областях в целях повышения мобильности персонала и его гибкости для перевода для</w:t>
            </w:r>
            <w:r w:rsidR="002002D6">
              <w:rPr>
                <w:lang w:val="ru-RU"/>
              </w:rPr>
              <w:t xml:space="preserve"> </w:t>
            </w:r>
            <w:r w:rsidRPr="0014405C">
              <w:rPr>
                <w:lang w:val="ru-RU"/>
              </w:rPr>
              <w:t>выполнения новых или дополнительных видов деятельности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30</w:t>
            </w: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3C73D2" w:rsidRPr="0014405C" w:rsidRDefault="003C73D2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9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3C73D2" w:rsidRPr="0014405C" w:rsidRDefault="003C73D2" w:rsidP="002002D6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Генеральному секретариату и трем Секторам Союза следует сокращать затраты, связанные с документацией для конференций и собраний, путем проведения полностью безбумажных мероприятий/собраний/конференций и содействия внедрению ИКТ как экономически целесообразных и наиболее устойчивых заменителей бумаги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1 834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  <w:hideMark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532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883</w:t>
            </w: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3C73D2" w:rsidRPr="0014405C" w:rsidRDefault="003C73D2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3 484</w:t>
            </w:r>
          </w:p>
        </w:tc>
      </w:tr>
      <w:tr w:rsidR="008911CB" w:rsidRPr="0014405C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Сведение к абсолютно необходимому минимуму печатания и распределения информационно-пропагандистских/не приносящих дохода публикаций МСЭ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309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538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847</w:t>
            </w: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11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Реализация инициатив, направленных на превращение МСЭ в полностью безбумажную организацию, в том числе таких, как представление отчетов по Секторам только в онлайновой форме, принятие цифровых подписей, цифровых СМИ, цифровых рекламы и пропаганды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600</w:t>
            </w: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12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Рассмотрение вопроса об экономии в лингвистических службах (письменный и устный переводы) на собраниях исследовательских комиссий и при подготовке публикаций, без ущерба для целей Резолюции 154 (Пересм. Пусан, 2014 г.)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487</w:t>
            </w: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13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Оценка и применение альтернативных процедур письменного перевода, которые могли бы сократить затраты на письменный перевод при сохранении или повышении имеющегося в настоящее время качества и точности терминологии в области электросвязи/ИКТ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2 820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2 820</w:t>
            </w:r>
          </w:p>
        </w:tc>
      </w:tr>
      <w:tr w:rsidR="008911CB" w:rsidRPr="005F6265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14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 xml:space="preserve">Реализация </w:t>
            </w:r>
            <w:r w:rsidR="00E863DD" w:rsidRPr="0014405C">
              <w:rPr>
                <w:lang w:val="ru-RU"/>
              </w:rPr>
              <w:t xml:space="preserve">видов </w:t>
            </w:r>
            <w:r w:rsidRPr="0014405C">
              <w:rPr>
                <w:lang w:val="ru-RU"/>
              </w:rPr>
              <w:t>деятельности ВВУИО путем перераспределения сотрудников, ответственных за такие виды деятельности, в рамках имеющихся ресурсов и, в соответствующих случаях, на основе принципа возмещения затрат и добровольных взносов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5F6265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15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Рассмотрение числа собраний исследовательских комиссий и их продолжительности с целью сокращения затрат на них и затрат на другие соответствующие группы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5F6265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16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Оценка региональных групп, созданных иссле</w:t>
            </w:r>
            <w:r w:rsidR="00E918E5" w:rsidRPr="0014405C">
              <w:rPr>
                <w:lang w:val="ru-RU"/>
              </w:rPr>
              <w:t>довательскими комиссиями МСЭ, с </w:t>
            </w:r>
            <w:r w:rsidRPr="0014405C">
              <w:rPr>
                <w:lang w:val="ru-RU"/>
              </w:rPr>
              <w:t>тем чтобы избегать дублирования и частичного совпадения их деятельности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17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Ограничение количества дней собраний консультативных групп с устным переводом не более чем тремя днями в год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176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176</w:t>
            </w:r>
          </w:p>
        </w:tc>
      </w:tr>
      <w:tr w:rsidR="008911CB" w:rsidRPr="005F6265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18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Сокращение количества и продолжительности очных собраний рабочих групп Совета, когда это возможно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5F6265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19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Сокращение количества рабочих групп Совета до абсолютно необходимого минимума путем их слияния в небольшое число групп и прекращения их деятельности, если в сфере их деятельности не отмечена дальнейшая динамика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5F6265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20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Регулярная оценка уровня 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5F6265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A052C2">
            <w:pPr>
              <w:pStyle w:val="Tabletext"/>
              <w:keepNext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lastRenderedPageBreak/>
              <w:t>21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2002D6">
            <w:pPr>
              <w:pStyle w:val="Tabletext"/>
              <w:keepNext/>
              <w:rPr>
                <w:lang w:val="ru-RU"/>
              </w:rPr>
            </w:pPr>
            <w:r w:rsidRPr="0014405C">
              <w:rPr>
                <w:lang w:val="ru-RU"/>
              </w:rPr>
              <w:t>В отношении новых видов деятельности или тех видов деятельности, которые оказывают дополнительное воздействие на финансовые ресурсы, должна производиться оценка "добавленной стоимости" для обоснования отличий этих предлагаемых видов деятельности от</w:t>
            </w:r>
            <w:r w:rsidR="002002D6">
              <w:rPr>
                <w:lang w:val="ru-RU"/>
              </w:rPr>
              <w:t xml:space="preserve"> </w:t>
            </w:r>
            <w:r w:rsidRPr="0014405C">
              <w:rPr>
                <w:lang w:val="ru-RU"/>
              </w:rPr>
              <w:t>текущих и/или аналогичных видов деятельности и избежания частичного совпадения и дублирования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keepNext/>
              <w:ind w:right="284"/>
              <w:jc w:val="right"/>
              <w:rPr>
                <w:lang w:val="ru-RU"/>
              </w:rPr>
            </w:pPr>
          </w:p>
        </w:tc>
      </w:tr>
      <w:tr w:rsidR="008911CB" w:rsidRPr="0014405C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22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Тщательное рассмотрение масштабов региональных инициатив, их местонахождения и 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ВКРЭ и Дубайского плана действий и финансируемой непосредственно как виды деятельности из бюджета Сектора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572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1 100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1 672</w:t>
            </w: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23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2002D6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 xml:space="preserve">Уменьшение затрат, связанных со служебными командировками, путем разработки и применения критериев </w:t>
            </w:r>
            <w:r w:rsidR="002002D6">
              <w:rPr>
                <w:lang w:val="ru-RU"/>
              </w:rPr>
              <w:t>сокращения путевых затрат. В </w:t>
            </w:r>
            <w:r w:rsidRPr="0014405C">
              <w:rPr>
                <w:lang w:val="ru-RU"/>
              </w:rPr>
              <w:t>критериях следует учитывать и</w:t>
            </w:r>
            <w:r w:rsidR="002002D6">
              <w:rPr>
                <w:lang w:val="ru-RU"/>
              </w:rPr>
              <w:t xml:space="preserve"> </w:t>
            </w:r>
            <w:r w:rsidRPr="0014405C">
              <w:rPr>
                <w:lang w:val="ru-RU"/>
              </w:rPr>
              <w:t>ставить целью максимальное сокращение поездок в бизнес-классе, увеличение минимального числа часов в пути для полета в бизнес-классе, сокращение срока подачи уведомления о поездке до 30 дней, по возможности, сокращение излишних суточных, придание приоритета выделению персонала из региональных и зональных отделений, сокращение сроков пребывания в командировках, а также совместное представительство на собраниях, рационализация численности персонала, направляемого в командировки от</w:t>
            </w:r>
            <w:r w:rsidR="002002D6">
              <w:rPr>
                <w:lang w:val="ru-RU"/>
              </w:rPr>
              <w:t xml:space="preserve"> </w:t>
            </w:r>
            <w:r w:rsidRPr="0014405C">
              <w:rPr>
                <w:lang w:val="ru-RU"/>
              </w:rPr>
              <w:t>различных департаментов/отделов Генерального секретариата и трех Бюро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1 472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920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2 392</w:t>
            </w:r>
          </w:p>
        </w:tc>
      </w:tr>
      <w:tr w:rsidR="008911CB" w:rsidRPr="005F6265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24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Сокращение и/или исключение командировок для участия в собраниях, заседания которых передаются в веб-трансляции и сопровождаются субтитрами, включая дистанционное представление документов и вкладов для этих собраний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5F6265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25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Совершенствование и повышение значения внутренних электронных методов работы для сокращения поездок из региональных отделений в Женеву и обратно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26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С учетом п. 145 Конвенции необходимо изучить весь диапазон электронных методов работы для возможного сокращения затрат, количества и продолжительности собраний Радиорегламентарного комитета в будущем, например сокращение количества собраний в течение одного календарного года с четырех до трех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237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237</w:t>
            </w:r>
          </w:p>
        </w:tc>
      </w:tr>
      <w:tr w:rsidR="008911CB" w:rsidRPr="005F6265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27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Ввести программы стимулирования, такие как надбавки за эффективность, инновационные фонды и другие методы, для принятия инновационных межсекторальных методов, направленных на повышение производительности Союза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14405C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28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10</w:t>
            </w:r>
          </w:p>
        </w:tc>
      </w:tr>
      <w:tr w:rsidR="008911CB" w:rsidRPr="005F6265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29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Призвать Государства-Члены сократить до необходимого минимума число вопросов, подлежащих рассмотрению на ВКР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5F6265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30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Любые дополнительные меры, принятые Советом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FFB3"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31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Другие меры, принятые руководством МСЭ</w:t>
            </w:r>
          </w:p>
        </w:tc>
        <w:tc>
          <w:tcPr>
            <w:tcW w:w="1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1 787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vAlign w:val="bottom"/>
          </w:tcPr>
          <w:p w:rsidR="00EC4A91" w:rsidRPr="0014405C" w:rsidRDefault="006356F6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125</w:t>
            </w:r>
          </w:p>
        </w:tc>
        <w:tc>
          <w:tcPr>
            <w:tcW w:w="1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 xml:space="preserve">2 </w:t>
            </w:r>
            <w:r w:rsidR="006356F6" w:rsidRPr="0014405C">
              <w:rPr>
                <w:lang w:val="ru-RU"/>
              </w:rPr>
              <w:t>136</w:t>
            </w:r>
          </w:p>
        </w:tc>
      </w:tr>
      <w:tr w:rsidR="00E918E5" w:rsidRPr="0014405C" w:rsidTr="0014405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4A91" w:rsidRPr="0014405C" w:rsidRDefault="00EC4A91" w:rsidP="00E918E5">
            <w:pPr>
              <w:pStyle w:val="Tabletext"/>
              <w:rPr>
                <w:lang w:val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A91" w:rsidRPr="0014405C" w:rsidRDefault="00EC4A91" w:rsidP="002002D6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8911CB" w:rsidRPr="0014405C" w:rsidTr="0014405C"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5D6FF"/>
            <w:noWrap/>
            <w:hideMark/>
          </w:tcPr>
          <w:p w:rsidR="006356F6" w:rsidRPr="0014405C" w:rsidRDefault="006356F6" w:rsidP="00E918E5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5D6FF"/>
            <w:noWrap/>
            <w:hideMark/>
          </w:tcPr>
          <w:p w:rsidR="006356F6" w:rsidRPr="0014405C" w:rsidRDefault="006356F6" w:rsidP="00E918E5">
            <w:pPr>
              <w:pStyle w:val="Tabletext"/>
              <w:rPr>
                <w:b/>
                <w:bCs/>
                <w:lang w:val="ru-RU"/>
              </w:rPr>
            </w:pPr>
            <w:r w:rsidRPr="0014405C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bottom"/>
            <w:hideMark/>
          </w:tcPr>
          <w:p w:rsidR="006356F6" w:rsidRPr="0014405C" w:rsidRDefault="006356F6" w:rsidP="002002D6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  <w:r w:rsidRPr="0014405C">
              <w:rPr>
                <w:b/>
                <w:bCs/>
                <w:lang w:val="ru-RU"/>
              </w:rPr>
              <w:t>24 447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5D6FF"/>
            <w:noWrap/>
            <w:vAlign w:val="bottom"/>
            <w:hideMark/>
          </w:tcPr>
          <w:p w:rsidR="006356F6" w:rsidRPr="0014405C" w:rsidRDefault="006356F6" w:rsidP="002002D6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  <w:r w:rsidRPr="0014405C">
              <w:rPr>
                <w:b/>
                <w:bCs/>
                <w:lang w:val="ru-RU"/>
              </w:rPr>
              <w:t>16 841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bottom"/>
            <w:hideMark/>
          </w:tcPr>
          <w:p w:rsidR="006356F6" w:rsidRPr="0014405C" w:rsidRDefault="006356F6" w:rsidP="002002D6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  <w:r w:rsidRPr="0014405C">
              <w:rPr>
                <w:b/>
                <w:bCs/>
                <w:lang w:val="ru-RU"/>
              </w:rPr>
              <w:t>7 943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85D6FF"/>
            <w:vAlign w:val="bottom"/>
          </w:tcPr>
          <w:p w:rsidR="006356F6" w:rsidRPr="0014405C" w:rsidRDefault="006356F6" w:rsidP="002002D6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  <w:r w:rsidRPr="0014405C">
              <w:rPr>
                <w:b/>
                <w:bCs/>
                <w:lang w:val="ru-RU"/>
              </w:rPr>
              <w:t>6 653</w:t>
            </w:r>
          </w:p>
        </w:tc>
        <w:tc>
          <w:tcPr>
            <w:tcW w:w="13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bottom"/>
            <w:hideMark/>
          </w:tcPr>
          <w:p w:rsidR="006356F6" w:rsidRPr="0014405C" w:rsidRDefault="006356F6" w:rsidP="002002D6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  <w:r w:rsidRPr="0014405C">
              <w:rPr>
                <w:b/>
                <w:bCs/>
                <w:lang w:val="ru-RU"/>
              </w:rPr>
              <w:t>55 884</w:t>
            </w:r>
          </w:p>
        </w:tc>
      </w:tr>
    </w:tbl>
    <w:p w:rsidR="00643564" w:rsidRPr="0014405C" w:rsidRDefault="006435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ru-RU"/>
        </w:rPr>
      </w:pPr>
    </w:p>
    <w:p w:rsidR="00643564" w:rsidRPr="0014405C" w:rsidRDefault="00EC76A2" w:rsidP="00E918E5">
      <w:pPr>
        <w:pStyle w:val="Tabletitle"/>
        <w:pageBreakBefore/>
        <w:spacing w:after="240"/>
        <w:rPr>
          <w:lang w:val="ru-RU"/>
        </w:rPr>
      </w:pPr>
      <w:r w:rsidRPr="0014405C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3684270</wp:posOffset>
                </wp:positionV>
                <wp:extent cx="251460" cy="1223645"/>
                <wp:effectExtent l="19050" t="19050" r="0" b="1460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223645"/>
                        </a:xfrm>
                        <a:prstGeom prst="lef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994A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15.3pt;margin-top:290.1pt;width:19.8pt;height: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CUZQIAAC0FAAAOAAAAZHJzL2Uyb0RvYy54bWysVN9P2zAQfp+0/8Hy+0iTtcAqUtSBmCZV&#10;UA0mno1j00i2zzu7Tbu/fmcnLRVDmjbtxbnL/f78nS8ut9awjcLQgqt5eTLiTDkJTeuea/794ebD&#10;OWchCtcIA07VfKcCv5y9f3fR+amqYAWmUcgoiQvTztd8FaOfFkWQK2VFOAGvHBk1oBWRVHwuGhQd&#10;ZbemqEaj06IDbDyCVCHQ3+veyGc5v9ZKxjutg4rM1Jx6i/nEfD6ls5hdiOkzCr9q5dCG+IcurGgd&#10;FT2kuhZRsDW2v6WyrUQIoOOJBFuA1q1UeQaaphy9muZ+JbzKsxA4wR9gCv8vrbzdLJG1Tc0rzpyw&#10;dEULpSP7jEIqViV8Oh+m5HbvlzhogcQ07FajTV8ag20zprsDpmobmaSf1aQcnxLykkxlVX08HU9S&#10;0uIl2mOIXxRYloSaGyqfq2c8xWYRYu+/90sVjWMd5T6fnPXZUo99V1mKO6N6t29K03TUR5nTZV6p&#10;K4NsI4gRQkrlYjk0ZBx5pzDdGnMIHP05cPBPoSpz7m+CDxG5Mrh4CLatA3yretzuW9a9P+F5NHcS&#10;n6DZ0cUi9IwPXt60BO9ChLgUSBSnK6G1jXd0aAMEJgwSZyvAn2/9T/7EPLJy1tHK1Dz8WAtUnJmv&#10;jjj5qRyP045lZTw5q0jBY8vTscWt7RXQHZT0QHiZxeQfzV7UCPaRtnueqpJJOEm1ay4j7pWr2K8y&#10;vQ9SzefZjfbKi7hw917ubz0x52H7KNAPHIvEzlvYr5eYvmJZ75vuw8F8HUG3mYIvuA54005mJg/v&#10;R1r6Yz17vbxys18AAAD//wMAUEsDBBQABgAIAAAAIQA6gqNo3wAAAAkBAAAPAAAAZHJzL2Rvd25y&#10;ZXYueG1sTI9NS8NAEIbvgv9hGcGb3TXFfsRsigqKQlFs68HbNhmTaHZ2yW6b5N87PenpZZiH9yNb&#10;DbYVR+xC40jD9USBQCpc2VClYbd9vFqACNFQaVpHqGHEAKv8/Cwzael6esfjJlaCTSikRkMdo0+l&#10;DEWN1oSJ80j8+3KdNZHPrpJlZ3o2t61MlJpJaxrihNp4fKix+NkcLIc8We/H6u2+n34OH6/r5+1L&#10;MX5rfXkx3N2CiDjEPxhO9bk65Nxp7w5UBtFqmKoZkxpuFioBwcD8pHvWebIEmWfy/4L8FwAA//8D&#10;AFBLAQItABQABgAIAAAAIQC2gziS/gAAAOEBAAATAAAAAAAAAAAAAAAAAAAAAABbQ29udGVudF9U&#10;eXBlc10ueG1sUEsBAi0AFAAGAAgAAAAhADj9If/WAAAAlAEAAAsAAAAAAAAAAAAAAAAALwEAAF9y&#10;ZWxzLy5yZWxzUEsBAi0AFAAGAAgAAAAhANbmcJRlAgAALQUAAA4AAAAAAAAAAAAAAAAALgIAAGRy&#10;cy9lMm9Eb2MueG1sUEsBAi0AFAAGAAgAAAAhADqCo2jfAAAACQEAAA8AAAAAAAAAAAAAAAAAvwQA&#10;AGRycy9kb3ducmV2LnhtbFBLBQYAAAAABAAEAPMAAADLBQAAAAA=&#10;" adj="370" strokecolor="#4579b8 [3044]" strokeweight="2.25pt">
                <w10:anchorlock/>
              </v:shape>
            </w:pict>
          </mc:Fallback>
        </mc:AlternateContent>
      </w:r>
      <w:r w:rsidR="00643564" w:rsidRPr="0014405C">
        <w:rPr>
          <w:lang w:val="ru-RU"/>
        </w:rPr>
        <w:t xml:space="preserve">Таблица 2 – </w:t>
      </w:r>
      <w:r w:rsidR="00E918E5" w:rsidRPr="0014405C">
        <w:rPr>
          <w:lang w:val="ru-RU"/>
        </w:rPr>
        <w:t xml:space="preserve">Меры, </w:t>
      </w:r>
      <w:r w:rsidR="006C514C" w:rsidRPr="0014405C">
        <w:rPr>
          <w:lang w:val="ru-RU"/>
        </w:rPr>
        <w:t xml:space="preserve">в перспективе </w:t>
      </w:r>
      <w:r w:rsidR="00E918E5" w:rsidRPr="0014405C">
        <w:rPr>
          <w:lang w:val="ru-RU"/>
        </w:rPr>
        <w:t xml:space="preserve">направленные на повышение эффективности, </w:t>
      </w:r>
      <w:r w:rsidR="008A1DDE" w:rsidRPr="0014405C">
        <w:rPr>
          <w:lang w:val="ru-RU"/>
        </w:rPr>
        <w:t>– 2020−</w:t>
      </w:r>
      <w:r w:rsidR="00643564" w:rsidRPr="0014405C">
        <w:rPr>
          <w:lang w:val="ru-RU"/>
        </w:rPr>
        <w:t>2021</w:t>
      </w:r>
      <w:r w:rsidR="00E918E5" w:rsidRPr="0014405C">
        <w:rPr>
          <w:lang w:val="ru-RU"/>
        </w:rPr>
        <w:t xml:space="preserve"> годы</w:t>
      </w:r>
    </w:p>
    <w:tbl>
      <w:tblPr>
        <w:tblW w:w="14573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843"/>
        <w:gridCol w:w="1701"/>
        <w:gridCol w:w="1658"/>
        <w:gridCol w:w="15"/>
      </w:tblGrid>
      <w:tr w:rsidR="008A1DDE" w:rsidRPr="0014405C" w:rsidTr="00A052C2">
        <w:trPr>
          <w:tblHeader/>
        </w:trPr>
        <w:tc>
          <w:tcPr>
            <w:tcW w:w="93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center"/>
            <w:hideMark/>
          </w:tcPr>
          <w:p w:rsidR="008A1DDE" w:rsidRPr="0014405C" w:rsidRDefault="008A1DDE" w:rsidP="008A1DDE">
            <w:pPr>
              <w:pStyle w:val="Tablehead"/>
              <w:rPr>
                <w:color w:val="000000"/>
                <w:szCs w:val="22"/>
                <w:lang w:val="ru-RU" w:eastAsia="zh-CN"/>
              </w:rPr>
            </w:pPr>
            <w:r w:rsidRPr="0014405C">
              <w:rPr>
                <w:color w:val="000000"/>
                <w:szCs w:val="22"/>
                <w:lang w:val="ru-RU" w:eastAsia="zh-CN"/>
              </w:rPr>
              <w:t>Меры, направленные на повышение эффективности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85D6FF"/>
            <w:noWrap/>
            <w:vAlign w:val="bottom"/>
          </w:tcPr>
          <w:p w:rsidR="008A1DDE" w:rsidRPr="0014405C" w:rsidRDefault="008A1DDE" w:rsidP="00E918E5">
            <w:pPr>
              <w:pStyle w:val="Tablehead"/>
              <w:spacing w:before="40" w:after="40"/>
              <w:rPr>
                <w:b w:val="0"/>
                <w:bCs/>
                <w:i/>
                <w:iCs/>
                <w:color w:val="000000"/>
                <w:lang w:val="ru-RU" w:eastAsia="zh-CN"/>
              </w:rPr>
            </w:pPr>
            <w:r w:rsidRPr="0014405C">
              <w:rPr>
                <w:b w:val="0"/>
                <w:bCs/>
                <w:i/>
                <w:iCs/>
                <w:color w:val="000000"/>
                <w:lang w:val="ru-RU" w:eastAsia="zh-CN"/>
              </w:rPr>
              <w:t>В тыс. швейцарских франков</w:t>
            </w:r>
          </w:p>
        </w:tc>
      </w:tr>
      <w:tr w:rsidR="00A052C2" w:rsidRPr="0014405C" w:rsidTr="00A052C2">
        <w:trPr>
          <w:tblHeader/>
        </w:trPr>
        <w:tc>
          <w:tcPr>
            <w:tcW w:w="93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center"/>
            <w:hideMark/>
          </w:tcPr>
          <w:p w:rsidR="008A1DDE" w:rsidRPr="0014405C" w:rsidRDefault="008A1DDE" w:rsidP="008A1DDE">
            <w:pPr>
              <w:pStyle w:val="Tablehead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vAlign w:val="center"/>
          </w:tcPr>
          <w:p w:rsidR="008A1DDE" w:rsidRPr="0014405C" w:rsidRDefault="008A1DDE" w:rsidP="008A1DDE">
            <w:pPr>
              <w:pStyle w:val="Tablehead"/>
              <w:rPr>
                <w:color w:val="000000"/>
                <w:lang w:val="ru-RU" w:eastAsia="zh-CN"/>
              </w:rPr>
            </w:pPr>
            <w:r w:rsidRPr="0014405C">
              <w:rPr>
                <w:color w:val="000000"/>
                <w:lang w:val="ru-RU" w:eastAsia="zh-CN"/>
              </w:rPr>
              <w:t>Бюджет</w:t>
            </w:r>
            <w:r w:rsidR="006222EE" w:rsidRPr="0014405C">
              <w:rPr>
                <w:color w:val="000000"/>
                <w:lang w:val="ru-RU" w:eastAsia="zh-CN"/>
              </w:rPr>
              <w:t>,</w:t>
            </w:r>
            <w:r w:rsidRPr="0014405C">
              <w:rPr>
                <w:color w:val="000000"/>
                <w:lang w:val="ru-RU" w:eastAsia="zh-CN"/>
              </w:rPr>
              <w:br/>
              <w:t>2020 г.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vAlign w:val="center"/>
          </w:tcPr>
          <w:p w:rsidR="008A1DDE" w:rsidRPr="0014405C" w:rsidRDefault="008A1DDE" w:rsidP="008A1DDE">
            <w:pPr>
              <w:pStyle w:val="Tablehead"/>
              <w:rPr>
                <w:color w:val="000000"/>
                <w:lang w:val="ru-RU" w:eastAsia="zh-CN"/>
              </w:rPr>
            </w:pPr>
            <w:r w:rsidRPr="0014405C">
              <w:rPr>
                <w:color w:val="000000"/>
                <w:lang w:val="ru-RU" w:eastAsia="zh-CN"/>
              </w:rPr>
              <w:t>Бюджет,</w:t>
            </w:r>
            <w:r w:rsidRPr="0014405C">
              <w:rPr>
                <w:color w:val="000000"/>
                <w:lang w:val="ru-RU" w:eastAsia="zh-CN"/>
              </w:rPr>
              <w:br/>
              <w:t>2021 г.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vAlign w:val="center"/>
          </w:tcPr>
          <w:p w:rsidR="008A1DDE" w:rsidRPr="0014405C" w:rsidRDefault="008A1DDE" w:rsidP="008A1DDE">
            <w:pPr>
              <w:pStyle w:val="Tablehead"/>
              <w:rPr>
                <w:color w:val="000000"/>
                <w:lang w:val="ru-RU" w:eastAsia="zh-CN"/>
              </w:rPr>
            </w:pPr>
            <w:r w:rsidRPr="0014405C">
              <w:rPr>
                <w:color w:val="000000"/>
                <w:lang w:val="ru-RU" w:eastAsia="zh-CN"/>
              </w:rPr>
              <w:t>Всего</w:t>
            </w:r>
            <w:r w:rsidR="006222EE" w:rsidRPr="0014405C">
              <w:rPr>
                <w:color w:val="000000"/>
                <w:lang w:val="ru-RU" w:eastAsia="zh-CN"/>
              </w:rPr>
              <w:t>,</w:t>
            </w:r>
            <w:r w:rsidRPr="0014405C">
              <w:rPr>
                <w:color w:val="000000"/>
                <w:lang w:val="ru-RU" w:eastAsia="zh-CN"/>
              </w:rPr>
              <w:br/>
              <w:t>2020−2021 гг.</w:t>
            </w:r>
          </w:p>
        </w:tc>
      </w:tr>
      <w:tr w:rsidR="008A1DDE" w:rsidRPr="005F6265" w:rsidTr="00A052C2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643564" w:rsidRPr="0014405C" w:rsidRDefault="00643564" w:rsidP="00EC76A2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Выявление и устранение всех форм и случаев дублирования функций и деятельности всех структурных органов и мероприятий МСЭ. Координация, согласование деятельности и более тесное сотрудничество между Секторами, включая оптимизацию методов управления, материально-технического обеспечения, координации и подде</w:t>
            </w:r>
            <w:r w:rsidR="00CB3B90">
              <w:rPr>
                <w:lang w:val="ru-RU" w:eastAsia="zh-CN"/>
              </w:rPr>
              <w:t>ржки со стороны Секретариата, а </w:t>
            </w:r>
            <w:r w:rsidRPr="0014405C">
              <w:rPr>
                <w:lang w:val="ru-RU" w:eastAsia="zh-CN"/>
              </w:rPr>
              <w:t>также централизацию финансовых и административных задач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643564" w:rsidRPr="0014405C" w:rsidRDefault="006C514C" w:rsidP="006C514C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Будет анализироваться и оцениваться в ходе выполнения бюджета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643564" w:rsidRPr="0014405C" w:rsidRDefault="00643564" w:rsidP="003A5E9C">
            <w:pPr>
              <w:pStyle w:val="Tabletext"/>
              <w:rPr>
                <w:lang w:val="ru-RU" w:eastAsia="zh-CN"/>
              </w:rPr>
            </w:pPr>
          </w:p>
        </w:tc>
      </w:tr>
      <w:tr w:rsidR="008A1DDE" w:rsidRPr="0014405C" w:rsidTr="00A052C2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643564" w:rsidRPr="0014405C" w:rsidRDefault="00643564" w:rsidP="00EC76A2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Координация и согласование всех семинаров, семинаров-практикумов и межсекторальных видов деятельности межсекторальной целевой группой (ЦГ-МСК) секретариата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643564" w:rsidRPr="0014405C" w:rsidRDefault="006C514C" w:rsidP="003A5E9C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Как выше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643564" w:rsidRPr="0014405C" w:rsidRDefault="00643564" w:rsidP="003A5E9C">
            <w:pPr>
              <w:pStyle w:val="Tabletext"/>
              <w:rPr>
                <w:lang w:val="ru-RU" w:eastAsia="zh-CN"/>
              </w:rPr>
            </w:pPr>
          </w:p>
        </w:tc>
      </w:tr>
      <w:tr w:rsidR="008A1DDE" w:rsidRPr="0014405C" w:rsidTr="00A052C2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643564" w:rsidRPr="0014405C" w:rsidRDefault="00643564" w:rsidP="00EC76A2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Повышение эффективности работы региональных отделений при осуществлении целей и задач всего МСЭ, а также при использовании местных экспертов, местной сети контактов и ресурсов. Максимально возможная координация деятельности с региональными организациями и рациональное использование имеющихся финансовых и людских ресурсов, в том числе, экономия путевых затрат и затрат, связанных с планированием и организацией мероприятий, проводимых за пределами Женевы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643564" w:rsidRPr="0014405C" w:rsidRDefault="006C514C" w:rsidP="003A5E9C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Как выше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643564" w:rsidRPr="0014405C" w:rsidRDefault="00643564" w:rsidP="003A5E9C">
            <w:pPr>
              <w:pStyle w:val="Tabletext"/>
              <w:rPr>
                <w:lang w:val="ru-RU" w:eastAsia="zh-CN"/>
              </w:rPr>
            </w:pPr>
          </w:p>
        </w:tc>
      </w:tr>
      <w:tr w:rsidR="008A1DDE" w:rsidRPr="0014405C" w:rsidTr="00A052C2">
        <w:tblPrEx>
          <w:tblBorders>
            <w:right w:val="dotted" w:sz="4" w:space="0" w:color="auto"/>
          </w:tblBorders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EC76A2" w:rsidRPr="0014405C" w:rsidRDefault="00643564" w:rsidP="00EC76A2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Экономия за счет естественного снижения численности персо</w:t>
            </w:r>
            <w:r w:rsidR="00A052C2" w:rsidRPr="0014405C">
              <w:rPr>
                <w:lang w:val="ru-RU" w:eastAsia="zh-CN"/>
              </w:rPr>
              <w:t>нала, перестановки персонала, а </w:t>
            </w:r>
            <w:r w:rsidRPr="0014405C">
              <w:rPr>
                <w:lang w:val="ru-RU" w:eastAsia="zh-CN"/>
              </w:rPr>
              <w:t>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важными, для достижения оптимальных уровней производительности, эффективности и действенности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643564" w:rsidRPr="0014405C" w:rsidRDefault="00643564" w:rsidP="003A5E9C">
            <w:pPr>
              <w:pStyle w:val="Tabletext"/>
              <w:ind w:right="284"/>
              <w:jc w:val="righ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6</w:t>
            </w:r>
            <w:r w:rsidR="003A5E9C" w:rsidRPr="0014405C">
              <w:rPr>
                <w:lang w:val="ru-RU" w:eastAsia="zh-CN"/>
              </w:rPr>
              <w:t> </w:t>
            </w:r>
            <w:r w:rsidRPr="0014405C">
              <w:rPr>
                <w:lang w:val="ru-RU" w:eastAsia="zh-CN"/>
              </w:rPr>
              <w:t>397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643564" w:rsidRPr="0014405C" w:rsidRDefault="00643564" w:rsidP="003A5E9C">
            <w:pPr>
              <w:pStyle w:val="Tabletext"/>
              <w:ind w:right="284"/>
              <w:jc w:val="righ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6</w:t>
            </w:r>
            <w:r w:rsidR="003A5E9C" w:rsidRPr="0014405C">
              <w:rPr>
                <w:lang w:val="ru-RU" w:eastAsia="zh-CN"/>
              </w:rPr>
              <w:t> </w:t>
            </w:r>
            <w:r w:rsidRPr="0014405C">
              <w:rPr>
                <w:lang w:val="ru-RU" w:eastAsia="zh-CN"/>
              </w:rPr>
              <w:t>397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FFB3"/>
            <w:noWrap/>
            <w:vAlign w:val="bottom"/>
            <w:hideMark/>
          </w:tcPr>
          <w:p w:rsidR="00643564" w:rsidRPr="0014405C" w:rsidRDefault="00643564" w:rsidP="003A5E9C">
            <w:pPr>
              <w:pStyle w:val="Tabletext"/>
              <w:ind w:right="284"/>
              <w:jc w:val="righ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12</w:t>
            </w:r>
            <w:r w:rsidR="003A5E9C" w:rsidRPr="0014405C">
              <w:rPr>
                <w:lang w:val="ru-RU" w:eastAsia="zh-CN"/>
              </w:rPr>
              <w:t> </w:t>
            </w:r>
            <w:r w:rsidRPr="0014405C">
              <w:rPr>
                <w:lang w:val="ru-RU" w:eastAsia="zh-CN"/>
              </w:rPr>
              <w:t>794</w:t>
            </w:r>
          </w:p>
        </w:tc>
      </w:tr>
      <w:tr w:rsidR="008A1DDE" w:rsidRPr="005F6265" w:rsidTr="00A052C2">
        <w:tblPrEx>
          <w:tblBorders>
            <w:right w:val="dotted" w:sz="4" w:space="0" w:color="auto"/>
          </w:tblBorders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643564" w:rsidRPr="0014405C" w:rsidRDefault="00643564" w:rsidP="00EC76A2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Придание первостепенного значения перестановке персонала для осуществления новых или дополнительных видов деятельности. К найму новых сотрудников следует прибегать в последнюю очередь, принимая во внимание гендерный баланс, географическое распределение и новые требования к навыкам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643564" w:rsidP="003A5E9C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643564" w:rsidP="003A5E9C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643564" w:rsidP="003A5E9C">
            <w:pPr>
              <w:pStyle w:val="Tabletext"/>
              <w:rPr>
                <w:lang w:val="ru-RU" w:eastAsia="zh-CN"/>
              </w:rPr>
            </w:pPr>
          </w:p>
        </w:tc>
      </w:tr>
      <w:tr w:rsidR="003A5E9C" w:rsidRPr="005F6265" w:rsidTr="00A052C2">
        <w:tblPrEx>
          <w:tblBorders>
            <w:right w:val="dotted" w:sz="4" w:space="0" w:color="auto"/>
          </w:tblBorders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643564" w:rsidRPr="0014405C" w:rsidRDefault="00643564" w:rsidP="00EC76A2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К услугам консультантов следует прибегать только тогда, когда соответствующие навыки или опыт отсутствуют у имеющегося персонала, и после письменного подтверждения этого требования высшим руководством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643564" w:rsidRPr="0014405C" w:rsidRDefault="000044BE" w:rsidP="003A5E9C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 w:eastAsia="zh-CN"/>
              </w:rPr>
              <w:t>Будет анализироваться и оцениваться в ходе выполнения бюджета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FFFF"/>
            <w:noWrap/>
            <w:vAlign w:val="bottom"/>
          </w:tcPr>
          <w:p w:rsidR="00643564" w:rsidRPr="0014405C" w:rsidRDefault="00643564" w:rsidP="003A5E9C">
            <w:pPr>
              <w:pStyle w:val="Tabletext"/>
              <w:rPr>
                <w:lang w:val="ru-RU"/>
              </w:rPr>
            </w:pPr>
          </w:p>
        </w:tc>
      </w:tr>
      <w:tr w:rsidR="003A5E9C" w:rsidRPr="0014405C" w:rsidTr="00A052C2">
        <w:tblPrEx>
          <w:tblBorders>
            <w:right w:val="dotted" w:sz="4" w:space="0" w:color="auto"/>
          </w:tblBorders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643564" w:rsidRPr="0014405C" w:rsidRDefault="00643564" w:rsidP="003A5E9C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Модернизация политики создания потенциала в интересах подготовки персонала, включая персонал региональных отделений,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0044BE" w:rsidP="003A5E9C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FFB3"/>
            <w:noWrap/>
            <w:vAlign w:val="bottom"/>
          </w:tcPr>
          <w:p w:rsidR="00643564" w:rsidRPr="0014405C" w:rsidRDefault="00643564" w:rsidP="003A5E9C">
            <w:pPr>
              <w:pStyle w:val="Tabletext"/>
              <w:rPr>
                <w:lang w:val="ru-RU"/>
              </w:rPr>
            </w:pPr>
          </w:p>
        </w:tc>
      </w:tr>
      <w:tr w:rsidR="008A1DDE" w:rsidRPr="0014405C" w:rsidTr="00A052C2">
        <w:tblPrEx>
          <w:tblBorders>
            <w:right w:val="dotted" w:sz="4" w:space="0" w:color="auto"/>
          </w:tblBorders>
        </w:tblPrEx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643564" w:rsidRPr="0014405C" w:rsidRDefault="00643564" w:rsidP="003A5E9C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Сокращение затрат Генерального секретариата и трех Секторов Союза, связанных с документацией, в том числе путем проведения безбумажных конференций и собраний всех уровней и форм; рекомендаций сотрудникам избегать распечатки электронных сообщений и документов; сокращение архивирования дополнительной бумажной документации; реализации инициатив, направленных на превращение МСЭ в полностью безбумажную организацию и содействие внедрению инновационных решений на основе информационно-коммуникационных технологий/(ИКТ) как экономически целесообразных и наиболее устойчивых заменителей бумаги, без заметного снижения качества информационного обеспечения участников мероприятий или персонала МСЭ при выполнении им повседневных рабочих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643564" w:rsidRPr="0014405C" w:rsidRDefault="003A5E9C" w:rsidP="003A5E9C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−</w:t>
            </w:r>
            <w:r w:rsidR="00643564" w:rsidRPr="0014405C">
              <w:rPr>
                <w:lang w:val="ru-RU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  <w:hideMark/>
          </w:tcPr>
          <w:p w:rsidR="00643564" w:rsidRPr="0014405C" w:rsidRDefault="003A5E9C" w:rsidP="003A5E9C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−</w:t>
            </w:r>
            <w:r w:rsidR="00643564" w:rsidRPr="0014405C">
              <w:rPr>
                <w:lang w:val="ru-RU"/>
              </w:rPr>
              <w:t>158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FFFF"/>
            <w:noWrap/>
            <w:vAlign w:val="bottom"/>
            <w:hideMark/>
          </w:tcPr>
          <w:p w:rsidR="00643564" w:rsidRPr="0014405C" w:rsidRDefault="003A5E9C" w:rsidP="003A5E9C">
            <w:pPr>
              <w:pStyle w:val="Tabletext"/>
              <w:ind w:right="284"/>
              <w:jc w:val="right"/>
              <w:rPr>
                <w:lang w:val="ru-RU"/>
              </w:rPr>
            </w:pPr>
            <w:r w:rsidRPr="0014405C">
              <w:rPr>
                <w:lang w:val="ru-RU"/>
              </w:rPr>
              <w:t>−</w:t>
            </w:r>
            <w:r w:rsidR="00643564" w:rsidRPr="0014405C">
              <w:rPr>
                <w:lang w:val="ru-RU"/>
              </w:rPr>
              <w:t>316</w:t>
            </w:r>
          </w:p>
        </w:tc>
      </w:tr>
      <w:tr w:rsidR="008A1DDE" w:rsidRPr="005F6265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643564" w:rsidRPr="0014405C" w:rsidRDefault="00643564" w:rsidP="003A5E9C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Сведение к абсолютно необходимому минимуму печатания и распределения информационно-пропагандистских/не приносящих дохода публикаций МСЭ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643564" w:rsidRPr="0014405C" w:rsidRDefault="000044BE" w:rsidP="003A5E9C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 w:eastAsia="zh-CN"/>
              </w:rPr>
              <w:t>Будет анализироваться и оцениваться в ходе выполнения бюджета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643564" w:rsidRPr="0014405C" w:rsidRDefault="00643564" w:rsidP="003A5E9C">
            <w:pPr>
              <w:pStyle w:val="Tabletext"/>
              <w:rPr>
                <w:lang w:val="ru-RU"/>
              </w:rPr>
            </w:pPr>
          </w:p>
        </w:tc>
      </w:tr>
      <w:tr w:rsidR="008A1DD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643564" w:rsidRPr="0014405C" w:rsidRDefault="00643564" w:rsidP="003A5E9C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643564" w:rsidRPr="0014405C" w:rsidRDefault="00EC76A2" w:rsidP="003A5E9C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Принятие реализуемых на практике мер для экономии затрат при обеспечении устного перевода и письменного перевода документов МСЭ, включая ограничение размера документов, и при подготовке публикаций для мероприятий всех уровней и форм без ущерба для достижения целей Резолюции 154 (Пересм. Дубай, 2018 г.) Полномочной конференции, а также путем оптимизации использования ресурсов в лингвистических службах, в том числе применяя альтернативные процедуры письменного перевода при сохранении качества перевода и точности терминологии в области электросвязи/ИКТ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643564" w:rsidRPr="0014405C" w:rsidRDefault="000044BE" w:rsidP="003A5E9C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643564" w:rsidRPr="0014405C" w:rsidRDefault="00643564" w:rsidP="003A5E9C">
            <w:pPr>
              <w:pStyle w:val="Tabletext"/>
              <w:rPr>
                <w:lang w:val="ru-RU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/>
              </w:rPr>
            </w:pPr>
            <w:r w:rsidRPr="0014405C">
              <w:rPr>
                <w:lang w:val="ru-RU"/>
              </w:rPr>
              <w:t>Повышение эффективности деятельности по программам Всемирной встречи на высшем уровне по вопросам информационного общества (ВВУИО) и обеспечения деятельности, направленной на достижение Целей в области устойчивого развития, в соответствии с Финансовым планом и двухгодичным бюджетом и, в соответствующих случаях, на основе принципа возмещения затрат и добровольных взносов. Участие региональных отделений в сотрудничестве с другими учреждениями Организации Объединенных Наций в осуществляемой на региональном уровне деятельности по линии ВВУИО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keepNext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0044BE" w:rsidRPr="0014405C" w:rsidRDefault="000044BE" w:rsidP="000044BE">
            <w:pPr>
              <w:pStyle w:val="Tabletext"/>
              <w:keepNext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Оптимизация количества и продолжительности собраний и использование возможностей ИКТ для их проведения. Сокращение количества групп до необходимого минимума путем их реструктуризации и/или прекращения деятельности в случае отсутствия результатов работы и/или дублирования деятельности без рисков, в частности, невыполнения стратегических и оперативных целей и задач Союза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0044BE" w:rsidRPr="0014405C" w:rsidRDefault="000044BE" w:rsidP="000044BE">
            <w:pPr>
              <w:pStyle w:val="Tabletext"/>
              <w:keepNext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Регулярная оценка уровня достижения стратегических целей, задач и намеченных результатов деятельности в целях повышения эффективности путем перераспределения бюджета, когда это необходимо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В отношении новых видов деятельности или тех видов деятельности, которые оказывают дополнительное воздействие на финансовые ресурсы, должна быть введена и производиться оценка "добавленной стоимости" в целях повышения эффективности и во избежание частичного совпадения и дублирования 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Тщательный учет масштабов региональных инициатив, их местонахождения и 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Всемирной конференции по развитию электросвязи и Плана действий Буэнос-Айреса и финансируемой непосредственно как виды деятельности из бюджета Сектора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 xml:space="preserve">Уменьшение затрат, связанных со служебными командировками, путем разработки и применения критериев сокращения путевых затрат. В критериях следует учитывать и ставить целью максимально возможное сокращение командировок, путем приоритетного выделения персонала из региональных и зональных отделений, сокращения сроков пребывания в командировках, а </w:t>
            </w:r>
            <w:r w:rsidRPr="0014405C">
              <w:rPr>
                <w:lang w:val="ru-RU" w:eastAsia="zh-CN"/>
              </w:rPr>
              <w:lastRenderedPageBreak/>
              <w:t>также путем совместного представительства на собраниях, рационализации численности персонала, направляемого в командировки от различных департаментов/отделов Генерального секретариата и трех Бюро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lastRenderedPageBreak/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Обращение к Государствам-Членам с призывом сократить до необходимого минимума число вопросов и время на их рассмотрение на всех конференциях, ассамблеях и других собраниях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Продолжение выполнения Союзом комплексного плана укрепления стабильности и прогнозируемости финансовой базы Союза путем мобилизации ресурсов, а также, среди прочего, повышения эффективности управления внутренними корпоративными проектами, требующими значительных долгосрочных инвестиций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Принятие Государствами-Членами, Членами Секторов и другими членами МСЭ всех возможных мер по урегулированию/ликвидации задолженностей перед Союзом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Оптимизация затрат, связанных с поддержанием, текущим и капитальным ремонтом/реконструкцией зданий и сооружений МСЭ, обеспечением безопасности в соответствии со стандартами, применимыми в системе Организации Объединенных Наций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Расширение использования виртуальных собраний и дистанционного участия в очных собраниях, с тем чтобы сокращать и/или исключать командировки для участия в собраниях, заседания которых передаются в веб-трансляции и, желательно, сопровождаются субтитрами, а также обеспечивается дистанционное представление документов и вкладов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Введение инновационных межсекторальных средств и методов работы, направленных на повышение производительности Союза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Прекращение, в максимально возможной степени, практики связи по факсу и по обычной почте между Союзом и Государствами-Членами и замена ее современными методами электронной связи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Продолжение деятельности по упрощению, согласованию (или исключению), в зависимости от случая, внутренних административных процессов с последующей оцифровкой и автоматизацией этих процессов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Рассмотрение возможности дальнейшего совместного использования некоторых общих услуг с другими организациями системы Организации Объединенных Наций и его внедрение в тех случаях, когда это выгодно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Обращение к Государствам-Членам с просьбой, по возможности, при поддержке Секретариата включать в качестве приложения к их предложениям к конференциям МСЭ необходимую информацию, позволяющую Генеральному секретарю/Директорам Бюро определить предполагаемые финансовые последствия таких предложений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FF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keepNext/>
              <w:jc w:val="center"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keepNext/>
              <w:rPr>
                <w:lang w:val="ru-RU" w:eastAsia="zh-CN"/>
              </w:rPr>
            </w:pPr>
            <w:r w:rsidRPr="0014405C">
              <w:rPr>
                <w:lang w:val="ru-RU" w:eastAsia="zh-CN"/>
              </w:rPr>
              <w:t>Любые дополнительные меры, принятые Советом и руководством МСЭ, включая меры по повышению эффективности внутреннего аудита, институционализации функции оценки, оценки и минимизации риска мошенничества и других рисков, своевременному выполнению рекомендаций Внешнего аудитора, Независимого консультативного комитета по управлению (IMAC) и Объединенной инспекционной группы (ОИГ), осуществлению Стратегии в области информационных технологий и управления информацией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vAlign w:val="center"/>
            <w:hideMark/>
          </w:tcPr>
          <w:p w:rsidR="000044BE" w:rsidRPr="0014405C" w:rsidRDefault="000044BE" w:rsidP="000044BE">
            <w:pPr>
              <w:pStyle w:val="Tabletext"/>
              <w:jc w:val="center"/>
              <w:rPr>
                <w:lang w:val="ru-RU"/>
              </w:rPr>
            </w:pPr>
            <w:r w:rsidRPr="0014405C">
              <w:rPr>
                <w:lang w:val="ru-RU"/>
              </w:rPr>
              <w:t>Как выше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FFB3"/>
            <w:noWrap/>
            <w:vAlign w:val="bottom"/>
            <w:hideMark/>
          </w:tcPr>
          <w:p w:rsidR="000044BE" w:rsidRPr="0014405C" w:rsidRDefault="000044BE" w:rsidP="000044BE">
            <w:pPr>
              <w:pStyle w:val="Tabletext"/>
              <w:keepNext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44BE" w:rsidRPr="0014405C" w:rsidRDefault="000044BE" w:rsidP="000044BE">
            <w:pPr>
              <w:pStyle w:val="Tabletex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44BE" w:rsidRPr="0014405C" w:rsidRDefault="000044BE" w:rsidP="000044BE">
            <w:pPr>
              <w:pStyle w:val="Tabletext"/>
              <w:rPr>
                <w:lang w:val="ru-RU" w:eastAsia="zh-CN"/>
              </w:rPr>
            </w:pPr>
          </w:p>
        </w:tc>
      </w:tr>
      <w:tr w:rsidR="000044BE" w:rsidRPr="0014405C" w:rsidTr="00A052C2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b/>
                <w:bCs/>
                <w:szCs w:val="24"/>
                <w:lang w:val="ru-RU" w:eastAsia="zh-C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center"/>
            <w:hideMark/>
          </w:tcPr>
          <w:p w:rsidR="000044BE" w:rsidRPr="0014405C" w:rsidRDefault="000044BE" w:rsidP="000044BE">
            <w:pPr>
              <w:pStyle w:val="Tabletext"/>
              <w:rPr>
                <w:b/>
                <w:bCs/>
                <w:szCs w:val="24"/>
                <w:lang w:val="ru-RU" w:eastAsia="zh-CN"/>
              </w:rPr>
            </w:pPr>
            <w:r w:rsidRPr="0014405C">
              <w:rPr>
                <w:b/>
                <w:bCs/>
                <w:szCs w:val="24"/>
                <w:lang w:val="ru-RU" w:eastAsia="zh-C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bottom"/>
            <w:hideMark/>
          </w:tcPr>
          <w:p w:rsidR="000044BE" w:rsidRPr="0014405C" w:rsidRDefault="000044BE" w:rsidP="000044BE">
            <w:pPr>
              <w:pStyle w:val="Tabletext"/>
              <w:ind w:right="284"/>
              <w:jc w:val="right"/>
              <w:rPr>
                <w:b/>
                <w:bCs/>
                <w:szCs w:val="24"/>
                <w:lang w:val="ru-RU" w:eastAsia="zh-CN"/>
              </w:rPr>
            </w:pPr>
            <w:r w:rsidRPr="0014405C">
              <w:rPr>
                <w:b/>
                <w:bCs/>
                <w:szCs w:val="24"/>
                <w:lang w:val="ru-RU" w:eastAsia="zh-CN"/>
              </w:rPr>
              <w:t>6 239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bottom"/>
            <w:hideMark/>
          </w:tcPr>
          <w:p w:rsidR="000044BE" w:rsidRPr="0014405C" w:rsidRDefault="000044BE" w:rsidP="000044BE">
            <w:pPr>
              <w:pStyle w:val="Tabletext"/>
              <w:ind w:right="284"/>
              <w:jc w:val="right"/>
              <w:rPr>
                <w:b/>
                <w:bCs/>
                <w:szCs w:val="24"/>
                <w:lang w:val="ru-RU" w:eastAsia="zh-CN"/>
              </w:rPr>
            </w:pPr>
            <w:r w:rsidRPr="0014405C">
              <w:rPr>
                <w:b/>
                <w:bCs/>
                <w:szCs w:val="24"/>
                <w:lang w:val="ru-RU" w:eastAsia="zh-CN"/>
              </w:rPr>
              <w:t>6 239</w:t>
            </w:r>
          </w:p>
        </w:tc>
        <w:tc>
          <w:tcPr>
            <w:tcW w:w="16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85D6FF"/>
            <w:noWrap/>
            <w:vAlign w:val="bottom"/>
            <w:hideMark/>
          </w:tcPr>
          <w:p w:rsidR="000044BE" w:rsidRPr="0014405C" w:rsidRDefault="000044BE" w:rsidP="000044BE">
            <w:pPr>
              <w:pStyle w:val="Tabletext"/>
              <w:ind w:right="284"/>
              <w:jc w:val="right"/>
              <w:rPr>
                <w:b/>
                <w:bCs/>
                <w:szCs w:val="24"/>
                <w:lang w:val="ru-RU" w:eastAsia="zh-CN"/>
              </w:rPr>
            </w:pPr>
            <w:r w:rsidRPr="0014405C">
              <w:rPr>
                <w:b/>
                <w:bCs/>
                <w:szCs w:val="24"/>
                <w:lang w:val="ru-RU" w:eastAsia="zh-CN"/>
              </w:rPr>
              <w:t>12 478</w:t>
            </w:r>
          </w:p>
        </w:tc>
      </w:tr>
    </w:tbl>
    <w:p w:rsidR="0031020D" w:rsidRPr="0014405C" w:rsidRDefault="003C73D2" w:rsidP="00A052C2">
      <w:pPr>
        <w:spacing w:before="720"/>
        <w:jc w:val="center"/>
        <w:rPr>
          <w:lang w:val="ru-RU"/>
        </w:rPr>
      </w:pPr>
      <w:r w:rsidRPr="0014405C">
        <w:rPr>
          <w:lang w:val="ru-RU"/>
        </w:rPr>
        <w:t>______________</w:t>
      </w:r>
    </w:p>
    <w:sectPr w:rsidR="0031020D" w:rsidRPr="0014405C" w:rsidSect="00E918E5">
      <w:footerReference w:type="default" r:id="rId13"/>
      <w:headerReference w:type="first" r:id="rId14"/>
      <w:footerReference w:type="first" r:id="rId15"/>
      <w:pgSz w:w="16834" w:h="11907" w:orient="landscape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13" w:rsidRDefault="00AD1413">
      <w:r>
        <w:separator/>
      </w:r>
    </w:p>
  </w:endnote>
  <w:endnote w:type="continuationSeparator" w:id="0">
    <w:p w:rsidR="00AD1413" w:rsidRDefault="00AD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3D" w:rsidRPr="005F6265" w:rsidRDefault="00A95E58" w:rsidP="00A95E58">
    <w:pPr>
      <w:pStyle w:val="Footer"/>
      <w:rPr>
        <w:color w:val="D9D9D9" w:themeColor="background1" w:themeShade="D9"/>
        <w:lang w:val="fr-CH"/>
      </w:rPr>
    </w:pPr>
    <w:r w:rsidRPr="005F6265">
      <w:rPr>
        <w:color w:val="D9D9D9" w:themeColor="background1" w:themeShade="D9"/>
        <w:lang w:val="fr-CH"/>
      </w:rPr>
      <w:fldChar w:fldCharType="begin"/>
    </w:r>
    <w:r w:rsidRPr="005F6265">
      <w:rPr>
        <w:color w:val="D9D9D9" w:themeColor="background1" w:themeShade="D9"/>
        <w:lang w:val="fr-CH"/>
      </w:rPr>
      <w:instrText xml:space="preserve"> FILENAME \p  \* MERGEFORMAT </w:instrText>
    </w:r>
    <w:r w:rsidRPr="005F6265">
      <w:rPr>
        <w:color w:val="D9D9D9" w:themeColor="background1" w:themeShade="D9"/>
        <w:lang w:val="fr-CH"/>
      </w:rPr>
      <w:fldChar w:fldCharType="separate"/>
    </w:r>
    <w:r w:rsidR="002002D6" w:rsidRPr="005F6265">
      <w:rPr>
        <w:color w:val="D9D9D9" w:themeColor="background1" w:themeShade="D9"/>
        <w:lang w:val="fr-CH"/>
      </w:rPr>
      <w:t>P</w:t>
    </w:r>
    <w:r w:rsidR="002002D6" w:rsidRPr="005F6265">
      <w:rPr>
        <w:color w:val="D9D9D9" w:themeColor="background1" w:themeShade="D9"/>
      </w:rPr>
      <w:t>:\RUS\SG\CONSEIL\C19</w:t>
    </w:r>
    <w:r w:rsidR="002002D6" w:rsidRPr="005F6265">
      <w:rPr>
        <w:color w:val="D9D9D9" w:themeColor="background1" w:themeShade="D9"/>
        <w:lang w:val="fr-CH"/>
      </w:rPr>
      <w:t>\000\045R.DOCX</w:t>
    </w:r>
    <w:r w:rsidRPr="005F6265">
      <w:rPr>
        <w:color w:val="D9D9D9" w:themeColor="background1" w:themeShade="D9"/>
      </w:rPr>
      <w:fldChar w:fldCharType="end"/>
    </w:r>
    <w:r w:rsidRPr="005F6265">
      <w:rPr>
        <w:color w:val="D9D9D9" w:themeColor="background1" w:themeShade="D9"/>
        <w:lang w:val="fr-CH"/>
      </w:rPr>
      <w:t xml:space="preserve"> (450268)</w:t>
    </w:r>
    <w:r w:rsidRPr="005F6265">
      <w:rPr>
        <w:color w:val="D9D9D9" w:themeColor="background1" w:themeShade="D9"/>
        <w:lang w:val="fr-CH"/>
      </w:rPr>
      <w:tab/>
    </w:r>
    <w:r w:rsidRPr="005F6265">
      <w:rPr>
        <w:color w:val="D9D9D9" w:themeColor="background1" w:themeShade="D9"/>
      </w:rPr>
      <w:fldChar w:fldCharType="begin"/>
    </w:r>
    <w:r w:rsidRPr="005F6265">
      <w:rPr>
        <w:color w:val="D9D9D9" w:themeColor="background1" w:themeShade="D9"/>
      </w:rPr>
      <w:instrText xml:space="preserve"> SAVEDATE \@ DD.MM.YY </w:instrText>
    </w:r>
    <w:r w:rsidRPr="005F6265">
      <w:rPr>
        <w:color w:val="D9D9D9" w:themeColor="background1" w:themeShade="D9"/>
      </w:rPr>
      <w:fldChar w:fldCharType="separate"/>
    </w:r>
    <w:r w:rsidR="005F6265" w:rsidRPr="005F6265">
      <w:rPr>
        <w:color w:val="D9D9D9" w:themeColor="background1" w:themeShade="D9"/>
      </w:rPr>
      <w:t>09.05.19</w:t>
    </w:r>
    <w:r w:rsidRPr="005F6265">
      <w:rPr>
        <w:color w:val="D9D9D9" w:themeColor="background1" w:themeShade="D9"/>
      </w:rPr>
      <w:fldChar w:fldCharType="end"/>
    </w:r>
    <w:r w:rsidRPr="005F6265">
      <w:rPr>
        <w:color w:val="D9D9D9" w:themeColor="background1" w:themeShade="D9"/>
        <w:lang w:val="fr-CH"/>
      </w:rPr>
      <w:tab/>
    </w:r>
    <w:r w:rsidRPr="005F6265">
      <w:rPr>
        <w:color w:val="D9D9D9" w:themeColor="background1" w:themeShade="D9"/>
      </w:rPr>
      <w:fldChar w:fldCharType="begin"/>
    </w:r>
    <w:r w:rsidRPr="005F6265">
      <w:rPr>
        <w:color w:val="D9D9D9" w:themeColor="background1" w:themeShade="D9"/>
      </w:rPr>
      <w:instrText xml:space="preserve"> PRINTDATE \@ DD.MM.YY </w:instrText>
    </w:r>
    <w:r w:rsidRPr="005F6265">
      <w:rPr>
        <w:color w:val="D9D9D9" w:themeColor="background1" w:themeShade="D9"/>
      </w:rPr>
      <w:fldChar w:fldCharType="separate"/>
    </w:r>
    <w:r w:rsidR="002002D6" w:rsidRPr="005F6265">
      <w:rPr>
        <w:color w:val="D9D9D9" w:themeColor="background1" w:themeShade="D9"/>
      </w:rPr>
      <w:t>28.03.06</w:t>
    </w:r>
    <w:r w:rsidRPr="005F6265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3D" w:rsidRDefault="0082303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2303D" w:rsidRPr="005F6265" w:rsidRDefault="0082303D" w:rsidP="00A95E58">
    <w:pPr>
      <w:pStyle w:val="Footer"/>
      <w:rPr>
        <w:color w:val="D9D9D9" w:themeColor="background1" w:themeShade="D9"/>
        <w:lang w:val="fr-CH"/>
      </w:rPr>
    </w:pPr>
    <w:r w:rsidRPr="005F6265">
      <w:rPr>
        <w:color w:val="D9D9D9" w:themeColor="background1" w:themeShade="D9"/>
        <w:lang w:val="fr-CH"/>
      </w:rPr>
      <w:fldChar w:fldCharType="begin"/>
    </w:r>
    <w:r w:rsidRPr="005F6265">
      <w:rPr>
        <w:color w:val="D9D9D9" w:themeColor="background1" w:themeShade="D9"/>
        <w:lang w:val="fr-CH"/>
      </w:rPr>
      <w:instrText xml:space="preserve"> FILENAME \p  \* MERGEFORMAT </w:instrText>
    </w:r>
    <w:r w:rsidRPr="005F6265">
      <w:rPr>
        <w:color w:val="D9D9D9" w:themeColor="background1" w:themeShade="D9"/>
        <w:lang w:val="fr-CH"/>
      </w:rPr>
      <w:fldChar w:fldCharType="separate"/>
    </w:r>
    <w:r w:rsidR="00187276" w:rsidRPr="005F6265">
      <w:rPr>
        <w:color w:val="D9D9D9" w:themeColor="background1" w:themeShade="D9"/>
        <w:lang w:val="fr-CH"/>
      </w:rPr>
      <w:t>P</w:t>
    </w:r>
    <w:r w:rsidR="00187276" w:rsidRPr="005F6265">
      <w:rPr>
        <w:color w:val="D9D9D9" w:themeColor="background1" w:themeShade="D9"/>
      </w:rPr>
      <w:t>:\RUS\SG\CONSEIL\C19</w:t>
    </w:r>
    <w:r w:rsidR="00187276" w:rsidRPr="005F6265">
      <w:rPr>
        <w:color w:val="D9D9D9" w:themeColor="background1" w:themeShade="D9"/>
        <w:lang w:val="fr-CH"/>
      </w:rPr>
      <w:t>\000\045R.DOCX</w:t>
    </w:r>
    <w:r w:rsidRPr="005F6265">
      <w:rPr>
        <w:color w:val="D9D9D9" w:themeColor="background1" w:themeShade="D9"/>
      </w:rPr>
      <w:fldChar w:fldCharType="end"/>
    </w:r>
    <w:r w:rsidRPr="005F6265">
      <w:rPr>
        <w:color w:val="D9D9D9" w:themeColor="background1" w:themeShade="D9"/>
        <w:lang w:val="fr-CH"/>
      </w:rPr>
      <w:t xml:space="preserve"> (</w:t>
    </w:r>
    <w:r w:rsidR="00A95E58" w:rsidRPr="005F6265">
      <w:rPr>
        <w:color w:val="D9D9D9" w:themeColor="background1" w:themeShade="D9"/>
        <w:lang w:val="fr-CH"/>
      </w:rPr>
      <w:t>450268</w:t>
    </w:r>
    <w:r w:rsidRPr="005F6265">
      <w:rPr>
        <w:color w:val="D9D9D9" w:themeColor="background1" w:themeShade="D9"/>
        <w:lang w:val="fr-CH"/>
      </w:rPr>
      <w:t>)</w:t>
    </w:r>
    <w:r w:rsidRPr="005F6265">
      <w:rPr>
        <w:color w:val="D9D9D9" w:themeColor="background1" w:themeShade="D9"/>
        <w:lang w:val="fr-CH"/>
      </w:rPr>
      <w:tab/>
    </w:r>
    <w:r w:rsidRPr="005F6265">
      <w:rPr>
        <w:color w:val="D9D9D9" w:themeColor="background1" w:themeShade="D9"/>
      </w:rPr>
      <w:fldChar w:fldCharType="begin"/>
    </w:r>
    <w:r w:rsidRPr="005F6265">
      <w:rPr>
        <w:color w:val="D9D9D9" w:themeColor="background1" w:themeShade="D9"/>
      </w:rPr>
      <w:instrText xml:space="preserve"> SAVEDATE \@ DD.MM.YY </w:instrText>
    </w:r>
    <w:r w:rsidRPr="005F6265">
      <w:rPr>
        <w:color w:val="D9D9D9" w:themeColor="background1" w:themeShade="D9"/>
      </w:rPr>
      <w:fldChar w:fldCharType="separate"/>
    </w:r>
    <w:r w:rsidR="005F6265" w:rsidRPr="005F6265">
      <w:rPr>
        <w:color w:val="D9D9D9" w:themeColor="background1" w:themeShade="D9"/>
      </w:rPr>
      <w:t>09.05.19</w:t>
    </w:r>
    <w:r w:rsidRPr="005F6265">
      <w:rPr>
        <w:color w:val="D9D9D9" w:themeColor="background1" w:themeShade="D9"/>
      </w:rPr>
      <w:fldChar w:fldCharType="end"/>
    </w:r>
    <w:r w:rsidRPr="005F6265">
      <w:rPr>
        <w:color w:val="D9D9D9" w:themeColor="background1" w:themeShade="D9"/>
        <w:lang w:val="fr-CH"/>
      </w:rPr>
      <w:tab/>
    </w:r>
    <w:r w:rsidRPr="005F6265">
      <w:rPr>
        <w:color w:val="D9D9D9" w:themeColor="background1" w:themeShade="D9"/>
      </w:rPr>
      <w:fldChar w:fldCharType="begin"/>
    </w:r>
    <w:r w:rsidRPr="005F6265">
      <w:rPr>
        <w:color w:val="D9D9D9" w:themeColor="background1" w:themeShade="D9"/>
      </w:rPr>
      <w:instrText xml:space="preserve"> PRINTDATE \@ DD.MM.YY </w:instrText>
    </w:r>
    <w:r w:rsidRPr="005F6265">
      <w:rPr>
        <w:color w:val="D9D9D9" w:themeColor="background1" w:themeShade="D9"/>
      </w:rPr>
      <w:fldChar w:fldCharType="separate"/>
    </w:r>
    <w:r w:rsidR="00EC76A2" w:rsidRPr="005F6265">
      <w:rPr>
        <w:color w:val="D9D9D9" w:themeColor="background1" w:themeShade="D9"/>
      </w:rPr>
      <w:t>28.03.06</w:t>
    </w:r>
    <w:r w:rsidRPr="005F6265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91" w:rsidRPr="005F6265" w:rsidRDefault="00EC4A91" w:rsidP="00EC4A91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color w:val="D9D9D9" w:themeColor="background1" w:themeShade="D9"/>
        <w:lang w:val="fr-CH"/>
      </w:rPr>
    </w:pPr>
    <w:r w:rsidRPr="005F6265">
      <w:rPr>
        <w:color w:val="D9D9D9" w:themeColor="background1" w:themeShade="D9"/>
        <w:lang w:val="fr-CH"/>
      </w:rPr>
      <w:fldChar w:fldCharType="begin"/>
    </w:r>
    <w:r w:rsidRPr="005F6265">
      <w:rPr>
        <w:color w:val="D9D9D9" w:themeColor="background1" w:themeShade="D9"/>
        <w:lang w:val="fr-CH"/>
      </w:rPr>
      <w:instrText xml:space="preserve"> FILENAME \p  \* MERGEFORMAT </w:instrText>
    </w:r>
    <w:r w:rsidRPr="005F6265">
      <w:rPr>
        <w:color w:val="D9D9D9" w:themeColor="background1" w:themeShade="D9"/>
        <w:lang w:val="fr-CH"/>
      </w:rPr>
      <w:fldChar w:fldCharType="separate"/>
    </w:r>
    <w:r w:rsidR="002002D6" w:rsidRPr="005F6265">
      <w:rPr>
        <w:color w:val="D9D9D9" w:themeColor="background1" w:themeShade="D9"/>
        <w:lang w:val="fr-CH"/>
      </w:rPr>
      <w:t>P</w:t>
    </w:r>
    <w:r w:rsidR="002002D6" w:rsidRPr="005F6265">
      <w:rPr>
        <w:color w:val="D9D9D9" w:themeColor="background1" w:themeShade="D9"/>
      </w:rPr>
      <w:t>:\RUS\SG\CONSEIL\C19</w:t>
    </w:r>
    <w:r w:rsidR="002002D6" w:rsidRPr="005F6265">
      <w:rPr>
        <w:color w:val="D9D9D9" w:themeColor="background1" w:themeShade="D9"/>
        <w:lang w:val="fr-CH"/>
      </w:rPr>
      <w:t>\000\045R.DOCX</w:t>
    </w:r>
    <w:r w:rsidRPr="005F6265">
      <w:rPr>
        <w:color w:val="D9D9D9" w:themeColor="background1" w:themeShade="D9"/>
      </w:rPr>
      <w:fldChar w:fldCharType="end"/>
    </w:r>
    <w:r w:rsidRPr="005F6265">
      <w:rPr>
        <w:color w:val="D9D9D9" w:themeColor="background1" w:themeShade="D9"/>
        <w:lang w:val="fr-CH"/>
      </w:rPr>
      <w:t xml:space="preserve"> (450268)</w:t>
    </w:r>
    <w:r w:rsidRPr="005F6265">
      <w:rPr>
        <w:color w:val="D9D9D9" w:themeColor="background1" w:themeShade="D9"/>
        <w:lang w:val="fr-CH"/>
      </w:rPr>
      <w:tab/>
    </w:r>
    <w:r w:rsidRPr="005F6265">
      <w:rPr>
        <w:color w:val="D9D9D9" w:themeColor="background1" w:themeShade="D9"/>
      </w:rPr>
      <w:fldChar w:fldCharType="begin"/>
    </w:r>
    <w:r w:rsidRPr="005F6265">
      <w:rPr>
        <w:color w:val="D9D9D9" w:themeColor="background1" w:themeShade="D9"/>
      </w:rPr>
      <w:instrText xml:space="preserve"> SAVEDATE \@ DD.MM.YY </w:instrText>
    </w:r>
    <w:r w:rsidRPr="005F6265">
      <w:rPr>
        <w:color w:val="D9D9D9" w:themeColor="background1" w:themeShade="D9"/>
      </w:rPr>
      <w:fldChar w:fldCharType="separate"/>
    </w:r>
    <w:r w:rsidR="005F6265" w:rsidRPr="005F6265">
      <w:rPr>
        <w:color w:val="D9D9D9" w:themeColor="background1" w:themeShade="D9"/>
      </w:rPr>
      <w:t>09.05.19</w:t>
    </w:r>
    <w:r w:rsidRPr="005F6265">
      <w:rPr>
        <w:color w:val="D9D9D9" w:themeColor="background1" w:themeShade="D9"/>
      </w:rPr>
      <w:fldChar w:fldCharType="end"/>
    </w:r>
    <w:r w:rsidRPr="005F6265">
      <w:rPr>
        <w:color w:val="D9D9D9" w:themeColor="background1" w:themeShade="D9"/>
        <w:lang w:val="fr-CH"/>
      </w:rPr>
      <w:tab/>
    </w:r>
    <w:r w:rsidRPr="005F6265">
      <w:rPr>
        <w:color w:val="D9D9D9" w:themeColor="background1" w:themeShade="D9"/>
      </w:rPr>
      <w:fldChar w:fldCharType="begin"/>
    </w:r>
    <w:r w:rsidRPr="005F6265">
      <w:rPr>
        <w:color w:val="D9D9D9" w:themeColor="background1" w:themeShade="D9"/>
      </w:rPr>
      <w:instrText xml:space="preserve"> PRINTDATE \@ DD.MM.YY </w:instrText>
    </w:r>
    <w:r w:rsidRPr="005F6265">
      <w:rPr>
        <w:color w:val="D9D9D9" w:themeColor="background1" w:themeShade="D9"/>
      </w:rPr>
      <w:fldChar w:fldCharType="separate"/>
    </w:r>
    <w:r w:rsidR="002002D6" w:rsidRPr="005F6265">
      <w:rPr>
        <w:color w:val="D9D9D9" w:themeColor="background1" w:themeShade="D9"/>
      </w:rPr>
      <w:t>28.03.06</w:t>
    </w:r>
    <w:r w:rsidRPr="005F6265">
      <w:rPr>
        <w:color w:val="D9D9D9" w:themeColor="background1" w:themeShade="D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91" w:rsidRPr="005F6265" w:rsidRDefault="00EC4A91" w:rsidP="00EC4A91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color w:val="D9D9D9" w:themeColor="background1" w:themeShade="D9"/>
        <w:lang w:val="fr-CH"/>
      </w:rPr>
    </w:pPr>
    <w:r w:rsidRPr="005F6265">
      <w:rPr>
        <w:color w:val="D9D9D9" w:themeColor="background1" w:themeShade="D9"/>
        <w:lang w:val="fr-CH"/>
      </w:rPr>
      <w:fldChar w:fldCharType="begin"/>
    </w:r>
    <w:r w:rsidRPr="005F6265">
      <w:rPr>
        <w:color w:val="D9D9D9" w:themeColor="background1" w:themeShade="D9"/>
        <w:lang w:val="fr-CH"/>
      </w:rPr>
      <w:instrText xml:space="preserve"> FILENAME \p  \* MERGEFORMAT </w:instrText>
    </w:r>
    <w:r w:rsidRPr="005F6265">
      <w:rPr>
        <w:color w:val="D9D9D9" w:themeColor="background1" w:themeShade="D9"/>
        <w:lang w:val="fr-CH"/>
      </w:rPr>
      <w:fldChar w:fldCharType="separate"/>
    </w:r>
    <w:r w:rsidR="002002D6" w:rsidRPr="005F6265">
      <w:rPr>
        <w:color w:val="D9D9D9" w:themeColor="background1" w:themeShade="D9"/>
        <w:lang w:val="fr-CH"/>
      </w:rPr>
      <w:t>P</w:t>
    </w:r>
    <w:r w:rsidR="002002D6" w:rsidRPr="005F6265">
      <w:rPr>
        <w:color w:val="D9D9D9" w:themeColor="background1" w:themeShade="D9"/>
      </w:rPr>
      <w:t>:\RUS\SG\CONSEIL\C19</w:t>
    </w:r>
    <w:r w:rsidR="002002D6" w:rsidRPr="005F6265">
      <w:rPr>
        <w:color w:val="D9D9D9" w:themeColor="background1" w:themeShade="D9"/>
        <w:lang w:val="fr-CH"/>
      </w:rPr>
      <w:t>\000\045R.DOCX</w:t>
    </w:r>
    <w:r w:rsidRPr="005F6265">
      <w:rPr>
        <w:color w:val="D9D9D9" w:themeColor="background1" w:themeShade="D9"/>
      </w:rPr>
      <w:fldChar w:fldCharType="end"/>
    </w:r>
    <w:r w:rsidRPr="005F6265">
      <w:rPr>
        <w:color w:val="D9D9D9" w:themeColor="background1" w:themeShade="D9"/>
        <w:lang w:val="fr-CH"/>
      </w:rPr>
      <w:t xml:space="preserve"> (450268)</w:t>
    </w:r>
    <w:r w:rsidRPr="005F6265">
      <w:rPr>
        <w:color w:val="D9D9D9" w:themeColor="background1" w:themeShade="D9"/>
        <w:lang w:val="fr-CH"/>
      </w:rPr>
      <w:tab/>
    </w:r>
    <w:r w:rsidRPr="005F6265">
      <w:rPr>
        <w:color w:val="D9D9D9" w:themeColor="background1" w:themeShade="D9"/>
      </w:rPr>
      <w:fldChar w:fldCharType="begin"/>
    </w:r>
    <w:r w:rsidRPr="005F6265">
      <w:rPr>
        <w:color w:val="D9D9D9" w:themeColor="background1" w:themeShade="D9"/>
      </w:rPr>
      <w:instrText xml:space="preserve"> SAVEDATE \@ DD.MM.YY </w:instrText>
    </w:r>
    <w:r w:rsidRPr="005F6265">
      <w:rPr>
        <w:color w:val="D9D9D9" w:themeColor="background1" w:themeShade="D9"/>
      </w:rPr>
      <w:fldChar w:fldCharType="separate"/>
    </w:r>
    <w:r w:rsidR="005F6265" w:rsidRPr="005F6265">
      <w:rPr>
        <w:color w:val="D9D9D9" w:themeColor="background1" w:themeShade="D9"/>
      </w:rPr>
      <w:t>09.05.19</w:t>
    </w:r>
    <w:r w:rsidRPr="005F6265">
      <w:rPr>
        <w:color w:val="D9D9D9" w:themeColor="background1" w:themeShade="D9"/>
      </w:rPr>
      <w:fldChar w:fldCharType="end"/>
    </w:r>
    <w:r w:rsidRPr="005F6265">
      <w:rPr>
        <w:color w:val="D9D9D9" w:themeColor="background1" w:themeShade="D9"/>
        <w:lang w:val="fr-CH"/>
      </w:rPr>
      <w:tab/>
    </w:r>
    <w:r w:rsidRPr="005F6265">
      <w:rPr>
        <w:color w:val="D9D9D9" w:themeColor="background1" w:themeShade="D9"/>
      </w:rPr>
      <w:fldChar w:fldCharType="begin"/>
    </w:r>
    <w:r w:rsidRPr="005F6265">
      <w:rPr>
        <w:color w:val="D9D9D9" w:themeColor="background1" w:themeShade="D9"/>
      </w:rPr>
      <w:instrText xml:space="preserve"> PRINTDATE \@ DD.MM.YY </w:instrText>
    </w:r>
    <w:r w:rsidRPr="005F6265">
      <w:rPr>
        <w:color w:val="D9D9D9" w:themeColor="background1" w:themeShade="D9"/>
      </w:rPr>
      <w:fldChar w:fldCharType="separate"/>
    </w:r>
    <w:r w:rsidR="002002D6" w:rsidRPr="005F6265">
      <w:rPr>
        <w:color w:val="D9D9D9" w:themeColor="background1" w:themeShade="D9"/>
      </w:rPr>
      <w:t>28.03.06</w:t>
    </w:r>
    <w:r w:rsidRPr="005F6265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13" w:rsidRDefault="00AD1413">
      <w:r>
        <w:t>____________________</w:t>
      </w:r>
    </w:p>
  </w:footnote>
  <w:footnote w:type="continuationSeparator" w:id="0">
    <w:p w:rsidR="00AD1413" w:rsidRDefault="00AD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3D" w:rsidRDefault="0082303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F6265">
      <w:rPr>
        <w:noProof/>
      </w:rPr>
      <w:t>2</w:t>
    </w:r>
    <w:r>
      <w:rPr>
        <w:noProof/>
      </w:rPr>
      <w:fldChar w:fldCharType="end"/>
    </w:r>
  </w:p>
  <w:p w:rsidR="0082303D" w:rsidRDefault="0082303D" w:rsidP="00EC4A91">
    <w:pPr>
      <w:pStyle w:val="Header"/>
    </w:pPr>
    <w:r>
      <w:t>C1</w:t>
    </w:r>
    <w:r>
      <w:rPr>
        <w:lang w:val="ru-RU"/>
      </w:rPr>
      <w:t>9</w:t>
    </w:r>
    <w:r>
      <w:t>/</w:t>
    </w:r>
    <w:r w:rsidR="00A95E58">
      <w:rPr>
        <w:lang w:val="ru-RU"/>
      </w:rPr>
      <w:t>4</w:t>
    </w:r>
    <w:r w:rsidR="0031020D">
      <w:rPr>
        <w:lang w:val="ru-RU"/>
      </w:rPr>
      <w:t>5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D2" w:rsidRDefault="003C73D2" w:rsidP="003C73D2">
    <w:pPr>
      <w:pStyle w:val="Header"/>
    </w:pPr>
    <w:r>
      <w:fldChar w:fldCharType="begin"/>
    </w:r>
    <w:r>
      <w:instrText>PAGE</w:instrText>
    </w:r>
    <w:r>
      <w:fldChar w:fldCharType="separate"/>
    </w:r>
    <w:r w:rsidR="005F6265">
      <w:rPr>
        <w:noProof/>
      </w:rPr>
      <w:t>3</w:t>
    </w:r>
    <w:r>
      <w:rPr>
        <w:noProof/>
      </w:rPr>
      <w:fldChar w:fldCharType="end"/>
    </w:r>
  </w:p>
  <w:p w:rsidR="003C73D2" w:rsidRPr="003C73D2" w:rsidRDefault="003C73D2" w:rsidP="003C73D2">
    <w:pPr>
      <w:pStyle w:val="Header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45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1C68"/>
    <w:multiLevelType w:val="hybridMultilevel"/>
    <w:tmpl w:val="007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0A7C"/>
    <w:multiLevelType w:val="hybridMultilevel"/>
    <w:tmpl w:val="B5E46852"/>
    <w:lvl w:ilvl="0" w:tplc="622CB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5"/>
    <w:rsid w:val="00003B25"/>
    <w:rsid w:val="000044BE"/>
    <w:rsid w:val="00011934"/>
    <w:rsid w:val="00012D27"/>
    <w:rsid w:val="0002183E"/>
    <w:rsid w:val="00023253"/>
    <w:rsid w:val="000569B4"/>
    <w:rsid w:val="0007206C"/>
    <w:rsid w:val="00075E37"/>
    <w:rsid w:val="00080E82"/>
    <w:rsid w:val="000949BC"/>
    <w:rsid w:val="000A5F80"/>
    <w:rsid w:val="000B5569"/>
    <w:rsid w:val="000C055C"/>
    <w:rsid w:val="000C475B"/>
    <w:rsid w:val="000D01DE"/>
    <w:rsid w:val="000E568E"/>
    <w:rsid w:val="000F0C65"/>
    <w:rsid w:val="00103E1C"/>
    <w:rsid w:val="00115F15"/>
    <w:rsid w:val="00117BDE"/>
    <w:rsid w:val="00122C4B"/>
    <w:rsid w:val="0014405C"/>
    <w:rsid w:val="00145DA5"/>
    <w:rsid w:val="0014734F"/>
    <w:rsid w:val="0015047F"/>
    <w:rsid w:val="00150946"/>
    <w:rsid w:val="001535F2"/>
    <w:rsid w:val="0015710D"/>
    <w:rsid w:val="00163A32"/>
    <w:rsid w:val="00164D27"/>
    <w:rsid w:val="00187276"/>
    <w:rsid w:val="00190718"/>
    <w:rsid w:val="00192B41"/>
    <w:rsid w:val="00197A69"/>
    <w:rsid w:val="001B16B7"/>
    <w:rsid w:val="001B5DAD"/>
    <w:rsid w:val="001B7B09"/>
    <w:rsid w:val="001E6719"/>
    <w:rsid w:val="001E79DE"/>
    <w:rsid w:val="001F1F65"/>
    <w:rsid w:val="002002D6"/>
    <w:rsid w:val="00215F93"/>
    <w:rsid w:val="00225368"/>
    <w:rsid w:val="002270A1"/>
    <w:rsid w:val="00227FF0"/>
    <w:rsid w:val="002341AE"/>
    <w:rsid w:val="002413A3"/>
    <w:rsid w:val="00245AE7"/>
    <w:rsid w:val="002502BB"/>
    <w:rsid w:val="00254C65"/>
    <w:rsid w:val="00282259"/>
    <w:rsid w:val="002872BA"/>
    <w:rsid w:val="00291EB6"/>
    <w:rsid w:val="0029238F"/>
    <w:rsid w:val="002B44A0"/>
    <w:rsid w:val="002C5BD1"/>
    <w:rsid w:val="002D0D30"/>
    <w:rsid w:val="002D1936"/>
    <w:rsid w:val="002D1ADA"/>
    <w:rsid w:val="002D2F57"/>
    <w:rsid w:val="002D48C5"/>
    <w:rsid w:val="0031020D"/>
    <w:rsid w:val="003227C5"/>
    <w:rsid w:val="00327006"/>
    <w:rsid w:val="00340257"/>
    <w:rsid w:val="00344A79"/>
    <w:rsid w:val="00392443"/>
    <w:rsid w:val="00396378"/>
    <w:rsid w:val="003A4819"/>
    <w:rsid w:val="003A5E9C"/>
    <w:rsid w:val="003A743F"/>
    <w:rsid w:val="003A7467"/>
    <w:rsid w:val="003B20E3"/>
    <w:rsid w:val="003C2D2B"/>
    <w:rsid w:val="003C73D2"/>
    <w:rsid w:val="003F099E"/>
    <w:rsid w:val="003F235E"/>
    <w:rsid w:val="003F785A"/>
    <w:rsid w:val="004023E0"/>
    <w:rsid w:val="00403DD8"/>
    <w:rsid w:val="00410C93"/>
    <w:rsid w:val="004134A4"/>
    <w:rsid w:val="00427669"/>
    <w:rsid w:val="00430AF5"/>
    <w:rsid w:val="00434F40"/>
    <w:rsid w:val="00437F3C"/>
    <w:rsid w:val="004461D3"/>
    <w:rsid w:val="0044707C"/>
    <w:rsid w:val="0045056B"/>
    <w:rsid w:val="004534CD"/>
    <w:rsid w:val="004558F8"/>
    <w:rsid w:val="0045686C"/>
    <w:rsid w:val="0046247D"/>
    <w:rsid w:val="004706B1"/>
    <w:rsid w:val="00470BC6"/>
    <w:rsid w:val="004918C4"/>
    <w:rsid w:val="00495C3B"/>
    <w:rsid w:val="00496B42"/>
    <w:rsid w:val="00497703"/>
    <w:rsid w:val="004A0374"/>
    <w:rsid w:val="004A45B5"/>
    <w:rsid w:val="004B70ED"/>
    <w:rsid w:val="004D0129"/>
    <w:rsid w:val="004D6DBE"/>
    <w:rsid w:val="004F0102"/>
    <w:rsid w:val="004F297F"/>
    <w:rsid w:val="004F661B"/>
    <w:rsid w:val="00522749"/>
    <w:rsid w:val="00530C82"/>
    <w:rsid w:val="005452DC"/>
    <w:rsid w:val="00550B29"/>
    <w:rsid w:val="00550EAE"/>
    <w:rsid w:val="00564547"/>
    <w:rsid w:val="005956B3"/>
    <w:rsid w:val="005A072E"/>
    <w:rsid w:val="005A64D5"/>
    <w:rsid w:val="005B040E"/>
    <w:rsid w:val="005E4191"/>
    <w:rsid w:val="005F6265"/>
    <w:rsid w:val="00601994"/>
    <w:rsid w:val="00612E23"/>
    <w:rsid w:val="00615B59"/>
    <w:rsid w:val="006222EE"/>
    <w:rsid w:val="006227F1"/>
    <w:rsid w:val="006229B7"/>
    <w:rsid w:val="006356F6"/>
    <w:rsid w:val="00643564"/>
    <w:rsid w:val="00655163"/>
    <w:rsid w:val="00655B7B"/>
    <w:rsid w:val="00680E41"/>
    <w:rsid w:val="00693820"/>
    <w:rsid w:val="006C093D"/>
    <w:rsid w:val="006C514C"/>
    <w:rsid w:val="006E2D42"/>
    <w:rsid w:val="00703676"/>
    <w:rsid w:val="00706043"/>
    <w:rsid w:val="00707304"/>
    <w:rsid w:val="00707383"/>
    <w:rsid w:val="00707759"/>
    <w:rsid w:val="00712BAB"/>
    <w:rsid w:val="00721028"/>
    <w:rsid w:val="00732269"/>
    <w:rsid w:val="00741BB9"/>
    <w:rsid w:val="00742E1A"/>
    <w:rsid w:val="00752071"/>
    <w:rsid w:val="00755759"/>
    <w:rsid w:val="00765FED"/>
    <w:rsid w:val="00766FF6"/>
    <w:rsid w:val="0078480A"/>
    <w:rsid w:val="00785ABD"/>
    <w:rsid w:val="00786919"/>
    <w:rsid w:val="007A2DD4"/>
    <w:rsid w:val="007A4564"/>
    <w:rsid w:val="007C1E1B"/>
    <w:rsid w:val="007D0A47"/>
    <w:rsid w:val="007D38B5"/>
    <w:rsid w:val="007E3C6C"/>
    <w:rsid w:val="007E5365"/>
    <w:rsid w:val="007E7EA0"/>
    <w:rsid w:val="00807119"/>
    <w:rsid w:val="00807255"/>
    <w:rsid w:val="0081023E"/>
    <w:rsid w:val="0081591C"/>
    <w:rsid w:val="008173AA"/>
    <w:rsid w:val="0082303D"/>
    <w:rsid w:val="00824CC8"/>
    <w:rsid w:val="00834938"/>
    <w:rsid w:val="008361AF"/>
    <w:rsid w:val="00840A14"/>
    <w:rsid w:val="00854E89"/>
    <w:rsid w:val="00863F0D"/>
    <w:rsid w:val="0088263B"/>
    <w:rsid w:val="008911CB"/>
    <w:rsid w:val="0089475C"/>
    <w:rsid w:val="008A1DDE"/>
    <w:rsid w:val="008B5C4B"/>
    <w:rsid w:val="008B62B4"/>
    <w:rsid w:val="008C25BC"/>
    <w:rsid w:val="008C58F6"/>
    <w:rsid w:val="008D1CBC"/>
    <w:rsid w:val="008D2D7B"/>
    <w:rsid w:val="008D637B"/>
    <w:rsid w:val="008E0737"/>
    <w:rsid w:val="008F7C2C"/>
    <w:rsid w:val="008F7E51"/>
    <w:rsid w:val="009351C0"/>
    <w:rsid w:val="0093674B"/>
    <w:rsid w:val="00940A14"/>
    <w:rsid w:val="00940E96"/>
    <w:rsid w:val="0094428E"/>
    <w:rsid w:val="00951F4C"/>
    <w:rsid w:val="00957D31"/>
    <w:rsid w:val="00992BC3"/>
    <w:rsid w:val="009A6C56"/>
    <w:rsid w:val="009B0BAE"/>
    <w:rsid w:val="009C07C6"/>
    <w:rsid w:val="009C1C89"/>
    <w:rsid w:val="009C3B1D"/>
    <w:rsid w:val="009D50E5"/>
    <w:rsid w:val="009F3448"/>
    <w:rsid w:val="00A01CF9"/>
    <w:rsid w:val="00A052C2"/>
    <w:rsid w:val="00A06B93"/>
    <w:rsid w:val="00A138B1"/>
    <w:rsid w:val="00A17FA3"/>
    <w:rsid w:val="00A54881"/>
    <w:rsid w:val="00A71773"/>
    <w:rsid w:val="00A93755"/>
    <w:rsid w:val="00A95E58"/>
    <w:rsid w:val="00AA4375"/>
    <w:rsid w:val="00AA56A1"/>
    <w:rsid w:val="00AB3A1A"/>
    <w:rsid w:val="00AC094F"/>
    <w:rsid w:val="00AD1413"/>
    <w:rsid w:val="00AE11A4"/>
    <w:rsid w:val="00AE2C85"/>
    <w:rsid w:val="00AF436E"/>
    <w:rsid w:val="00B12A37"/>
    <w:rsid w:val="00B153DB"/>
    <w:rsid w:val="00B16B26"/>
    <w:rsid w:val="00B220AF"/>
    <w:rsid w:val="00B33D98"/>
    <w:rsid w:val="00B63EF2"/>
    <w:rsid w:val="00B64C21"/>
    <w:rsid w:val="00B72179"/>
    <w:rsid w:val="00B7663E"/>
    <w:rsid w:val="00B9365B"/>
    <w:rsid w:val="00BA7D89"/>
    <w:rsid w:val="00BC0D39"/>
    <w:rsid w:val="00BC34E4"/>
    <w:rsid w:val="00BC7BC0"/>
    <w:rsid w:val="00BD57B7"/>
    <w:rsid w:val="00BE4B32"/>
    <w:rsid w:val="00BE63E2"/>
    <w:rsid w:val="00C16827"/>
    <w:rsid w:val="00C210CF"/>
    <w:rsid w:val="00C5425D"/>
    <w:rsid w:val="00C54A94"/>
    <w:rsid w:val="00C564D7"/>
    <w:rsid w:val="00C65C94"/>
    <w:rsid w:val="00C84813"/>
    <w:rsid w:val="00C84E65"/>
    <w:rsid w:val="00C91CAE"/>
    <w:rsid w:val="00CB0390"/>
    <w:rsid w:val="00CB3B90"/>
    <w:rsid w:val="00CC41ED"/>
    <w:rsid w:val="00CC5786"/>
    <w:rsid w:val="00CD2009"/>
    <w:rsid w:val="00CE1275"/>
    <w:rsid w:val="00CE7813"/>
    <w:rsid w:val="00CF1233"/>
    <w:rsid w:val="00CF40C4"/>
    <w:rsid w:val="00CF50DF"/>
    <w:rsid w:val="00CF629C"/>
    <w:rsid w:val="00D02813"/>
    <w:rsid w:val="00D33FFF"/>
    <w:rsid w:val="00D37427"/>
    <w:rsid w:val="00D475F0"/>
    <w:rsid w:val="00D7724D"/>
    <w:rsid w:val="00D92EEA"/>
    <w:rsid w:val="00DA4A7A"/>
    <w:rsid w:val="00DA5D4E"/>
    <w:rsid w:val="00DB770B"/>
    <w:rsid w:val="00DE0134"/>
    <w:rsid w:val="00DE072A"/>
    <w:rsid w:val="00DE2944"/>
    <w:rsid w:val="00DE6C75"/>
    <w:rsid w:val="00DF7773"/>
    <w:rsid w:val="00DF7B73"/>
    <w:rsid w:val="00E00FF0"/>
    <w:rsid w:val="00E01F83"/>
    <w:rsid w:val="00E05A13"/>
    <w:rsid w:val="00E137DE"/>
    <w:rsid w:val="00E176BA"/>
    <w:rsid w:val="00E20816"/>
    <w:rsid w:val="00E240A2"/>
    <w:rsid w:val="00E31136"/>
    <w:rsid w:val="00E40F01"/>
    <w:rsid w:val="00E423EC"/>
    <w:rsid w:val="00E4772D"/>
    <w:rsid w:val="00E500C4"/>
    <w:rsid w:val="00E52672"/>
    <w:rsid w:val="00E55121"/>
    <w:rsid w:val="00E57614"/>
    <w:rsid w:val="00E57E0C"/>
    <w:rsid w:val="00E6503E"/>
    <w:rsid w:val="00E66768"/>
    <w:rsid w:val="00E72E1F"/>
    <w:rsid w:val="00E863DD"/>
    <w:rsid w:val="00E918E5"/>
    <w:rsid w:val="00EB4FCB"/>
    <w:rsid w:val="00EC4A91"/>
    <w:rsid w:val="00EC5EE0"/>
    <w:rsid w:val="00EC6BC5"/>
    <w:rsid w:val="00EC76A2"/>
    <w:rsid w:val="00ED4409"/>
    <w:rsid w:val="00EF1FE2"/>
    <w:rsid w:val="00EF3BAF"/>
    <w:rsid w:val="00F06BFA"/>
    <w:rsid w:val="00F1429D"/>
    <w:rsid w:val="00F27E69"/>
    <w:rsid w:val="00F35898"/>
    <w:rsid w:val="00F5225B"/>
    <w:rsid w:val="00F54A5C"/>
    <w:rsid w:val="00F64214"/>
    <w:rsid w:val="00F779DB"/>
    <w:rsid w:val="00FA4628"/>
    <w:rsid w:val="00FC1A96"/>
    <w:rsid w:val="00FD3AF0"/>
    <w:rsid w:val="00FD41CA"/>
    <w:rsid w:val="00FD458D"/>
    <w:rsid w:val="00FE11B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5245294-C642-4FF0-8F1E-1F25ED5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040E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5B040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44707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C210CF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ACTF-2014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DEC-005-R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12</Pages>
  <Words>2633</Words>
  <Characters>18365</Characters>
  <Application>Microsoft Office Word</Application>
  <DocSecurity>4</DocSecurity>
  <Lines>153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ITU's activities related to Resolution 70</vt:lpstr>
    </vt:vector>
  </TitlesOfParts>
  <Manager>General Secretariat - Pool</Manager>
  <Company>International Telecommunication Union (ITU)</Company>
  <LinksUpToDate>false</LinksUpToDate>
  <CharactersWithSpaces>20957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Efficiency measures</dc:title>
  <dc:subject>Council 2019</dc:subject>
  <dc:creator>Maloletkova, Svetlana</dc:creator>
  <cp:keywords>C2019, C19</cp:keywords>
  <dc:description/>
  <cp:lastModifiedBy>Brouard, Ricarda</cp:lastModifiedBy>
  <cp:revision>2</cp:revision>
  <cp:lastPrinted>2006-03-28T16:12:00Z</cp:lastPrinted>
  <dcterms:created xsi:type="dcterms:W3CDTF">2019-05-09T13:20:00Z</dcterms:created>
  <dcterms:modified xsi:type="dcterms:W3CDTF">2019-05-09T13:20:00Z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