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835F61">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835F61">
              <w:rPr>
                <w:rFonts w:hint="eastAsia"/>
                <w:b/>
                <w:szCs w:val="24"/>
                <w:lang w:eastAsia="zh-CN"/>
              </w:rPr>
              <w:t>ADM 1</w:t>
            </w:r>
          </w:p>
        </w:tc>
        <w:tc>
          <w:tcPr>
            <w:tcW w:w="3120" w:type="dxa"/>
          </w:tcPr>
          <w:p w:rsidR="00700D1F" w:rsidRPr="00700D1F" w:rsidRDefault="00700D1F" w:rsidP="00835F6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835F61">
              <w:rPr>
                <w:b/>
                <w:bCs/>
                <w:szCs w:val="24"/>
                <w:lang w:eastAsia="zh-CN"/>
              </w:rPr>
              <w:t>45</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835F6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835F61">
              <w:rPr>
                <w:rFonts w:asciiTheme="minorHAnsi" w:hAnsiTheme="minorHAnsi" w:cstheme="minorHAnsi"/>
                <w:b/>
                <w:bCs/>
                <w:szCs w:val="24"/>
                <w:lang w:eastAsia="zh-CN"/>
              </w:rPr>
              <w:t>4</w:t>
            </w:r>
            <w:r w:rsidRPr="00FC5386">
              <w:rPr>
                <w:rFonts w:hint="eastAsia"/>
                <w:b/>
                <w:bCs/>
                <w:szCs w:val="24"/>
                <w:lang w:eastAsia="zh-CN"/>
              </w:rPr>
              <w:t>月</w:t>
            </w:r>
            <w:r w:rsidR="00835F61">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2E7FA8" w:rsidP="00001B77">
            <w:pPr>
              <w:pStyle w:val="Title1"/>
              <w:rPr>
                <w:bCs/>
                <w:lang w:eastAsia="zh-CN"/>
              </w:rPr>
            </w:pPr>
            <w:r>
              <w:rPr>
                <w:rFonts w:hint="eastAsia"/>
                <w:bCs/>
                <w:lang w:eastAsia="zh-CN"/>
              </w:rPr>
              <w:t>增效措施</w:t>
            </w:r>
          </w:p>
        </w:tc>
      </w:tr>
    </w:tbl>
    <w:p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835F61" w:rsidRPr="00E70D28" w:rsidRDefault="00835F61" w:rsidP="00835F61">
            <w:pPr>
              <w:pStyle w:val="Headingb"/>
              <w:rPr>
                <w:lang w:eastAsia="zh-CN"/>
              </w:rPr>
            </w:pPr>
            <w:r w:rsidRPr="009D1E3B">
              <w:rPr>
                <w:rFonts w:hint="eastAsia"/>
                <w:lang w:val="fr-FR" w:eastAsia="zh-CN"/>
              </w:rPr>
              <w:t>概</w:t>
            </w:r>
            <w:r w:rsidRPr="009D1E3B">
              <w:rPr>
                <w:rFonts w:hint="eastAsia"/>
                <w:lang w:eastAsia="zh-CN"/>
              </w:rPr>
              <w:t>要</w:t>
            </w:r>
          </w:p>
          <w:p w:rsidR="00835F61" w:rsidRPr="009D1E3B" w:rsidRDefault="00835F61" w:rsidP="003D0F7E">
            <w:pPr>
              <w:snapToGrid w:val="0"/>
              <w:spacing w:after="120"/>
              <w:ind w:right="45" w:firstLineChars="200" w:firstLine="480"/>
              <w:rPr>
                <w:szCs w:val="24"/>
                <w:lang w:val="en-US" w:eastAsia="zh-CN"/>
              </w:rPr>
            </w:pPr>
            <w:r>
              <w:rPr>
                <w:rFonts w:hint="eastAsia"/>
                <w:szCs w:val="24"/>
                <w:lang w:val="en-US" w:eastAsia="zh-CN"/>
              </w:rPr>
              <w:t>为执行</w:t>
            </w:r>
            <w:r w:rsidR="003D0F7E">
              <w:rPr>
                <w:rFonts w:hint="eastAsia"/>
                <w:szCs w:val="24"/>
                <w:lang w:val="en-US" w:eastAsia="zh-CN"/>
              </w:rPr>
              <w:t>第</w:t>
            </w:r>
            <w:r w:rsidR="003D0F7E">
              <w:rPr>
                <w:rFonts w:hint="eastAsia"/>
                <w:szCs w:val="24"/>
                <w:lang w:val="en-US" w:eastAsia="zh-CN"/>
              </w:rPr>
              <w:t>5</w:t>
            </w:r>
            <w:r w:rsidR="003D0F7E">
              <w:rPr>
                <w:rFonts w:hint="eastAsia"/>
                <w:szCs w:val="24"/>
                <w:lang w:val="en-US" w:eastAsia="zh-CN"/>
              </w:rPr>
              <w:t>号</w:t>
            </w:r>
            <w:r w:rsidR="003D0F7E">
              <w:rPr>
                <w:szCs w:val="24"/>
                <w:lang w:val="en-US" w:eastAsia="zh-CN"/>
              </w:rPr>
              <w:t>决定</w:t>
            </w:r>
            <w:r>
              <w:rPr>
                <w:szCs w:val="24"/>
                <w:lang w:val="en-US" w:eastAsia="zh-CN"/>
              </w:rPr>
              <w:t>（</w:t>
            </w:r>
            <w:r>
              <w:rPr>
                <w:rFonts w:hint="eastAsia"/>
                <w:szCs w:val="24"/>
                <w:lang w:val="en-US" w:eastAsia="zh-CN"/>
              </w:rPr>
              <w:t>201</w:t>
            </w:r>
            <w:r w:rsidR="00D35527">
              <w:rPr>
                <w:szCs w:val="24"/>
                <w:lang w:val="en-US" w:eastAsia="zh-CN"/>
              </w:rPr>
              <w:t>8</w:t>
            </w:r>
            <w:r>
              <w:rPr>
                <w:rFonts w:hint="eastAsia"/>
                <w:szCs w:val="24"/>
                <w:lang w:val="en-US" w:eastAsia="zh-CN"/>
              </w:rPr>
              <w:t>年</w:t>
            </w:r>
            <w:r>
              <w:rPr>
                <w:szCs w:val="24"/>
                <w:lang w:val="en-US" w:eastAsia="zh-CN"/>
              </w:rPr>
              <w:t>，</w:t>
            </w:r>
            <w:r w:rsidR="00D35527">
              <w:rPr>
                <w:rFonts w:hint="eastAsia"/>
                <w:szCs w:val="24"/>
                <w:lang w:val="en-US" w:eastAsia="zh-CN"/>
              </w:rPr>
              <w:t>迪拜</w:t>
            </w:r>
            <w:r>
              <w:rPr>
                <w:szCs w:val="24"/>
                <w:lang w:val="en-US" w:eastAsia="zh-CN"/>
              </w:rPr>
              <w:t>，修订版）</w:t>
            </w:r>
            <w:r w:rsidRPr="00D96ADD">
              <w:rPr>
                <w:rFonts w:asciiTheme="minorEastAsia" w:eastAsiaTheme="minorEastAsia" w:hAnsiTheme="minorEastAsia"/>
                <w:szCs w:val="24"/>
                <w:lang w:val="en-US" w:eastAsia="zh-CN"/>
              </w:rPr>
              <w:t>“</w:t>
            </w:r>
            <w:r w:rsidRPr="00F84D07">
              <w:rPr>
                <w:rFonts w:ascii="STKaiti" w:eastAsia="STKaiti" w:hAnsi="STKaiti" w:hint="eastAsia"/>
                <w:szCs w:val="24"/>
                <w:lang w:val="en-US" w:eastAsia="zh-CN"/>
              </w:rPr>
              <w:t>责成</w:t>
            </w:r>
            <w:r w:rsidRPr="00F84D07">
              <w:rPr>
                <w:rFonts w:ascii="STKaiti" w:eastAsia="STKaiti" w:hAnsi="STKaiti"/>
                <w:szCs w:val="24"/>
                <w:lang w:val="en-US" w:eastAsia="zh-CN"/>
              </w:rPr>
              <w:t>秘书长和各局主任</w:t>
            </w:r>
            <w:r w:rsidRPr="00D96ADD">
              <w:rPr>
                <w:rFonts w:ascii="SimSun" w:hAnsi="SimSun"/>
                <w:szCs w:val="24"/>
                <w:lang w:val="en-US" w:eastAsia="zh-CN"/>
              </w:rPr>
              <w:t>”</w:t>
            </w:r>
            <w:r>
              <w:rPr>
                <w:szCs w:val="24"/>
                <w:lang w:val="en-US" w:eastAsia="zh-CN"/>
              </w:rPr>
              <w:t>第</w:t>
            </w:r>
            <w:r>
              <w:rPr>
                <w:rFonts w:hint="eastAsia"/>
                <w:szCs w:val="24"/>
                <w:lang w:val="en-US" w:eastAsia="zh-CN"/>
              </w:rPr>
              <w:t>1</w:t>
            </w:r>
            <w:r w:rsidR="00D35527">
              <w:rPr>
                <w:rFonts w:hint="eastAsia"/>
                <w:szCs w:val="24"/>
                <w:lang w:val="en-US" w:eastAsia="zh-CN"/>
              </w:rPr>
              <w:t>、</w:t>
            </w:r>
            <w:r w:rsidR="00D35527">
              <w:rPr>
                <w:rFonts w:hint="eastAsia"/>
                <w:szCs w:val="24"/>
                <w:lang w:val="en-US" w:eastAsia="zh-CN"/>
              </w:rPr>
              <w:t>2</w:t>
            </w:r>
            <w:r>
              <w:rPr>
                <w:szCs w:val="24"/>
                <w:lang w:val="en-US" w:eastAsia="zh-CN"/>
              </w:rPr>
              <w:t>和第</w:t>
            </w:r>
            <w:r w:rsidR="00D35527">
              <w:rPr>
                <w:szCs w:val="24"/>
                <w:lang w:val="en-US" w:eastAsia="zh-CN"/>
              </w:rPr>
              <w:t>3</w:t>
            </w:r>
            <w:r>
              <w:rPr>
                <w:rFonts w:hint="eastAsia"/>
                <w:szCs w:val="24"/>
                <w:lang w:val="en-US" w:eastAsia="zh-CN"/>
              </w:rPr>
              <w:t>段的</w:t>
            </w:r>
            <w:r>
              <w:rPr>
                <w:szCs w:val="24"/>
                <w:lang w:val="en-US" w:eastAsia="zh-CN"/>
              </w:rPr>
              <w:t>规定：</w:t>
            </w:r>
          </w:p>
          <w:p w:rsidR="00835F61" w:rsidRPr="009D1E3B" w:rsidRDefault="00835F61" w:rsidP="00C9360A">
            <w:pPr>
              <w:rPr>
                <w:rFonts w:asciiTheme="minorHAnsi" w:hAnsiTheme="minorHAnsi" w:cstheme="minorHAnsi"/>
                <w:lang w:eastAsia="zh-CN"/>
              </w:rPr>
            </w:pPr>
            <w:r w:rsidRPr="009D1E3B">
              <w:rPr>
                <w:rFonts w:ascii="SimSun" w:hAnsi="SimSun"/>
                <w:szCs w:val="24"/>
                <w:lang w:val="en-US" w:eastAsia="zh-CN"/>
              </w:rPr>
              <w:t>“</w:t>
            </w:r>
            <w:r w:rsidRPr="009D1E3B">
              <w:rPr>
                <w:rFonts w:asciiTheme="minorHAnsi" w:hAnsiTheme="minorHAnsi" w:cstheme="minorHAnsi" w:hint="eastAsia"/>
                <w:lang w:eastAsia="zh-CN"/>
              </w:rPr>
              <w:t>1</w:t>
            </w:r>
            <w:r w:rsidRPr="009D1E3B">
              <w:rPr>
                <w:rFonts w:asciiTheme="minorHAnsi" w:hAnsiTheme="minorHAnsi" w:cstheme="minorHAnsi"/>
                <w:lang w:eastAsia="zh-CN"/>
              </w:rPr>
              <w:tab/>
            </w:r>
            <w:r w:rsidR="00C9360A">
              <w:rPr>
                <w:rFonts w:asciiTheme="minorHAnsi" w:hAnsiTheme="minorHAnsi" w:cstheme="minorHAnsi" w:hint="eastAsia"/>
                <w:lang w:eastAsia="zh-CN"/>
              </w:rPr>
              <w:t>每年向理事会提交一份报告，概要说明与本决定附件</w:t>
            </w:r>
            <w:r w:rsidR="00C9360A">
              <w:rPr>
                <w:rFonts w:asciiTheme="minorHAnsi" w:hAnsiTheme="minorHAnsi" w:cstheme="minorHAnsi"/>
                <w:lang w:eastAsia="zh-CN"/>
              </w:rPr>
              <w:t>2</w:t>
            </w:r>
            <w:r w:rsidR="00C9360A">
              <w:rPr>
                <w:rFonts w:asciiTheme="minorHAnsi" w:hAnsiTheme="minorHAnsi" w:cstheme="minorHAnsi" w:hint="eastAsia"/>
                <w:lang w:eastAsia="zh-CN"/>
              </w:rPr>
              <w:t>每项相关的</w:t>
            </w:r>
            <w:r w:rsidR="00C9360A">
              <w:rPr>
                <w:rFonts w:asciiTheme="minorHAnsi" w:hAnsiTheme="minorHAnsi" w:cstheme="minorHAnsi" w:hint="eastAsia"/>
                <w:lang w:val="en-US" w:eastAsia="zh-CN"/>
              </w:rPr>
              <w:t>花费</w:t>
            </w:r>
            <w:r w:rsidR="00C9360A">
              <w:rPr>
                <w:rFonts w:asciiTheme="minorHAnsi" w:hAnsiTheme="minorHAnsi" w:cstheme="minorHAnsi" w:hint="eastAsia"/>
                <w:lang w:eastAsia="zh-CN"/>
              </w:rPr>
              <w:t>概要以及国际电联上一年预算执行情况及当年国际电联预算预期执行情况；</w:t>
            </w:r>
          </w:p>
          <w:p w:rsidR="00D35527" w:rsidRDefault="00835F61" w:rsidP="00835F61">
            <w:pPr>
              <w:rPr>
                <w:rFonts w:asciiTheme="minorHAnsi" w:hAnsiTheme="minorHAnsi" w:cstheme="minorHAnsi"/>
                <w:lang w:eastAsia="zh-CN"/>
              </w:rPr>
            </w:pPr>
            <w:r w:rsidRPr="009D1E3B">
              <w:rPr>
                <w:rFonts w:asciiTheme="minorHAnsi" w:hAnsiTheme="minorHAnsi" w:cstheme="minorHAnsi" w:hint="eastAsia"/>
                <w:lang w:eastAsia="zh-CN"/>
              </w:rPr>
              <w:t>2</w:t>
            </w:r>
            <w:r w:rsidRPr="009D1E3B">
              <w:rPr>
                <w:rFonts w:asciiTheme="minorHAnsi" w:hAnsiTheme="minorHAnsi" w:cstheme="minorHAnsi"/>
                <w:lang w:eastAsia="zh-CN"/>
              </w:rPr>
              <w:tab/>
            </w:r>
            <w:r w:rsidR="00C9360A">
              <w:rPr>
                <w:rFonts w:asciiTheme="minorHAnsi" w:hAnsiTheme="minorHAnsi" w:cstheme="minorHAnsi" w:hint="eastAsia"/>
                <w:lang w:eastAsia="zh-CN"/>
              </w:rPr>
              <w:t>不遣余力地通过培育一种增效节约的文化来实现减支，并且在上述提交理事会的报告中包括在已批准的总体预算内实现的节约；</w:t>
            </w:r>
          </w:p>
          <w:p w:rsidR="00835F61" w:rsidRPr="009D1E3B" w:rsidRDefault="00D35527" w:rsidP="003D0F7E">
            <w:pPr>
              <w:rPr>
                <w:b/>
                <w:color w:val="800000"/>
                <w:sz w:val="22"/>
                <w:szCs w:val="24"/>
                <w:lang w:val="en-US" w:eastAsia="zh-CN"/>
              </w:rPr>
            </w:pPr>
            <w:r>
              <w:rPr>
                <w:rFonts w:asciiTheme="minorHAnsi" w:hAnsiTheme="minorHAnsi" w:cstheme="minorHAnsi" w:hint="eastAsia"/>
                <w:lang w:eastAsia="zh-CN"/>
              </w:rPr>
              <w:t>3</w:t>
            </w:r>
            <w:r w:rsidR="003D0F7E">
              <w:rPr>
                <w:rFonts w:asciiTheme="minorHAnsi" w:hAnsiTheme="minorHAnsi" w:cstheme="minorHAnsi"/>
                <w:lang w:eastAsia="zh-CN"/>
              </w:rPr>
              <w:tab/>
            </w:r>
            <w:r w:rsidR="00C9360A">
              <w:rPr>
                <w:rFonts w:asciiTheme="minorEastAsia" w:eastAsiaTheme="minorEastAsia" w:hAnsiTheme="minorEastAsia" w:hint="eastAsia"/>
                <w:lang w:eastAsia="zh-CN"/>
              </w:rPr>
              <w:t>在</w:t>
            </w:r>
            <w:r w:rsidR="00377A0B">
              <w:rPr>
                <w:rFonts w:asciiTheme="minorEastAsia" w:eastAsiaTheme="minorEastAsia" w:hAnsiTheme="minorEastAsia" w:hint="eastAsia"/>
                <w:szCs w:val="24"/>
                <w:lang w:val="en-US" w:eastAsia="zh-CN"/>
              </w:rPr>
              <w:t>“</w:t>
            </w:r>
            <w:r w:rsidR="00377A0B">
              <w:rPr>
                <w:rFonts w:ascii="STKaiti" w:eastAsia="STKaiti" w:hAnsi="STKaiti" w:hint="eastAsia"/>
                <w:szCs w:val="24"/>
                <w:lang w:val="en-US" w:eastAsia="zh-CN"/>
              </w:rPr>
              <w:t>责成</w:t>
            </w:r>
            <w:r w:rsidR="00377A0B" w:rsidRPr="00D50F39">
              <w:rPr>
                <w:rFonts w:ascii="STKaiti" w:eastAsia="STKaiti" w:hAnsi="STKaiti"/>
                <w:szCs w:val="24"/>
                <w:lang w:val="en-US" w:eastAsia="zh-CN"/>
              </w:rPr>
              <w:t>1</w:t>
            </w:r>
            <w:r w:rsidR="00377A0B">
              <w:rPr>
                <w:rFonts w:ascii="SimSun" w:hAnsi="SimSun" w:hint="eastAsia"/>
                <w:szCs w:val="24"/>
                <w:lang w:val="en-US" w:eastAsia="zh-CN"/>
              </w:rPr>
              <w:t>”</w:t>
            </w:r>
            <w:r w:rsidR="00377A0B">
              <w:rPr>
                <w:rFonts w:asciiTheme="minorEastAsia" w:eastAsiaTheme="minorEastAsia" w:hAnsiTheme="minorEastAsia" w:hint="eastAsia"/>
                <w:lang w:eastAsia="zh-CN"/>
              </w:rPr>
              <w:t>的所述</w:t>
            </w:r>
            <w:r w:rsidR="00C9360A">
              <w:rPr>
                <w:rFonts w:asciiTheme="minorEastAsia" w:eastAsiaTheme="minorEastAsia" w:hAnsiTheme="minorEastAsia" w:hint="eastAsia"/>
                <w:lang w:eastAsia="zh-CN"/>
              </w:rPr>
              <w:t>报告中</w:t>
            </w:r>
            <w:r w:rsidR="003B7B5E">
              <w:rPr>
                <w:rFonts w:asciiTheme="minorEastAsia" w:eastAsiaTheme="minorEastAsia" w:hAnsiTheme="minorEastAsia" w:hint="eastAsia"/>
                <w:lang w:eastAsia="zh-CN"/>
              </w:rPr>
              <w:t>纳入</w:t>
            </w:r>
            <w:r w:rsidR="00377A0B">
              <w:rPr>
                <w:rFonts w:asciiTheme="minorEastAsia" w:eastAsiaTheme="minorEastAsia" w:hAnsiTheme="minorEastAsia" w:hint="eastAsia"/>
                <w:lang w:eastAsia="zh-CN"/>
              </w:rPr>
              <w:t>一项</w:t>
            </w:r>
            <w:r w:rsidR="00C9360A">
              <w:rPr>
                <w:rFonts w:asciiTheme="minorEastAsia" w:eastAsiaTheme="minorEastAsia" w:hAnsiTheme="minorEastAsia" w:hint="eastAsia"/>
                <w:lang w:eastAsia="zh-CN"/>
              </w:rPr>
              <w:t>有关预算外活动和相关花费的报告</w:t>
            </w:r>
            <w:r w:rsidR="00835F61" w:rsidRPr="009D1E3B">
              <w:rPr>
                <w:rFonts w:ascii="SimSun" w:hAnsi="SimSun"/>
                <w:szCs w:val="24"/>
                <w:lang w:val="en-US" w:eastAsia="zh-CN"/>
              </w:rPr>
              <w:t>”</w:t>
            </w:r>
            <w:r w:rsidR="00377A0B">
              <w:rPr>
                <w:rFonts w:ascii="SimSun" w:hAnsi="SimSun"/>
                <w:szCs w:val="24"/>
                <w:lang w:val="en-US" w:eastAsia="zh-CN"/>
              </w:rPr>
              <w:t>。</w:t>
            </w:r>
          </w:p>
          <w:p w:rsidR="00835F61" w:rsidRPr="009D1E3B" w:rsidRDefault="00835F61" w:rsidP="00835F61">
            <w:pPr>
              <w:keepNext/>
              <w:keepLines/>
              <w:snapToGrid w:val="0"/>
              <w:spacing w:after="120"/>
              <w:ind w:firstLineChars="200" w:firstLine="480"/>
              <w:jc w:val="both"/>
              <w:outlineLvl w:val="0"/>
              <w:rPr>
                <w:szCs w:val="24"/>
                <w:lang w:val="en-US" w:eastAsia="zh-CN"/>
              </w:rPr>
            </w:pPr>
            <w:r w:rsidRPr="009D1E3B">
              <w:rPr>
                <w:rFonts w:hint="eastAsia"/>
                <w:lang w:eastAsia="zh-CN"/>
              </w:rPr>
              <w:t>本</w:t>
            </w:r>
            <w:r w:rsidRPr="009D1E3B">
              <w:rPr>
                <w:lang w:eastAsia="zh-CN"/>
              </w:rPr>
              <w:t>文件提供落实第</w:t>
            </w:r>
            <w:r w:rsidRPr="009D1E3B">
              <w:rPr>
                <w:rFonts w:hint="eastAsia"/>
                <w:lang w:eastAsia="zh-CN"/>
              </w:rPr>
              <w:t>5</w:t>
            </w:r>
            <w:r w:rsidRPr="009D1E3B">
              <w:rPr>
                <w:rFonts w:hint="eastAsia"/>
                <w:lang w:eastAsia="zh-CN"/>
              </w:rPr>
              <w:t>号</w:t>
            </w:r>
            <w:r w:rsidRPr="009D1E3B">
              <w:rPr>
                <w:lang w:eastAsia="zh-CN"/>
              </w:rPr>
              <w:t>决</w:t>
            </w:r>
            <w:r w:rsidRPr="009D1E3B">
              <w:rPr>
                <w:rFonts w:hint="eastAsia"/>
                <w:lang w:eastAsia="zh-CN"/>
              </w:rPr>
              <w:t>定</w:t>
            </w:r>
            <w:r w:rsidRPr="009D1E3B">
              <w:rPr>
                <w:lang w:eastAsia="zh-CN"/>
              </w:rPr>
              <w:t>（</w:t>
            </w:r>
            <w:r w:rsidRPr="009D1E3B">
              <w:rPr>
                <w:rFonts w:hint="eastAsia"/>
                <w:lang w:eastAsia="zh-CN"/>
              </w:rPr>
              <w:t>2014</w:t>
            </w:r>
            <w:r w:rsidRPr="009D1E3B">
              <w:rPr>
                <w:rFonts w:hint="eastAsia"/>
                <w:lang w:eastAsia="zh-CN"/>
              </w:rPr>
              <w:t>年</w:t>
            </w:r>
            <w:r w:rsidRPr="009D1E3B">
              <w:rPr>
                <w:lang w:eastAsia="zh-CN"/>
              </w:rPr>
              <w:t>，釜山，修订版</w:t>
            </w:r>
            <w:r w:rsidR="00D35527">
              <w:rPr>
                <w:rFonts w:hint="eastAsia"/>
                <w:lang w:eastAsia="zh-CN"/>
              </w:rPr>
              <w:t>和</w:t>
            </w:r>
            <w:r w:rsidR="00D35527">
              <w:rPr>
                <w:rFonts w:hint="eastAsia"/>
                <w:lang w:eastAsia="zh-CN"/>
              </w:rPr>
              <w:t>2018</w:t>
            </w:r>
            <w:r w:rsidR="00D35527">
              <w:rPr>
                <w:rFonts w:hint="eastAsia"/>
                <w:lang w:eastAsia="zh-CN"/>
              </w:rPr>
              <w:t>年</w:t>
            </w:r>
            <w:r w:rsidR="00D35527">
              <w:rPr>
                <w:lang w:eastAsia="zh-CN"/>
              </w:rPr>
              <w:t>，迪拜，修订版</w:t>
            </w:r>
            <w:r w:rsidRPr="009D1E3B">
              <w:rPr>
                <w:lang w:eastAsia="zh-CN"/>
              </w:rPr>
              <w:t>）</w:t>
            </w:r>
            <w:r w:rsidRPr="009D1E3B">
              <w:rPr>
                <w:rFonts w:hint="eastAsia"/>
                <w:lang w:eastAsia="zh-CN"/>
              </w:rPr>
              <w:t>附件</w:t>
            </w:r>
            <w:r w:rsidRPr="009D1E3B">
              <w:rPr>
                <w:rFonts w:hint="eastAsia"/>
                <w:lang w:eastAsia="zh-CN"/>
              </w:rPr>
              <w:t>2</w:t>
            </w:r>
            <w:r w:rsidR="00286222">
              <w:rPr>
                <w:rFonts w:hint="eastAsia"/>
                <w:lang w:eastAsia="zh-CN"/>
              </w:rPr>
              <w:t>概述</w:t>
            </w:r>
            <w:r w:rsidRPr="009D1E3B">
              <w:rPr>
                <w:lang w:eastAsia="zh-CN"/>
              </w:rPr>
              <w:t>的</w:t>
            </w:r>
            <w:r w:rsidR="002E7FA8">
              <w:rPr>
                <w:rFonts w:hint="eastAsia"/>
                <w:lang w:eastAsia="zh-CN"/>
              </w:rPr>
              <w:t>增效措施</w:t>
            </w:r>
            <w:r w:rsidRPr="009D1E3B">
              <w:rPr>
                <w:rFonts w:hint="eastAsia"/>
                <w:lang w:eastAsia="zh-CN"/>
              </w:rPr>
              <w:t>的</w:t>
            </w:r>
            <w:r>
              <w:rPr>
                <w:rFonts w:hint="eastAsia"/>
                <w:lang w:eastAsia="zh-CN"/>
              </w:rPr>
              <w:t>最新</w:t>
            </w:r>
            <w:r w:rsidRPr="009D1E3B">
              <w:rPr>
                <w:lang w:eastAsia="zh-CN"/>
              </w:rPr>
              <w:t>情况。</w:t>
            </w:r>
          </w:p>
          <w:p w:rsidR="00835F61" w:rsidRPr="009D1E3B" w:rsidRDefault="00835F61" w:rsidP="00835F61">
            <w:pPr>
              <w:pStyle w:val="Headingb"/>
              <w:rPr>
                <w:lang w:eastAsia="zh-CN"/>
              </w:rPr>
            </w:pPr>
            <w:r w:rsidRPr="009D1E3B">
              <w:rPr>
                <w:rFonts w:hint="eastAsia"/>
                <w:lang w:eastAsia="zh-CN"/>
              </w:rPr>
              <w:t>需采取的行动</w:t>
            </w:r>
          </w:p>
          <w:p w:rsidR="00835F61" w:rsidRPr="00942A20" w:rsidRDefault="00835F61" w:rsidP="00903114">
            <w:pPr>
              <w:spacing w:after="120"/>
              <w:ind w:right="48" w:firstLineChars="200" w:firstLine="480"/>
              <w:jc w:val="both"/>
              <w:rPr>
                <w:szCs w:val="24"/>
                <w:lang w:eastAsia="zh-CN"/>
              </w:rPr>
            </w:pPr>
            <w:r w:rsidRPr="009D1E3B">
              <w:rPr>
                <w:lang w:eastAsia="zh-CN"/>
              </w:rPr>
              <w:t>请理事会</w:t>
            </w:r>
            <w:r w:rsidR="00377A0B">
              <w:rPr>
                <w:rFonts w:hint="eastAsia"/>
                <w:b/>
                <w:bCs/>
                <w:lang w:eastAsia="zh-CN"/>
              </w:rPr>
              <w:t>首肯</w:t>
            </w:r>
            <w:r w:rsidRPr="009D1E3B">
              <w:rPr>
                <w:lang w:eastAsia="zh-CN"/>
              </w:rPr>
              <w:t>本报告。</w:t>
            </w:r>
          </w:p>
          <w:p w:rsidR="00835F61" w:rsidRPr="00942A20" w:rsidRDefault="00835F61" w:rsidP="00835F61">
            <w:pPr>
              <w:jc w:val="center"/>
              <w:rPr>
                <w:sz w:val="28"/>
                <w:szCs w:val="22"/>
                <w:lang w:eastAsia="zh-CN"/>
              </w:rPr>
            </w:pPr>
            <w:r w:rsidRPr="009D1E3B">
              <w:rPr>
                <w:sz w:val="28"/>
                <w:szCs w:val="22"/>
                <w:lang w:eastAsia="zh-CN"/>
              </w:rPr>
              <w:t>______________</w:t>
            </w:r>
          </w:p>
          <w:p w:rsidR="00835F61" w:rsidRPr="009D1E3B" w:rsidRDefault="00835F61" w:rsidP="00835F61">
            <w:pPr>
              <w:pStyle w:val="Headingb"/>
              <w:spacing w:before="240"/>
              <w:rPr>
                <w:lang w:eastAsia="zh-CN"/>
              </w:rPr>
            </w:pPr>
            <w:r w:rsidRPr="009D1E3B">
              <w:rPr>
                <w:rFonts w:hint="eastAsia"/>
                <w:lang w:eastAsia="zh-CN"/>
              </w:rPr>
              <w:t>参考文件</w:t>
            </w:r>
          </w:p>
          <w:p w:rsidR="00B40A53" w:rsidRPr="009164A9" w:rsidRDefault="00F00926" w:rsidP="00A04761">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9" w:history="1">
              <w:r w:rsidR="00835F61" w:rsidRPr="00A04761">
                <w:rPr>
                  <w:rStyle w:val="Hyperlink"/>
                  <w:rFonts w:eastAsia="STKaiti"/>
                  <w:lang w:eastAsia="zh-CN"/>
                </w:rPr>
                <w:t>第</w:t>
              </w:r>
              <w:r w:rsidR="00835F61" w:rsidRPr="00A04761">
                <w:rPr>
                  <w:rStyle w:val="Hyperlink"/>
                  <w:rFonts w:eastAsia="STKaiti"/>
                  <w:lang w:eastAsia="zh-CN"/>
                </w:rPr>
                <w:t>5</w:t>
              </w:r>
              <w:r w:rsidR="00835F61" w:rsidRPr="00A04761">
                <w:rPr>
                  <w:rStyle w:val="Hyperlink"/>
                  <w:rFonts w:eastAsia="STKaiti"/>
                  <w:lang w:eastAsia="zh-CN"/>
                </w:rPr>
                <w:t>号决定（</w:t>
              </w:r>
              <w:r w:rsidR="00835F61" w:rsidRPr="00A04761">
                <w:rPr>
                  <w:rStyle w:val="Hyperlink"/>
                  <w:rFonts w:eastAsia="STKaiti"/>
                  <w:lang w:eastAsia="zh-CN"/>
                </w:rPr>
                <w:t>2014</w:t>
              </w:r>
              <w:r w:rsidR="00835F61" w:rsidRPr="00A04761">
                <w:rPr>
                  <w:rStyle w:val="Hyperlink"/>
                  <w:rFonts w:eastAsia="STKaiti"/>
                  <w:lang w:eastAsia="zh-CN"/>
                </w:rPr>
                <w:t>年，釜山，修</w:t>
              </w:r>
              <w:r w:rsidR="00835F61" w:rsidRPr="009D1E3B">
                <w:rPr>
                  <w:rStyle w:val="Hyperlink"/>
                  <w:rFonts w:ascii="STKaiti" w:eastAsia="STKaiti" w:hAnsi="STKaiti"/>
                  <w:lang w:eastAsia="zh-CN"/>
                </w:rPr>
                <w:t>订版）</w:t>
              </w:r>
            </w:hyperlink>
            <w:r w:rsidR="00A04761">
              <w:rPr>
                <w:rFonts w:hint="eastAsia"/>
                <w:lang w:eastAsia="zh-CN"/>
              </w:rPr>
              <w:t>和</w:t>
            </w:r>
            <w:r w:rsidR="00903114">
              <w:rPr>
                <w:rStyle w:val="Hyperlink"/>
                <w:rFonts w:eastAsia="STKaiti"/>
                <w:lang w:eastAsia="zh-CN"/>
              </w:rPr>
              <w:fldChar w:fldCharType="begin"/>
            </w:r>
            <w:r w:rsidR="00903114">
              <w:rPr>
                <w:rStyle w:val="Hyperlink"/>
                <w:rFonts w:eastAsia="STKaiti"/>
                <w:lang w:eastAsia="zh-CN"/>
              </w:rPr>
              <w:instrText xml:space="preserve"> HYPERLINK "https://www.itu.int/en/council/Documents/basic-texts/DEC-005-C.pdf" </w:instrText>
            </w:r>
            <w:r w:rsidR="00903114">
              <w:rPr>
                <w:rStyle w:val="Hyperlink"/>
                <w:rFonts w:eastAsia="STKaiti"/>
                <w:lang w:eastAsia="zh-CN"/>
              </w:rPr>
              <w:fldChar w:fldCharType="separate"/>
            </w:r>
            <w:r w:rsidR="00A04761" w:rsidRPr="00A04761">
              <w:rPr>
                <w:rStyle w:val="Hyperlink"/>
                <w:rFonts w:eastAsia="STKaiti" w:hint="eastAsia"/>
                <w:lang w:eastAsia="zh-CN"/>
              </w:rPr>
              <w:t>第</w:t>
            </w:r>
            <w:r w:rsidR="00A04761" w:rsidRPr="00A04761">
              <w:rPr>
                <w:rStyle w:val="Hyperlink"/>
                <w:rFonts w:eastAsia="STKaiti" w:hint="eastAsia"/>
                <w:lang w:eastAsia="zh-CN"/>
              </w:rPr>
              <w:t>5</w:t>
            </w:r>
            <w:r w:rsidR="00A04761" w:rsidRPr="00A04761">
              <w:rPr>
                <w:rStyle w:val="Hyperlink"/>
                <w:rFonts w:eastAsia="STKaiti" w:hint="eastAsia"/>
                <w:lang w:eastAsia="zh-CN"/>
              </w:rPr>
              <w:t>号</w:t>
            </w:r>
            <w:r w:rsidR="00A04761" w:rsidRPr="00A04761">
              <w:rPr>
                <w:rStyle w:val="Hyperlink"/>
                <w:rFonts w:eastAsia="STKaiti"/>
                <w:lang w:eastAsia="zh-CN"/>
              </w:rPr>
              <w:t>决定（</w:t>
            </w:r>
            <w:r w:rsidR="00A04761" w:rsidRPr="00A04761">
              <w:rPr>
                <w:rStyle w:val="Hyperlink"/>
                <w:rFonts w:eastAsia="STKaiti" w:hint="eastAsia"/>
                <w:lang w:eastAsia="zh-CN"/>
              </w:rPr>
              <w:t>2018</w:t>
            </w:r>
            <w:r w:rsidR="00A04761" w:rsidRPr="00A04761">
              <w:rPr>
                <w:rStyle w:val="Hyperlink"/>
                <w:rFonts w:eastAsia="STKaiti" w:hint="eastAsia"/>
                <w:lang w:eastAsia="zh-CN"/>
              </w:rPr>
              <w:t>年</w:t>
            </w:r>
            <w:r w:rsidR="00A04761" w:rsidRPr="00A04761">
              <w:rPr>
                <w:rStyle w:val="Hyperlink"/>
                <w:rFonts w:eastAsia="STKaiti"/>
                <w:lang w:eastAsia="zh-CN"/>
              </w:rPr>
              <w:t>，迪拜，修订版）</w:t>
            </w:r>
            <w:r w:rsidR="00903114">
              <w:rPr>
                <w:rStyle w:val="Hyperlink"/>
                <w:rFonts w:eastAsia="STKaiti"/>
                <w:lang w:eastAsia="zh-CN"/>
              </w:rPr>
              <w:fldChar w:fldCharType="end"/>
            </w:r>
          </w:p>
        </w:tc>
      </w:tr>
    </w:tbl>
    <w:p w:rsidR="00B40A53" w:rsidRDefault="00B40A53" w:rsidP="00B40A53">
      <w:pPr>
        <w:tabs>
          <w:tab w:val="clear" w:pos="794"/>
          <w:tab w:val="clear" w:pos="1191"/>
          <w:tab w:val="clear" w:pos="1588"/>
          <w:tab w:val="clear" w:pos="1985"/>
          <w:tab w:val="center" w:pos="8222"/>
        </w:tabs>
        <w:rPr>
          <w:szCs w:val="22"/>
          <w:lang w:val="fr-FR" w:eastAsia="zh-CN"/>
        </w:rPr>
      </w:pPr>
    </w:p>
    <w:p w:rsidR="00B40A53" w:rsidRDefault="00B40A53" w:rsidP="00B40A53">
      <w:pPr>
        <w:rPr>
          <w:lang w:val="fr-FR" w:eastAsia="zh-CN"/>
        </w:rPr>
      </w:pPr>
    </w:p>
    <w:p w:rsidR="00E378D8" w:rsidRDefault="00E378D8" w:rsidP="00E378D8">
      <w:pPr>
        <w:tabs>
          <w:tab w:val="clear" w:pos="794"/>
          <w:tab w:val="clear" w:pos="1191"/>
          <w:tab w:val="clear" w:pos="1588"/>
          <w:tab w:val="clear" w:pos="1985"/>
          <w:tab w:val="center" w:pos="8222"/>
        </w:tabs>
        <w:rPr>
          <w:szCs w:val="22"/>
          <w:lang w:val="fr-FR" w:eastAsia="zh-CN"/>
        </w:rPr>
      </w:pPr>
    </w:p>
    <w:p w:rsidR="00E378D8" w:rsidRDefault="00E378D8" w:rsidP="00E378D8">
      <w:pPr>
        <w:tabs>
          <w:tab w:val="left" w:pos="720"/>
        </w:tabs>
        <w:overflowPunct/>
        <w:autoSpaceDE/>
        <w:adjustRightInd/>
        <w:spacing w:before="0"/>
        <w:rPr>
          <w:lang w:val="fr-FR" w:eastAsia="zh-CN"/>
        </w:rPr>
      </w:pPr>
      <w:r>
        <w:rPr>
          <w:lang w:val="fr-FR" w:eastAsia="zh-CN"/>
        </w:rPr>
        <w:br w:type="page"/>
      </w:r>
    </w:p>
    <w:p w:rsidR="00835F61" w:rsidRPr="005757F9" w:rsidRDefault="00835F61" w:rsidP="00835F61">
      <w:pPr>
        <w:pStyle w:val="Heading1"/>
        <w:rPr>
          <w:lang w:eastAsia="zh-CN"/>
        </w:rPr>
      </w:pPr>
      <w:r w:rsidRPr="005757F9">
        <w:rPr>
          <w:rFonts w:hint="eastAsia"/>
          <w:lang w:eastAsia="zh-CN"/>
        </w:rPr>
        <w:lastRenderedPageBreak/>
        <w:t>A</w:t>
      </w:r>
      <w:r w:rsidRPr="005757F9">
        <w:rPr>
          <w:rFonts w:hint="eastAsia"/>
          <w:lang w:eastAsia="zh-CN"/>
        </w:rPr>
        <w:tab/>
      </w:r>
      <w:r w:rsidRPr="005757F9">
        <w:rPr>
          <w:rFonts w:hint="eastAsia"/>
          <w:lang w:eastAsia="zh-CN"/>
        </w:rPr>
        <w:t>引言</w:t>
      </w:r>
    </w:p>
    <w:p w:rsidR="00191525" w:rsidRPr="003D0F7E" w:rsidRDefault="003D0F7E" w:rsidP="003D0F7E">
      <w:pPr>
        <w:rPr>
          <w:lang w:eastAsia="zh-CN"/>
        </w:rPr>
      </w:pPr>
      <w:r>
        <w:rPr>
          <w:lang w:eastAsia="zh-CN"/>
        </w:rPr>
        <w:t>1</w:t>
      </w:r>
      <w:r>
        <w:rPr>
          <w:lang w:eastAsia="zh-CN"/>
        </w:rPr>
        <w:tab/>
      </w:r>
      <w:r w:rsidR="00835F61" w:rsidRPr="003D0F7E">
        <w:rPr>
          <w:rFonts w:hint="eastAsia"/>
          <w:lang w:eastAsia="zh-CN"/>
        </w:rPr>
        <w:t>本文件旨在提供落实第</w:t>
      </w:r>
      <w:r w:rsidR="00835F61" w:rsidRPr="003D0F7E">
        <w:rPr>
          <w:rFonts w:hint="eastAsia"/>
          <w:lang w:eastAsia="zh-CN"/>
        </w:rPr>
        <w:t>5</w:t>
      </w:r>
      <w:r w:rsidR="00835F61" w:rsidRPr="003D0F7E">
        <w:rPr>
          <w:rFonts w:hint="eastAsia"/>
          <w:lang w:eastAsia="zh-CN"/>
        </w:rPr>
        <w:t>号决定（</w:t>
      </w:r>
      <w:r w:rsidR="00835F61" w:rsidRPr="003D0F7E">
        <w:rPr>
          <w:rFonts w:hint="eastAsia"/>
          <w:lang w:eastAsia="zh-CN"/>
        </w:rPr>
        <w:t>2014</w:t>
      </w:r>
      <w:r w:rsidR="00835F61" w:rsidRPr="003D0F7E">
        <w:rPr>
          <w:rFonts w:hint="eastAsia"/>
          <w:lang w:eastAsia="zh-CN"/>
        </w:rPr>
        <w:t>年，釜山，修订版）附件</w:t>
      </w:r>
      <w:r w:rsidR="00835F61" w:rsidRPr="003D0F7E">
        <w:rPr>
          <w:rFonts w:hint="eastAsia"/>
          <w:lang w:eastAsia="zh-CN"/>
        </w:rPr>
        <w:t>2</w:t>
      </w:r>
      <w:r>
        <w:rPr>
          <w:rFonts w:hint="eastAsia"/>
          <w:lang w:eastAsia="zh-CN"/>
        </w:rPr>
        <w:t>中概要</w:t>
      </w:r>
      <w:r w:rsidR="00835F61" w:rsidRPr="003D0F7E">
        <w:rPr>
          <w:rFonts w:hint="eastAsia"/>
          <w:lang w:eastAsia="zh-CN"/>
        </w:rPr>
        <w:t>介绍的</w:t>
      </w:r>
      <w:r>
        <w:rPr>
          <w:rFonts w:hint="eastAsia"/>
          <w:lang w:eastAsia="zh-CN"/>
        </w:rPr>
        <w:t>30</w:t>
      </w:r>
      <w:r w:rsidR="00835F61" w:rsidRPr="003D0F7E">
        <w:rPr>
          <w:rFonts w:hint="eastAsia"/>
          <w:lang w:eastAsia="zh-CN"/>
        </w:rPr>
        <w:t>项</w:t>
      </w:r>
      <w:r w:rsidR="002E7FA8" w:rsidRPr="003D0F7E">
        <w:rPr>
          <w:rFonts w:hint="eastAsia"/>
          <w:lang w:eastAsia="zh-CN"/>
        </w:rPr>
        <w:t>增效措施</w:t>
      </w:r>
      <w:r w:rsidR="00286222" w:rsidRPr="003D0F7E">
        <w:rPr>
          <w:rFonts w:hint="eastAsia"/>
          <w:lang w:eastAsia="zh-CN"/>
        </w:rPr>
        <w:t>以及</w:t>
      </w:r>
      <w:r>
        <w:rPr>
          <w:rFonts w:hint="eastAsia"/>
          <w:lang w:eastAsia="zh-CN"/>
        </w:rPr>
        <w:t>执行</w:t>
      </w:r>
      <w:r w:rsidR="00286222" w:rsidRPr="003D0F7E">
        <w:rPr>
          <w:rFonts w:hint="eastAsia"/>
          <w:lang w:eastAsia="zh-CN"/>
        </w:rPr>
        <w:t>第</w:t>
      </w:r>
      <w:r w:rsidR="00286222" w:rsidRPr="003D0F7E">
        <w:rPr>
          <w:rFonts w:hint="eastAsia"/>
          <w:lang w:eastAsia="zh-CN"/>
        </w:rPr>
        <w:t>5</w:t>
      </w:r>
      <w:r w:rsidR="00286222" w:rsidRPr="003D0F7E">
        <w:rPr>
          <w:rFonts w:hint="eastAsia"/>
          <w:lang w:eastAsia="zh-CN"/>
        </w:rPr>
        <w:t>号决定（</w:t>
      </w:r>
      <w:r w:rsidR="00286222" w:rsidRPr="003D0F7E">
        <w:rPr>
          <w:rFonts w:hint="eastAsia"/>
          <w:lang w:eastAsia="zh-CN"/>
        </w:rPr>
        <w:t>2</w:t>
      </w:r>
      <w:r w:rsidR="00286222" w:rsidRPr="003D0F7E">
        <w:rPr>
          <w:lang w:eastAsia="zh-CN"/>
        </w:rPr>
        <w:t>018</w:t>
      </w:r>
      <w:r w:rsidR="00286222" w:rsidRPr="003D0F7E">
        <w:rPr>
          <w:rFonts w:hint="eastAsia"/>
          <w:lang w:eastAsia="zh-CN"/>
        </w:rPr>
        <w:t>年，迪拜，修订版）附件</w:t>
      </w:r>
      <w:r w:rsidR="00286222" w:rsidRPr="003D0F7E">
        <w:rPr>
          <w:rFonts w:hint="eastAsia"/>
          <w:lang w:eastAsia="zh-CN"/>
        </w:rPr>
        <w:t>2</w:t>
      </w:r>
      <w:r w:rsidR="00286222" w:rsidRPr="003D0F7E">
        <w:rPr>
          <w:rFonts w:hint="eastAsia"/>
          <w:lang w:eastAsia="zh-CN"/>
        </w:rPr>
        <w:t>中</w:t>
      </w:r>
      <w:r>
        <w:rPr>
          <w:rFonts w:hint="eastAsia"/>
          <w:lang w:eastAsia="zh-CN"/>
        </w:rPr>
        <w:t>所列的</w:t>
      </w:r>
      <w:r>
        <w:rPr>
          <w:rFonts w:hint="eastAsia"/>
          <w:lang w:eastAsia="zh-CN"/>
        </w:rPr>
        <w:t>27</w:t>
      </w:r>
      <w:r w:rsidR="00286222" w:rsidRPr="003D0F7E">
        <w:rPr>
          <w:rFonts w:hint="eastAsia"/>
          <w:lang w:eastAsia="zh-CN"/>
        </w:rPr>
        <w:t>项</w:t>
      </w:r>
      <w:r w:rsidR="002E7FA8" w:rsidRPr="003D0F7E">
        <w:rPr>
          <w:rFonts w:hint="eastAsia"/>
          <w:lang w:eastAsia="zh-CN"/>
        </w:rPr>
        <w:t>增效措施</w:t>
      </w:r>
      <w:r w:rsidR="00835F61" w:rsidRPr="003D0F7E">
        <w:rPr>
          <w:rFonts w:hint="eastAsia"/>
          <w:lang w:eastAsia="zh-CN"/>
        </w:rPr>
        <w:t>的最新情况。</w:t>
      </w:r>
      <w:bookmarkStart w:id="2" w:name="lt_pId026"/>
    </w:p>
    <w:p w:rsidR="00191525" w:rsidRPr="003D0F7E" w:rsidRDefault="003D0F7E" w:rsidP="003D0F7E">
      <w:pPr>
        <w:rPr>
          <w:lang w:eastAsia="zh-CN"/>
        </w:rPr>
      </w:pPr>
      <w:r w:rsidRPr="003D0F7E">
        <w:rPr>
          <w:lang w:eastAsia="zh-CN"/>
        </w:rPr>
        <w:t>2</w:t>
      </w:r>
      <w:r w:rsidRPr="003D0F7E">
        <w:rPr>
          <w:lang w:eastAsia="zh-CN"/>
        </w:rPr>
        <w:tab/>
      </w:r>
      <w:r w:rsidR="00835F61" w:rsidRPr="003D0F7E">
        <w:rPr>
          <w:lang w:eastAsia="zh-CN"/>
        </w:rPr>
        <w:t>2014-2015</w:t>
      </w:r>
      <w:r w:rsidR="00835F61" w:rsidRPr="003D0F7E">
        <w:rPr>
          <w:rFonts w:hint="eastAsia"/>
          <w:lang w:eastAsia="zh-CN"/>
        </w:rPr>
        <w:t>年</w:t>
      </w:r>
      <w:r w:rsidR="00286222" w:rsidRPr="003D0F7E">
        <w:rPr>
          <w:rFonts w:hint="eastAsia"/>
          <w:lang w:eastAsia="zh-CN"/>
        </w:rPr>
        <w:t>、</w:t>
      </w:r>
      <w:r w:rsidR="00835F61" w:rsidRPr="003D0F7E">
        <w:rPr>
          <w:lang w:eastAsia="zh-CN"/>
        </w:rPr>
        <w:t>2016-2017</w:t>
      </w:r>
      <w:r w:rsidR="00835F61" w:rsidRPr="003D0F7E">
        <w:rPr>
          <w:rFonts w:hint="eastAsia"/>
          <w:lang w:eastAsia="zh-CN"/>
        </w:rPr>
        <w:t>年</w:t>
      </w:r>
      <w:r w:rsidR="00286222" w:rsidRPr="003D0F7E">
        <w:rPr>
          <w:rFonts w:hint="eastAsia"/>
          <w:lang w:eastAsia="zh-CN"/>
        </w:rPr>
        <w:t>和</w:t>
      </w:r>
      <w:r w:rsidR="00286222" w:rsidRPr="003D0F7E">
        <w:rPr>
          <w:rFonts w:hint="eastAsia"/>
          <w:lang w:eastAsia="zh-CN"/>
        </w:rPr>
        <w:t>2</w:t>
      </w:r>
      <w:r w:rsidR="00286222" w:rsidRPr="003D0F7E">
        <w:rPr>
          <w:lang w:eastAsia="zh-CN"/>
        </w:rPr>
        <w:t>018</w:t>
      </w:r>
      <w:r w:rsidR="00286222" w:rsidRPr="003D0F7E">
        <w:rPr>
          <w:rFonts w:hint="eastAsia"/>
          <w:lang w:eastAsia="zh-CN"/>
        </w:rPr>
        <w:t>-</w:t>
      </w:r>
      <w:r w:rsidR="00286222" w:rsidRPr="003D0F7E">
        <w:rPr>
          <w:lang w:eastAsia="zh-CN"/>
        </w:rPr>
        <w:t>2019</w:t>
      </w:r>
      <w:r w:rsidR="00286222" w:rsidRPr="003D0F7E">
        <w:rPr>
          <w:rFonts w:hint="eastAsia"/>
          <w:lang w:eastAsia="zh-CN"/>
        </w:rPr>
        <w:t>年</w:t>
      </w:r>
      <w:r w:rsidR="00835F61" w:rsidRPr="003D0F7E">
        <w:rPr>
          <w:rFonts w:hint="eastAsia"/>
          <w:lang w:eastAsia="zh-CN"/>
        </w:rPr>
        <w:t>双年度的措施落实情况在</w:t>
      </w:r>
      <w:r w:rsidR="00835F61" w:rsidRPr="003D0F7E">
        <w:rPr>
          <w:lang w:eastAsia="zh-CN"/>
        </w:rPr>
        <w:t>C15/45</w:t>
      </w:r>
      <w:r w:rsidR="00835F61" w:rsidRPr="003D0F7E">
        <w:rPr>
          <w:rFonts w:hint="eastAsia"/>
          <w:lang w:eastAsia="zh-CN"/>
        </w:rPr>
        <w:t>、</w:t>
      </w:r>
      <w:r w:rsidR="00835F61" w:rsidRPr="003D0F7E">
        <w:rPr>
          <w:lang w:eastAsia="zh-CN"/>
        </w:rPr>
        <w:t>C16/45</w:t>
      </w:r>
      <w:r>
        <w:rPr>
          <w:lang w:eastAsia="zh-CN"/>
        </w:rPr>
        <w:t>、</w:t>
      </w:r>
      <w:r w:rsidR="00835F61" w:rsidRPr="003D0F7E">
        <w:rPr>
          <w:lang w:eastAsia="zh-CN"/>
        </w:rPr>
        <w:t>C17/45</w:t>
      </w:r>
      <w:r w:rsidR="00286222" w:rsidRPr="003D0F7E">
        <w:rPr>
          <w:rFonts w:hint="eastAsia"/>
          <w:lang w:eastAsia="zh-CN"/>
        </w:rPr>
        <w:t>和</w:t>
      </w:r>
      <w:r w:rsidR="00286222" w:rsidRPr="003D0F7E">
        <w:rPr>
          <w:lang w:eastAsia="zh-CN"/>
        </w:rPr>
        <w:t>C18/45</w:t>
      </w:r>
      <w:r w:rsidR="00286222" w:rsidRPr="003D0F7E">
        <w:rPr>
          <w:rFonts w:hint="eastAsia"/>
          <w:lang w:eastAsia="zh-CN"/>
        </w:rPr>
        <w:t>号文件</w:t>
      </w:r>
      <w:r w:rsidR="00835F61" w:rsidRPr="003D0F7E">
        <w:rPr>
          <w:rFonts w:hint="eastAsia"/>
          <w:lang w:eastAsia="zh-CN"/>
        </w:rPr>
        <w:t>中向理事会做了汇报。</w:t>
      </w:r>
      <w:bookmarkStart w:id="3" w:name="lt_pId027"/>
      <w:bookmarkEnd w:id="2"/>
      <w:r w:rsidR="00835F61" w:rsidRPr="003D0F7E">
        <w:rPr>
          <w:rFonts w:hint="eastAsia"/>
          <w:lang w:eastAsia="zh-CN"/>
        </w:rPr>
        <w:t>这些措施的实施导致</w:t>
      </w:r>
      <w:r w:rsidR="00835F61" w:rsidRPr="003D0F7E">
        <w:rPr>
          <w:rFonts w:hint="eastAsia"/>
          <w:lang w:eastAsia="zh-CN"/>
        </w:rPr>
        <w:t>2014</w:t>
      </w:r>
      <w:r w:rsidR="00835F61" w:rsidRPr="003D0F7E">
        <w:rPr>
          <w:lang w:eastAsia="zh-CN"/>
        </w:rPr>
        <w:t>-2015</w:t>
      </w:r>
      <w:r w:rsidR="00835F61" w:rsidRPr="003D0F7E">
        <w:rPr>
          <w:rFonts w:hint="eastAsia"/>
          <w:lang w:eastAsia="zh-CN"/>
        </w:rPr>
        <w:t>年减支</w:t>
      </w:r>
      <w:r w:rsidR="00835F61" w:rsidRPr="003D0F7E">
        <w:rPr>
          <w:rFonts w:hint="eastAsia"/>
          <w:lang w:eastAsia="zh-CN"/>
        </w:rPr>
        <w:t>2,440</w:t>
      </w:r>
      <w:r w:rsidR="00835F61" w:rsidRPr="003D0F7E">
        <w:rPr>
          <w:rFonts w:hint="eastAsia"/>
          <w:lang w:eastAsia="zh-CN"/>
        </w:rPr>
        <w:t>万瑞郎，</w:t>
      </w:r>
      <w:bookmarkStart w:id="4" w:name="lt_pId028"/>
      <w:bookmarkEnd w:id="3"/>
      <w:r w:rsidR="00835F61" w:rsidRPr="003D0F7E">
        <w:rPr>
          <w:rFonts w:hint="eastAsia"/>
          <w:lang w:eastAsia="zh-CN"/>
        </w:rPr>
        <w:t>而且</w:t>
      </w:r>
      <w:r w:rsidRPr="003D0F7E">
        <w:rPr>
          <w:rFonts w:hint="eastAsia"/>
          <w:lang w:eastAsia="zh-CN"/>
        </w:rPr>
        <w:t>估计</w:t>
      </w:r>
      <w:r w:rsidR="00835F61" w:rsidRPr="003D0F7E">
        <w:rPr>
          <w:rFonts w:hint="eastAsia"/>
          <w:lang w:eastAsia="zh-CN"/>
        </w:rPr>
        <w:t>在</w:t>
      </w:r>
      <w:r w:rsidR="00835F61" w:rsidRPr="003D0F7E">
        <w:rPr>
          <w:rFonts w:hint="eastAsia"/>
          <w:lang w:eastAsia="zh-CN"/>
        </w:rPr>
        <w:t>2016</w:t>
      </w:r>
      <w:r w:rsidR="00835F61" w:rsidRPr="003D0F7E">
        <w:rPr>
          <w:lang w:eastAsia="zh-CN"/>
        </w:rPr>
        <w:t>-2017</w:t>
      </w:r>
      <w:r w:rsidR="00835F61" w:rsidRPr="003D0F7E">
        <w:rPr>
          <w:rFonts w:hint="eastAsia"/>
          <w:lang w:eastAsia="zh-CN"/>
        </w:rPr>
        <w:t>双年度进一步减支</w:t>
      </w:r>
      <w:r w:rsidR="00835F61" w:rsidRPr="003D0F7E">
        <w:rPr>
          <w:rFonts w:hint="eastAsia"/>
          <w:lang w:eastAsia="zh-CN"/>
        </w:rPr>
        <w:t>1,700</w:t>
      </w:r>
      <w:r w:rsidR="00835F61" w:rsidRPr="003D0F7E">
        <w:rPr>
          <w:rFonts w:hint="eastAsia"/>
          <w:lang w:eastAsia="zh-CN"/>
        </w:rPr>
        <w:t>万瑞郎。</w:t>
      </w:r>
      <w:bookmarkEnd w:id="4"/>
      <w:r w:rsidR="00621322" w:rsidRPr="003D0F7E">
        <w:rPr>
          <w:rFonts w:hint="eastAsia"/>
          <w:lang w:eastAsia="zh-CN"/>
        </w:rPr>
        <w:t>关于</w:t>
      </w:r>
      <w:r w:rsidR="00621322" w:rsidRPr="003D0F7E">
        <w:rPr>
          <w:rFonts w:hint="eastAsia"/>
          <w:lang w:eastAsia="zh-CN"/>
        </w:rPr>
        <w:t>2</w:t>
      </w:r>
      <w:r w:rsidR="00621322" w:rsidRPr="003D0F7E">
        <w:rPr>
          <w:lang w:eastAsia="zh-CN"/>
        </w:rPr>
        <w:t>018</w:t>
      </w:r>
      <w:r w:rsidR="00621322" w:rsidRPr="003D0F7E">
        <w:rPr>
          <w:rFonts w:hint="eastAsia"/>
          <w:lang w:eastAsia="zh-CN"/>
        </w:rPr>
        <w:t>年，根据</w:t>
      </w:r>
      <w:r w:rsidR="00621322" w:rsidRPr="003D0F7E">
        <w:rPr>
          <w:rFonts w:hint="eastAsia"/>
          <w:lang w:eastAsia="zh-CN"/>
        </w:rPr>
        <w:t>2</w:t>
      </w:r>
      <w:r w:rsidR="00621322" w:rsidRPr="003D0F7E">
        <w:rPr>
          <w:lang w:eastAsia="zh-CN"/>
        </w:rPr>
        <w:t>019</w:t>
      </w:r>
      <w:r w:rsidR="00621322" w:rsidRPr="003D0F7E">
        <w:rPr>
          <w:rFonts w:hint="eastAsia"/>
          <w:lang w:eastAsia="zh-CN"/>
        </w:rPr>
        <w:t>年</w:t>
      </w:r>
      <w:r w:rsidR="00621322" w:rsidRPr="003D0F7E">
        <w:rPr>
          <w:rFonts w:hint="eastAsia"/>
          <w:lang w:eastAsia="zh-CN"/>
        </w:rPr>
        <w:t>2</w:t>
      </w:r>
      <w:r w:rsidR="00621322" w:rsidRPr="003D0F7E">
        <w:rPr>
          <w:rFonts w:hint="eastAsia"/>
          <w:lang w:eastAsia="zh-CN"/>
        </w:rPr>
        <w:t>月</w:t>
      </w:r>
      <w:r w:rsidR="00621322" w:rsidRPr="003D0F7E">
        <w:rPr>
          <w:rFonts w:hint="eastAsia"/>
          <w:lang w:eastAsia="zh-CN"/>
        </w:rPr>
        <w:t>2</w:t>
      </w:r>
      <w:r w:rsidR="00621322" w:rsidRPr="003D0F7E">
        <w:rPr>
          <w:lang w:eastAsia="zh-CN"/>
        </w:rPr>
        <w:t>8</w:t>
      </w:r>
      <w:r w:rsidR="00621322" w:rsidRPr="003D0F7E">
        <w:rPr>
          <w:rFonts w:hint="eastAsia"/>
          <w:lang w:eastAsia="zh-CN"/>
        </w:rPr>
        <w:t>日的估计，节约资金约为</w:t>
      </w:r>
      <w:r w:rsidR="00621322" w:rsidRPr="003D0F7E">
        <w:rPr>
          <w:rFonts w:hint="eastAsia"/>
          <w:lang w:eastAsia="zh-CN"/>
        </w:rPr>
        <w:t>7</w:t>
      </w:r>
      <w:r w:rsidR="00621322" w:rsidRPr="003D0F7E">
        <w:rPr>
          <w:lang w:eastAsia="zh-CN"/>
        </w:rPr>
        <w:t>90</w:t>
      </w:r>
      <w:r w:rsidR="00621322" w:rsidRPr="003D0F7E">
        <w:rPr>
          <w:rFonts w:hint="eastAsia"/>
          <w:lang w:eastAsia="zh-CN"/>
        </w:rPr>
        <w:t>万瑞郎。关于</w:t>
      </w:r>
      <w:r w:rsidR="00621322" w:rsidRPr="003D0F7E">
        <w:rPr>
          <w:rFonts w:hint="eastAsia"/>
          <w:lang w:eastAsia="zh-CN"/>
        </w:rPr>
        <w:t>2</w:t>
      </w:r>
      <w:r w:rsidR="00621322" w:rsidRPr="003D0F7E">
        <w:rPr>
          <w:lang w:eastAsia="zh-CN"/>
        </w:rPr>
        <w:t>019</w:t>
      </w:r>
      <w:r w:rsidR="00621322" w:rsidRPr="003D0F7E">
        <w:rPr>
          <w:rFonts w:hint="eastAsia"/>
          <w:lang w:eastAsia="zh-CN"/>
        </w:rPr>
        <w:t>年预算，估计将节省</w:t>
      </w:r>
      <w:r w:rsidR="00621322" w:rsidRPr="003D0F7E">
        <w:rPr>
          <w:rFonts w:hint="eastAsia"/>
          <w:lang w:eastAsia="zh-CN"/>
        </w:rPr>
        <w:t>6</w:t>
      </w:r>
      <w:r w:rsidR="00621322" w:rsidRPr="003D0F7E">
        <w:rPr>
          <w:lang w:eastAsia="zh-CN"/>
        </w:rPr>
        <w:t>70</w:t>
      </w:r>
      <w:bookmarkStart w:id="5" w:name="lt_pId029"/>
      <w:r w:rsidRPr="003D0F7E">
        <w:rPr>
          <w:rFonts w:hint="eastAsia"/>
          <w:lang w:eastAsia="zh-CN"/>
        </w:rPr>
        <w:t>万瑞郎。</w:t>
      </w:r>
    </w:p>
    <w:p w:rsidR="00191525" w:rsidRPr="003D0F7E" w:rsidRDefault="003D0F7E" w:rsidP="003D0F7E">
      <w:pPr>
        <w:rPr>
          <w:lang w:eastAsia="zh-CN"/>
        </w:rPr>
      </w:pPr>
      <w:r w:rsidRPr="003D0F7E">
        <w:rPr>
          <w:lang w:eastAsia="zh-CN"/>
        </w:rPr>
        <w:t>3</w:t>
      </w:r>
      <w:r w:rsidRPr="003D0F7E">
        <w:rPr>
          <w:lang w:eastAsia="zh-CN"/>
        </w:rPr>
        <w:tab/>
      </w:r>
      <w:r w:rsidR="00621322" w:rsidRPr="003D0F7E">
        <w:rPr>
          <w:rFonts w:hint="eastAsia"/>
          <w:lang w:eastAsia="zh-CN"/>
        </w:rPr>
        <w:t>第</w:t>
      </w:r>
      <w:r w:rsidR="00621322" w:rsidRPr="003D0F7E">
        <w:rPr>
          <w:rFonts w:hint="eastAsia"/>
          <w:lang w:eastAsia="zh-CN"/>
        </w:rPr>
        <w:t>3</w:t>
      </w:r>
      <w:r w:rsidR="00621322" w:rsidRPr="003D0F7E">
        <w:rPr>
          <w:rFonts w:hint="eastAsia"/>
          <w:lang w:eastAsia="zh-CN"/>
        </w:rPr>
        <w:t>页至第</w:t>
      </w:r>
      <w:r w:rsidR="00621322" w:rsidRPr="003D0F7E">
        <w:rPr>
          <w:rFonts w:hint="eastAsia"/>
          <w:lang w:eastAsia="zh-CN"/>
        </w:rPr>
        <w:t>7</w:t>
      </w:r>
      <w:r w:rsidR="00621322" w:rsidRPr="003D0F7E">
        <w:rPr>
          <w:rFonts w:hint="eastAsia"/>
          <w:lang w:eastAsia="zh-CN"/>
        </w:rPr>
        <w:t>页中的表</w:t>
      </w:r>
      <w:r w:rsidR="00621322" w:rsidRPr="003D0F7E">
        <w:rPr>
          <w:rFonts w:hint="eastAsia"/>
          <w:lang w:eastAsia="zh-CN"/>
        </w:rPr>
        <w:t>1</w:t>
      </w:r>
      <w:r w:rsidR="00621322" w:rsidRPr="003D0F7E">
        <w:rPr>
          <w:rFonts w:hint="eastAsia"/>
          <w:lang w:eastAsia="zh-CN"/>
        </w:rPr>
        <w:t>列出了</w:t>
      </w:r>
      <w:r w:rsidR="00621322" w:rsidRPr="003D0F7E">
        <w:rPr>
          <w:rFonts w:hint="eastAsia"/>
          <w:lang w:eastAsia="zh-CN"/>
        </w:rPr>
        <w:t>2014</w:t>
      </w:r>
      <w:r w:rsidR="00621322" w:rsidRPr="003D0F7E">
        <w:rPr>
          <w:rFonts w:hint="eastAsia"/>
          <w:lang w:eastAsia="zh-CN"/>
        </w:rPr>
        <w:t>年至</w:t>
      </w:r>
      <w:r w:rsidR="00621322" w:rsidRPr="003D0F7E">
        <w:rPr>
          <w:rFonts w:hint="eastAsia"/>
          <w:lang w:eastAsia="zh-CN"/>
        </w:rPr>
        <w:t>2019</w:t>
      </w:r>
      <w:r w:rsidR="00621322" w:rsidRPr="003D0F7E">
        <w:rPr>
          <w:rFonts w:hint="eastAsia"/>
          <w:lang w:eastAsia="zh-CN"/>
        </w:rPr>
        <w:t>年</w:t>
      </w:r>
      <w:r w:rsidR="00324A9B">
        <w:rPr>
          <w:rFonts w:hint="eastAsia"/>
          <w:lang w:eastAsia="zh-CN"/>
        </w:rPr>
        <w:t>时间段</w:t>
      </w:r>
      <w:r w:rsidR="00621322" w:rsidRPr="003D0F7E">
        <w:rPr>
          <w:rFonts w:hint="eastAsia"/>
          <w:lang w:eastAsia="zh-CN"/>
        </w:rPr>
        <w:t>第</w:t>
      </w:r>
      <w:r w:rsidR="00621322" w:rsidRPr="003D0F7E">
        <w:rPr>
          <w:rFonts w:hint="eastAsia"/>
          <w:lang w:eastAsia="zh-CN"/>
        </w:rPr>
        <w:t>5</w:t>
      </w:r>
      <w:r w:rsidR="00621322" w:rsidRPr="003D0F7E">
        <w:rPr>
          <w:rFonts w:hint="eastAsia"/>
          <w:lang w:eastAsia="zh-CN"/>
        </w:rPr>
        <w:t>号决定（</w:t>
      </w:r>
      <w:r w:rsidR="00621322" w:rsidRPr="003D0F7E">
        <w:rPr>
          <w:rFonts w:hint="eastAsia"/>
          <w:lang w:eastAsia="zh-CN"/>
        </w:rPr>
        <w:t>2014</w:t>
      </w:r>
      <w:r w:rsidR="00621322" w:rsidRPr="003D0F7E">
        <w:rPr>
          <w:rFonts w:hint="eastAsia"/>
          <w:lang w:eastAsia="zh-CN"/>
        </w:rPr>
        <w:t>年，釜山，修订版）附件</w:t>
      </w:r>
      <w:r w:rsidR="00621322" w:rsidRPr="003D0F7E">
        <w:rPr>
          <w:rFonts w:hint="eastAsia"/>
          <w:lang w:eastAsia="zh-CN"/>
        </w:rPr>
        <w:t>2</w:t>
      </w:r>
      <w:r w:rsidR="00621322" w:rsidRPr="003D0F7E">
        <w:rPr>
          <w:rFonts w:hint="eastAsia"/>
          <w:lang w:eastAsia="zh-CN"/>
        </w:rPr>
        <w:t>中确定的</w:t>
      </w:r>
      <w:r w:rsidR="00621322" w:rsidRPr="003D0F7E">
        <w:rPr>
          <w:rFonts w:hint="eastAsia"/>
          <w:lang w:eastAsia="zh-CN"/>
        </w:rPr>
        <w:t>30</w:t>
      </w:r>
      <w:r w:rsidR="00621322" w:rsidRPr="003D0F7E">
        <w:rPr>
          <w:rFonts w:hint="eastAsia"/>
          <w:lang w:eastAsia="zh-CN"/>
        </w:rPr>
        <w:t>项增效措施中各项措施的节余。</w:t>
      </w:r>
    </w:p>
    <w:p w:rsidR="00191525" w:rsidRPr="003D0F7E" w:rsidRDefault="003D0F7E" w:rsidP="00324A9B">
      <w:pPr>
        <w:rPr>
          <w:lang w:eastAsia="zh-CN"/>
        </w:rPr>
      </w:pPr>
      <w:r w:rsidRPr="003D0F7E">
        <w:rPr>
          <w:lang w:eastAsia="zh-CN"/>
        </w:rPr>
        <w:t>4</w:t>
      </w:r>
      <w:r w:rsidRPr="003D0F7E">
        <w:rPr>
          <w:lang w:eastAsia="zh-CN"/>
        </w:rPr>
        <w:tab/>
      </w:r>
      <w:r w:rsidR="00621322" w:rsidRPr="003D0F7E">
        <w:rPr>
          <w:rFonts w:hint="eastAsia"/>
          <w:lang w:eastAsia="zh-CN"/>
        </w:rPr>
        <w:t>第</w:t>
      </w:r>
      <w:r w:rsidR="00621322" w:rsidRPr="003D0F7E">
        <w:rPr>
          <w:rFonts w:hint="eastAsia"/>
          <w:lang w:eastAsia="zh-CN"/>
        </w:rPr>
        <w:t>8</w:t>
      </w:r>
      <w:r w:rsidR="00621322" w:rsidRPr="003D0F7E">
        <w:rPr>
          <w:rFonts w:hint="eastAsia"/>
          <w:lang w:eastAsia="zh-CN"/>
        </w:rPr>
        <w:t>页至第</w:t>
      </w:r>
      <w:r w:rsidR="00621322" w:rsidRPr="003D0F7E">
        <w:rPr>
          <w:rFonts w:hint="eastAsia"/>
          <w:lang w:eastAsia="zh-CN"/>
        </w:rPr>
        <w:t>13</w:t>
      </w:r>
      <w:r w:rsidR="00621322" w:rsidRPr="003D0F7E">
        <w:rPr>
          <w:rFonts w:hint="eastAsia"/>
          <w:lang w:eastAsia="zh-CN"/>
        </w:rPr>
        <w:t>页的表</w:t>
      </w:r>
      <w:r w:rsidR="00621322" w:rsidRPr="003D0F7E">
        <w:rPr>
          <w:rFonts w:hint="eastAsia"/>
          <w:lang w:eastAsia="zh-CN"/>
        </w:rPr>
        <w:t>2</w:t>
      </w:r>
      <w:r w:rsidR="00621322" w:rsidRPr="003D0F7E">
        <w:rPr>
          <w:rFonts w:hint="eastAsia"/>
          <w:lang w:eastAsia="zh-CN"/>
        </w:rPr>
        <w:t>列出了第</w:t>
      </w:r>
      <w:r w:rsidR="00621322" w:rsidRPr="003D0F7E">
        <w:rPr>
          <w:rFonts w:hint="eastAsia"/>
          <w:lang w:eastAsia="zh-CN"/>
        </w:rPr>
        <w:t>5</w:t>
      </w:r>
      <w:r w:rsidR="00621322" w:rsidRPr="003D0F7E">
        <w:rPr>
          <w:rFonts w:hint="eastAsia"/>
          <w:lang w:eastAsia="zh-CN"/>
        </w:rPr>
        <w:t>号决定</w:t>
      </w:r>
      <w:r w:rsidR="00191525" w:rsidRPr="003D0F7E">
        <w:rPr>
          <w:rFonts w:hint="eastAsia"/>
          <w:lang w:eastAsia="zh-CN"/>
        </w:rPr>
        <w:t>（</w:t>
      </w:r>
      <w:r w:rsidR="00324A9B" w:rsidRPr="003D0F7E">
        <w:rPr>
          <w:rFonts w:hint="eastAsia"/>
          <w:lang w:eastAsia="zh-CN"/>
        </w:rPr>
        <w:t>2018</w:t>
      </w:r>
      <w:r w:rsidR="00324A9B" w:rsidRPr="003D0F7E">
        <w:rPr>
          <w:rFonts w:hint="eastAsia"/>
          <w:lang w:eastAsia="zh-CN"/>
        </w:rPr>
        <w:t>年</w:t>
      </w:r>
      <w:r w:rsidR="00324A9B">
        <w:rPr>
          <w:rFonts w:hint="eastAsia"/>
          <w:lang w:eastAsia="zh-CN"/>
        </w:rPr>
        <w:t>，</w:t>
      </w:r>
      <w:r w:rsidR="00621322" w:rsidRPr="003D0F7E">
        <w:rPr>
          <w:rFonts w:hint="eastAsia"/>
          <w:lang w:eastAsia="zh-CN"/>
        </w:rPr>
        <w:t>迪拜</w:t>
      </w:r>
      <w:r w:rsidR="00324A9B">
        <w:rPr>
          <w:rFonts w:hint="eastAsia"/>
          <w:lang w:eastAsia="zh-CN"/>
        </w:rPr>
        <w:t>，</w:t>
      </w:r>
      <w:r w:rsidR="00621322" w:rsidRPr="003D0F7E">
        <w:rPr>
          <w:rFonts w:hint="eastAsia"/>
          <w:lang w:eastAsia="zh-CN"/>
        </w:rPr>
        <w:t>修订版，</w:t>
      </w:r>
      <w:r w:rsidR="00191525" w:rsidRPr="003D0F7E">
        <w:rPr>
          <w:rFonts w:hint="eastAsia"/>
          <w:lang w:eastAsia="zh-CN"/>
        </w:rPr>
        <w:t>）</w:t>
      </w:r>
      <w:r w:rsidR="00621322" w:rsidRPr="003D0F7E">
        <w:rPr>
          <w:rFonts w:hint="eastAsia"/>
          <w:lang w:eastAsia="zh-CN"/>
        </w:rPr>
        <w:t>附件</w:t>
      </w:r>
      <w:r w:rsidR="00621322" w:rsidRPr="003D0F7E">
        <w:rPr>
          <w:rFonts w:hint="eastAsia"/>
          <w:lang w:eastAsia="zh-CN"/>
        </w:rPr>
        <w:t>2</w:t>
      </w:r>
      <w:r w:rsidR="00621322" w:rsidRPr="003D0F7E">
        <w:rPr>
          <w:rFonts w:hint="eastAsia"/>
          <w:lang w:eastAsia="zh-CN"/>
        </w:rPr>
        <w:t>中确定的</w:t>
      </w:r>
      <w:r w:rsidR="00621322" w:rsidRPr="003D0F7E">
        <w:rPr>
          <w:rFonts w:hint="eastAsia"/>
          <w:lang w:eastAsia="zh-CN"/>
        </w:rPr>
        <w:t>27</w:t>
      </w:r>
      <w:r w:rsidR="00621322" w:rsidRPr="003D0F7E">
        <w:rPr>
          <w:rFonts w:hint="eastAsia"/>
          <w:lang w:eastAsia="zh-CN"/>
        </w:rPr>
        <w:t>项增效措施在</w:t>
      </w:r>
      <w:r w:rsidR="00621322" w:rsidRPr="003D0F7E">
        <w:rPr>
          <w:rFonts w:hint="eastAsia"/>
          <w:lang w:eastAsia="zh-CN"/>
        </w:rPr>
        <w:t>2020-2021</w:t>
      </w:r>
      <w:r w:rsidR="00621322" w:rsidRPr="003D0F7E">
        <w:rPr>
          <w:rFonts w:hint="eastAsia"/>
          <w:lang w:eastAsia="zh-CN"/>
        </w:rPr>
        <w:t>年</w:t>
      </w:r>
      <w:r w:rsidR="00324A9B">
        <w:rPr>
          <w:rFonts w:hint="eastAsia"/>
          <w:lang w:eastAsia="zh-CN"/>
        </w:rPr>
        <w:t>时间段</w:t>
      </w:r>
      <w:r w:rsidR="00621322" w:rsidRPr="003D0F7E">
        <w:rPr>
          <w:rFonts w:hint="eastAsia"/>
          <w:lang w:eastAsia="zh-CN"/>
        </w:rPr>
        <w:t>的预期节余。</w:t>
      </w:r>
      <w:r w:rsidR="00621322" w:rsidRPr="003D0F7E">
        <w:rPr>
          <w:rFonts w:hint="eastAsia"/>
          <w:lang w:eastAsia="zh-CN"/>
        </w:rPr>
        <w:t>2020-2021</w:t>
      </w:r>
      <w:r w:rsidR="00621322" w:rsidRPr="003D0F7E">
        <w:rPr>
          <w:rFonts w:hint="eastAsia"/>
          <w:lang w:eastAsia="zh-CN"/>
        </w:rPr>
        <w:t>年</w:t>
      </w:r>
      <w:r w:rsidR="00324A9B">
        <w:rPr>
          <w:rFonts w:hint="eastAsia"/>
          <w:lang w:eastAsia="zh-CN"/>
        </w:rPr>
        <w:t>时间段</w:t>
      </w:r>
      <w:r w:rsidR="00621322" w:rsidRPr="003D0F7E">
        <w:rPr>
          <w:rFonts w:hint="eastAsia"/>
          <w:lang w:eastAsia="zh-CN"/>
        </w:rPr>
        <w:t>的估计节余为</w:t>
      </w:r>
      <w:r w:rsidR="00621322" w:rsidRPr="003D0F7E">
        <w:rPr>
          <w:rFonts w:hint="eastAsia"/>
          <w:lang w:eastAsia="zh-CN"/>
        </w:rPr>
        <w:t>1 250</w:t>
      </w:r>
      <w:r w:rsidR="00621322" w:rsidRPr="003D0F7E">
        <w:rPr>
          <w:rFonts w:hint="eastAsia"/>
          <w:lang w:eastAsia="zh-CN"/>
        </w:rPr>
        <w:t>万瑞士法郎。</w:t>
      </w:r>
      <w:r w:rsidR="00324A9B">
        <w:rPr>
          <w:rFonts w:hint="eastAsia"/>
          <w:lang w:eastAsia="zh-CN"/>
        </w:rPr>
        <w:t>将</w:t>
      </w:r>
      <w:r w:rsidR="00621322" w:rsidRPr="003D0F7E">
        <w:rPr>
          <w:rFonts w:hint="eastAsia"/>
          <w:lang w:eastAsia="zh-CN"/>
        </w:rPr>
        <w:t>在预算执行期</w:t>
      </w:r>
      <w:r w:rsidR="00324A9B">
        <w:rPr>
          <w:rFonts w:hint="eastAsia"/>
          <w:lang w:eastAsia="zh-CN"/>
        </w:rPr>
        <w:t>内对</w:t>
      </w:r>
      <w:r w:rsidR="00324A9B" w:rsidRPr="003D0F7E">
        <w:rPr>
          <w:rFonts w:hint="eastAsia"/>
          <w:lang w:eastAsia="zh-CN"/>
        </w:rPr>
        <w:t>这些措施</w:t>
      </w:r>
      <w:r w:rsidR="00621322" w:rsidRPr="003D0F7E">
        <w:rPr>
          <w:rFonts w:hint="eastAsia"/>
          <w:lang w:eastAsia="zh-CN"/>
        </w:rPr>
        <w:t>进一步分析，届时将有可能对其中一些增效措施</w:t>
      </w:r>
      <w:r w:rsidR="00324A9B">
        <w:rPr>
          <w:rFonts w:hint="eastAsia"/>
          <w:lang w:eastAsia="zh-CN"/>
        </w:rPr>
        <w:t>的已实现</w:t>
      </w:r>
      <w:r w:rsidR="00621322" w:rsidRPr="003D0F7E">
        <w:rPr>
          <w:rFonts w:hint="eastAsia"/>
          <w:lang w:eastAsia="zh-CN"/>
        </w:rPr>
        <w:t>节余进行估计。</w:t>
      </w:r>
    </w:p>
    <w:p w:rsidR="00835F61" w:rsidRPr="00191525" w:rsidRDefault="003D0F7E" w:rsidP="003D0F7E">
      <w:pPr>
        <w:rPr>
          <w:lang w:eastAsia="zh-CN"/>
        </w:rPr>
      </w:pPr>
      <w:r w:rsidRPr="003D0F7E">
        <w:rPr>
          <w:rFonts w:hint="eastAsia"/>
          <w:lang w:eastAsia="zh-CN"/>
        </w:rPr>
        <w:t>5</w:t>
      </w:r>
      <w:r w:rsidRPr="003D0F7E">
        <w:rPr>
          <w:lang w:eastAsia="zh-CN"/>
        </w:rPr>
        <w:tab/>
      </w:r>
      <w:r w:rsidR="008E0016" w:rsidRPr="003D0F7E">
        <w:rPr>
          <w:lang w:eastAsia="zh-CN"/>
        </w:rPr>
        <w:t>在执行</w:t>
      </w:r>
      <w:r w:rsidR="00191525" w:rsidRPr="003D0F7E">
        <w:rPr>
          <w:rFonts w:hint="eastAsia"/>
          <w:lang w:eastAsia="zh-CN"/>
        </w:rPr>
        <w:t>预算外活动</w:t>
      </w:r>
      <w:r w:rsidR="008E0016" w:rsidRPr="003D0F7E">
        <w:rPr>
          <w:rFonts w:hint="eastAsia"/>
          <w:lang w:eastAsia="zh-CN"/>
        </w:rPr>
        <w:t>的过程中将对相关</w:t>
      </w:r>
      <w:r w:rsidR="00191525" w:rsidRPr="003D0F7E">
        <w:rPr>
          <w:rFonts w:hint="eastAsia"/>
          <w:lang w:eastAsia="zh-CN"/>
        </w:rPr>
        <w:t>增效措施进行分析，并向理事会</w:t>
      </w:r>
      <w:r w:rsidR="00324A9B">
        <w:rPr>
          <w:rFonts w:hint="eastAsia"/>
          <w:lang w:eastAsia="zh-CN"/>
        </w:rPr>
        <w:t>之后的</w:t>
      </w:r>
      <w:r w:rsidR="00191525" w:rsidRPr="003D0F7E">
        <w:rPr>
          <w:rFonts w:hint="eastAsia"/>
          <w:lang w:eastAsia="zh-CN"/>
        </w:rPr>
        <w:t>会议报告。</w:t>
      </w:r>
    </w:p>
    <w:p w:rsidR="00835F61" w:rsidRPr="00191525" w:rsidRDefault="00835F61" w:rsidP="00191525">
      <w:pPr>
        <w:snapToGrid w:val="0"/>
        <w:spacing w:before="240" w:after="240" w:line="360" w:lineRule="auto"/>
        <w:ind w:right="-45"/>
        <w:jc w:val="both"/>
        <w:rPr>
          <w:rFonts w:asciiTheme="minorEastAsia" w:eastAsiaTheme="minorEastAsia" w:hAnsiTheme="minorEastAsia"/>
          <w:szCs w:val="24"/>
          <w:lang w:eastAsia="zh-CN"/>
        </w:rPr>
        <w:sectPr w:rsidR="00835F61" w:rsidRPr="00191525" w:rsidSect="00D24613">
          <w:headerReference w:type="default" r:id="rId10"/>
          <w:footerReference w:type="default" r:id="rId11"/>
          <w:footerReference w:type="first" r:id="rId12"/>
          <w:pgSz w:w="11907" w:h="16840" w:code="9"/>
          <w:pgMar w:top="1021" w:right="1134" w:bottom="1021" w:left="1134" w:header="567" w:footer="567" w:gutter="0"/>
          <w:cols w:space="720"/>
          <w:titlePg/>
          <w:docGrid w:linePitch="360"/>
        </w:sectPr>
      </w:pPr>
    </w:p>
    <w:bookmarkEnd w:id="5"/>
    <w:p w:rsidR="00595867" w:rsidRDefault="00595867" w:rsidP="00595867">
      <w:pPr>
        <w:overflowPunct/>
        <w:autoSpaceDE/>
        <w:autoSpaceDN/>
        <w:adjustRightInd/>
        <w:spacing w:before="0" w:after="240"/>
        <w:jc w:val="center"/>
        <w:textAlignment w:val="auto"/>
        <w:rPr>
          <w:szCs w:val="24"/>
          <w:lang w:val="en-US"/>
        </w:rPr>
      </w:pPr>
      <w:r>
        <w:rPr>
          <w:rFonts w:hint="eastAsia"/>
          <w:b/>
          <w:bCs/>
          <w:szCs w:val="24"/>
          <w:lang w:val="en-US" w:eastAsia="zh-CN"/>
        </w:rPr>
        <w:lastRenderedPageBreak/>
        <w:t>表</w:t>
      </w:r>
      <w:r w:rsidRPr="00283CC7">
        <w:rPr>
          <w:b/>
          <w:bCs/>
          <w:szCs w:val="24"/>
          <w:lang w:val="en-US"/>
        </w:rPr>
        <w:t xml:space="preserve">1 </w:t>
      </w:r>
      <w:r w:rsidRPr="00AA1E89">
        <w:rPr>
          <w:b/>
          <w:bCs/>
          <w:szCs w:val="24"/>
          <w:lang w:val="en-US"/>
        </w:rPr>
        <w:t>–</w:t>
      </w:r>
      <w:r w:rsidRPr="00283CC7">
        <w:rPr>
          <w:b/>
          <w:bCs/>
          <w:szCs w:val="24"/>
          <w:lang w:val="en-US"/>
        </w:rPr>
        <w:t xml:space="preserve"> </w:t>
      </w:r>
      <w:r>
        <w:rPr>
          <w:rFonts w:hint="eastAsia"/>
          <w:b/>
          <w:bCs/>
          <w:szCs w:val="24"/>
          <w:lang w:val="en-US" w:eastAsia="zh-CN"/>
        </w:rPr>
        <w:t>增效措施</w:t>
      </w:r>
      <w:r>
        <w:rPr>
          <w:rFonts w:hint="eastAsia"/>
          <w:b/>
          <w:bCs/>
          <w:szCs w:val="24"/>
          <w:lang w:val="en-US" w:eastAsia="zh-CN"/>
        </w:rPr>
        <w:t xml:space="preserve"> </w:t>
      </w:r>
      <w:r w:rsidRPr="00AA1E89">
        <w:rPr>
          <w:b/>
          <w:bCs/>
          <w:szCs w:val="24"/>
          <w:lang w:val="en-US"/>
        </w:rPr>
        <w:t>–</w:t>
      </w:r>
      <w:r>
        <w:rPr>
          <w:b/>
          <w:bCs/>
          <w:szCs w:val="24"/>
          <w:lang w:val="en-US"/>
        </w:rPr>
        <w:t xml:space="preserve"> </w:t>
      </w:r>
      <w:r w:rsidRPr="00D24613">
        <w:rPr>
          <w:b/>
          <w:bCs/>
          <w:szCs w:val="24"/>
          <w:lang w:val="en-US"/>
        </w:rPr>
        <w:t>2014-2019</w:t>
      </w:r>
      <w:r>
        <w:rPr>
          <w:b/>
          <w:bCs/>
          <w:szCs w:val="24"/>
          <w:lang w:val="en-US"/>
        </w:rPr>
        <w:t>年</w:t>
      </w:r>
    </w:p>
    <w:tbl>
      <w:tblPr>
        <w:tblW w:w="15600" w:type="dxa"/>
        <w:tblLook w:val="04A0" w:firstRow="1" w:lastRow="0" w:firstColumn="1" w:lastColumn="0" w:noHBand="0" w:noVBand="1"/>
      </w:tblPr>
      <w:tblGrid>
        <w:gridCol w:w="620"/>
        <w:gridCol w:w="6480"/>
        <w:gridCol w:w="1700"/>
        <w:gridCol w:w="1700"/>
        <w:gridCol w:w="1700"/>
        <w:gridCol w:w="1700"/>
        <w:gridCol w:w="1700"/>
      </w:tblGrid>
      <w:tr w:rsidR="00595867" w:rsidRPr="00205161" w:rsidTr="00595867">
        <w:trPr>
          <w:trHeight w:val="288"/>
        </w:trPr>
        <w:tc>
          <w:tcPr>
            <w:tcW w:w="62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lang w:eastAsia="zh-CN"/>
              </w:rPr>
            </w:pPr>
          </w:p>
        </w:tc>
        <w:tc>
          <w:tcPr>
            <w:tcW w:w="8500" w:type="dxa"/>
            <w:gridSpan w:val="5"/>
            <w:tcBorders>
              <w:top w:val="nil"/>
              <w:left w:val="nil"/>
              <w:bottom w:val="nil"/>
              <w:right w:val="nil"/>
            </w:tcBorders>
            <w:shd w:val="clear" w:color="000000" w:fill="66CCFF"/>
            <w:noWrap/>
            <w:vAlign w:val="bottom"/>
            <w:hideMark/>
          </w:tcPr>
          <w:p w:rsidR="00595867" w:rsidRPr="00205161" w:rsidRDefault="00595867" w:rsidP="00595867">
            <w:pPr>
              <w:overflowPunct/>
              <w:autoSpaceDE/>
              <w:autoSpaceDN/>
              <w:adjustRightInd/>
              <w:spacing w:before="0"/>
              <w:jc w:val="center"/>
              <w:textAlignment w:val="auto"/>
              <w:rPr>
                <w:i/>
                <w:iCs/>
                <w:color w:val="000000"/>
                <w:sz w:val="20"/>
                <w:lang w:eastAsia="zh-CN"/>
              </w:rPr>
            </w:pPr>
            <w:r w:rsidRPr="00376AAC">
              <w:rPr>
                <w:rFonts w:ascii="STKaiti" w:eastAsia="STKaiti" w:hAnsi="STKaiti"/>
                <w:color w:val="000000"/>
                <w:sz w:val="18"/>
                <w:szCs w:val="18"/>
                <w:lang w:eastAsia="zh-CN"/>
              </w:rPr>
              <w:t>（</w:t>
            </w:r>
            <w:r w:rsidRPr="00376AAC">
              <w:rPr>
                <w:rFonts w:ascii="STKaiti" w:eastAsia="STKaiti" w:hAnsi="STKaiti" w:hint="eastAsia"/>
                <w:color w:val="000000"/>
                <w:sz w:val="18"/>
                <w:szCs w:val="18"/>
                <w:lang w:eastAsia="zh-CN"/>
              </w:rPr>
              <w:t>单位：千瑞郎</w:t>
            </w:r>
            <w:r w:rsidRPr="00376AAC">
              <w:rPr>
                <w:rFonts w:ascii="STKaiti" w:eastAsia="STKaiti" w:hAnsi="STKaiti"/>
                <w:color w:val="000000"/>
                <w:sz w:val="18"/>
                <w:szCs w:val="18"/>
                <w:lang w:eastAsia="zh-CN"/>
              </w:rPr>
              <w:t>）</w:t>
            </w:r>
          </w:p>
        </w:tc>
      </w:tr>
      <w:tr w:rsidR="00595867" w:rsidRPr="00205161" w:rsidTr="00595867">
        <w:trPr>
          <w:trHeight w:val="624"/>
        </w:trPr>
        <w:tc>
          <w:tcPr>
            <w:tcW w:w="7100" w:type="dxa"/>
            <w:gridSpan w:val="2"/>
            <w:tcBorders>
              <w:top w:val="nil"/>
              <w:left w:val="nil"/>
              <w:bottom w:val="nil"/>
              <w:right w:val="nil"/>
            </w:tcBorders>
            <w:shd w:val="clear" w:color="000000" w:fill="66CCFF"/>
            <w:noWrap/>
            <w:vAlign w:val="center"/>
            <w:hideMark/>
          </w:tcPr>
          <w:p w:rsidR="00595867" w:rsidRPr="007F6BD6" w:rsidRDefault="00595867" w:rsidP="00595867">
            <w:pPr>
              <w:overflowPunct/>
              <w:autoSpaceDE/>
              <w:autoSpaceDN/>
              <w:adjustRightInd/>
              <w:spacing w:before="0"/>
              <w:jc w:val="center"/>
              <w:textAlignment w:val="auto"/>
              <w:rPr>
                <w:b/>
                <w:bCs/>
                <w:color w:val="000000"/>
                <w:szCs w:val="24"/>
                <w:lang w:eastAsia="zh-CN"/>
              </w:rPr>
            </w:pPr>
            <w:r w:rsidRPr="007F6BD6">
              <w:rPr>
                <w:rFonts w:hint="eastAsia"/>
                <w:b/>
                <w:bCs/>
                <w:szCs w:val="18"/>
                <w:lang w:eastAsia="zh-CN"/>
              </w:rPr>
              <w:t>增效措施</w:t>
            </w:r>
          </w:p>
        </w:tc>
        <w:tc>
          <w:tcPr>
            <w:tcW w:w="1700" w:type="dxa"/>
            <w:tcBorders>
              <w:top w:val="nil"/>
              <w:left w:val="dotted" w:sz="4" w:space="0" w:color="auto"/>
              <w:bottom w:val="nil"/>
              <w:right w:val="dotted" w:sz="4" w:space="0" w:color="auto"/>
            </w:tcBorders>
            <w:shd w:val="clear" w:color="000000" w:fill="66CCFF"/>
            <w:vAlign w:val="center"/>
            <w:hideMark/>
          </w:tcPr>
          <w:p w:rsidR="00595867" w:rsidRPr="007F6BD6" w:rsidRDefault="00595867" w:rsidP="00BD1100">
            <w:pPr>
              <w:overflowPunct/>
              <w:autoSpaceDE/>
              <w:autoSpaceDN/>
              <w:adjustRightInd/>
              <w:spacing w:before="0"/>
              <w:jc w:val="center"/>
              <w:textAlignment w:val="auto"/>
              <w:rPr>
                <w:b/>
                <w:bCs/>
                <w:color w:val="000000"/>
                <w:szCs w:val="24"/>
                <w:lang w:eastAsia="zh-CN"/>
              </w:rPr>
            </w:pPr>
            <w:r w:rsidRPr="007F6BD6">
              <w:rPr>
                <w:b/>
                <w:bCs/>
                <w:color w:val="000000"/>
                <w:szCs w:val="24"/>
                <w:lang w:eastAsia="zh-CN"/>
              </w:rPr>
              <w:t>2014-2015</w:t>
            </w:r>
            <w:r w:rsidRPr="007F6BD6">
              <w:rPr>
                <w:b/>
                <w:bCs/>
                <w:color w:val="000000"/>
                <w:szCs w:val="24"/>
                <w:lang w:eastAsia="zh-CN"/>
              </w:rPr>
              <w:t>年</w:t>
            </w:r>
            <w:r w:rsidRPr="007F6BD6">
              <w:rPr>
                <w:rFonts w:hint="eastAsia"/>
                <w:b/>
                <w:bCs/>
                <w:color w:val="000000"/>
                <w:szCs w:val="24"/>
                <w:lang w:eastAsia="zh-CN"/>
              </w:rPr>
              <w:t>精算</w:t>
            </w:r>
          </w:p>
        </w:tc>
        <w:tc>
          <w:tcPr>
            <w:tcW w:w="1700" w:type="dxa"/>
            <w:tcBorders>
              <w:top w:val="nil"/>
              <w:left w:val="nil"/>
              <w:bottom w:val="nil"/>
              <w:right w:val="nil"/>
            </w:tcBorders>
            <w:shd w:val="clear" w:color="000000" w:fill="66CCFF"/>
            <w:vAlign w:val="center"/>
            <w:hideMark/>
          </w:tcPr>
          <w:p w:rsidR="00595867" w:rsidRPr="007F6BD6" w:rsidRDefault="00595867" w:rsidP="00BD1100">
            <w:pPr>
              <w:overflowPunct/>
              <w:autoSpaceDE/>
              <w:autoSpaceDN/>
              <w:adjustRightInd/>
              <w:spacing w:before="0"/>
              <w:jc w:val="center"/>
              <w:textAlignment w:val="auto"/>
              <w:rPr>
                <w:b/>
                <w:bCs/>
                <w:color w:val="000000"/>
                <w:szCs w:val="24"/>
                <w:lang w:eastAsia="zh-CN"/>
              </w:rPr>
            </w:pPr>
            <w:r w:rsidRPr="007F6BD6">
              <w:rPr>
                <w:b/>
                <w:bCs/>
                <w:color w:val="000000"/>
                <w:szCs w:val="24"/>
                <w:lang w:eastAsia="zh-CN"/>
              </w:rPr>
              <w:t>2016-2017</w:t>
            </w:r>
            <w:r w:rsidRPr="007F6BD6">
              <w:rPr>
                <w:b/>
                <w:bCs/>
                <w:color w:val="000000"/>
                <w:szCs w:val="24"/>
                <w:lang w:eastAsia="zh-CN"/>
              </w:rPr>
              <w:t>年精算</w:t>
            </w:r>
          </w:p>
        </w:tc>
        <w:tc>
          <w:tcPr>
            <w:tcW w:w="1700" w:type="dxa"/>
            <w:tcBorders>
              <w:top w:val="nil"/>
              <w:left w:val="dotted" w:sz="4" w:space="0" w:color="auto"/>
              <w:bottom w:val="nil"/>
              <w:right w:val="nil"/>
            </w:tcBorders>
            <w:shd w:val="clear" w:color="000000" w:fill="66CCFF"/>
            <w:vAlign w:val="center"/>
            <w:hideMark/>
          </w:tcPr>
          <w:p w:rsidR="00595867" w:rsidRPr="007F6BD6" w:rsidRDefault="00595867" w:rsidP="00BD1100">
            <w:pPr>
              <w:overflowPunct/>
              <w:autoSpaceDE/>
              <w:autoSpaceDN/>
              <w:adjustRightInd/>
              <w:spacing w:before="0"/>
              <w:jc w:val="center"/>
              <w:textAlignment w:val="auto"/>
              <w:rPr>
                <w:b/>
                <w:bCs/>
                <w:color w:val="000000"/>
                <w:szCs w:val="24"/>
                <w:lang w:eastAsia="zh-CN"/>
              </w:rPr>
            </w:pPr>
            <w:r w:rsidRPr="007F6BD6">
              <w:rPr>
                <w:b/>
                <w:bCs/>
                <w:color w:val="000000"/>
                <w:szCs w:val="24"/>
                <w:lang w:eastAsia="zh-CN"/>
              </w:rPr>
              <w:t>2018</w:t>
            </w:r>
            <w:r w:rsidRPr="007F6BD6">
              <w:rPr>
                <w:b/>
                <w:bCs/>
                <w:color w:val="000000"/>
                <w:szCs w:val="24"/>
                <w:lang w:eastAsia="zh-CN"/>
              </w:rPr>
              <w:t>年</w:t>
            </w:r>
            <w:r w:rsidRPr="007F6BD6">
              <w:rPr>
                <w:rFonts w:hint="eastAsia"/>
                <w:b/>
                <w:bCs/>
                <w:color w:val="000000"/>
                <w:szCs w:val="24"/>
                <w:lang w:eastAsia="zh-CN"/>
              </w:rPr>
              <w:t>精算</w:t>
            </w:r>
          </w:p>
        </w:tc>
        <w:tc>
          <w:tcPr>
            <w:tcW w:w="1700" w:type="dxa"/>
            <w:tcBorders>
              <w:top w:val="nil"/>
              <w:left w:val="dotted" w:sz="4" w:space="0" w:color="auto"/>
              <w:bottom w:val="nil"/>
              <w:right w:val="dotted" w:sz="4" w:space="0" w:color="auto"/>
            </w:tcBorders>
            <w:shd w:val="clear" w:color="000000" w:fill="66CCFF"/>
            <w:vAlign w:val="center"/>
            <w:hideMark/>
          </w:tcPr>
          <w:p w:rsidR="00595867" w:rsidRPr="007F6BD6" w:rsidRDefault="00595867" w:rsidP="00BD1100">
            <w:pPr>
              <w:overflowPunct/>
              <w:autoSpaceDE/>
              <w:autoSpaceDN/>
              <w:adjustRightInd/>
              <w:spacing w:before="0"/>
              <w:jc w:val="center"/>
              <w:textAlignment w:val="auto"/>
              <w:rPr>
                <w:b/>
                <w:bCs/>
                <w:color w:val="000000"/>
                <w:szCs w:val="24"/>
                <w:lang w:eastAsia="zh-CN"/>
              </w:rPr>
            </w:pPr>
            <w:r w:rsidRPr="007F6BD6">
              <w:rPr>
                <w:b/>
                <w:bCs/>
                <w:color w:val="000000"/>
                <w:szCs w:val="24"/>
                <w:lang w:eastAsia="zh-CN"/>
              </w:rPr>
              <w:t>2019</w:t>
            </w:r>
            <w:r w:rsidRPr="007F6BD6">
              <w:rPr>
                <w:b/>
                <w:bCs/>
                <w:color w:val="000000"/>
                <w:szCs w:val="24"/>
                <w:lang w:eastAsia="zh-CN"/>
              </w:rPr>
              <w:t>年预算</w:t>
            </w:r>
          </w:p>
        </w:tc>
        <w:tc>
          <w:tcPr>
            <w:tcW w:w="1700" w:type="dxa"/>
            <w:tcBorders>
              <w:top w:val="nil"/>
              <w:left w:val="nil"/>
              <w:bottom w:val="nil"/>
              <w:right w:val="dotted" w:sz="4" w:space="0" w:color="auto"/>
            </w:tcBorders>
            <w:shd w:val="clear" w:color="000000" w:fill="66CCFF"/>
            <w:noWrap/>
            <w:vAlign w:val="center"/>
            <w:hideMark/>
          </w:tcPr>
          <w:p w:rsidR="00595867" w:rsidRPr="002B34B4" w:rsidRDefault="00595867" w:rsidP="00BD1100">
            <w:pPr>
              <w:overflowPunct/>
              <w:autoSpaceDE/>
              <w:autoSpaceDN/>
              <w:adjustRightInd/>
              <w:spacing w:before="0"/>
              <w:jc w:val="center"/>
              <w:textAlignment w:val="auto"/>
              <w:rPr>
                <w:b/>
                <w:bCs/>
                <w:color w:val="000000"/>
                <w:szCs w:val="24"/>
                <w:highlight w:val="cyan"/>
                <w:lang w:eastAsia="zh-CN"/>
              </w:rPr>
            </w:pPr>
            <w:r>
              <w:rPr>
                <w:rFonts w:hint="eastAsia"/>
                <w:color w:val="000000"/>
                <w:sz w:val="22"/>
                <w:szCs w:val="22"/>
                <w:lang w:eastAsia="zh-CN"/>
              </w:rPr>
              <w:t>合计</w:t>
            </w:r>
          </w:p>
        </w:tc>
      </w:tr>
      <w:tr w:rsidR="00595867" w:rsidRPr="00205161" w:rsidTr="00595867">
        <w:trPr>
          <w:trHeight w:val="1152"/>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w:t>
            </w:r>
          </w:p>
        </w:tc>
        <w:tc>
          <w:tcPr>
            <w:tcW w:w="6480" w:type="dxa"/>
            <w:tcBorders>
              <w:top w:val="single" w:sz="4" w:space="0" w:color="auto"/>
              <w:left w:val="nil"/>
              <w:bottom w:val="single" w:sz="4" w:space="0" w:color="auto"/>
              <w:right w:val="nil"/>
            </w:tcBorders>
            <w:shd w:val="clear" w:color="000000" w:fill="CCFFFF"/>
            <w:vAlign w:val="center"/>
            <w:hideMark/>
          </w:tcPr>
          <w:p w:rsidR="00595867" w:rsidRPr="00283CC7" w:rsidRDefault="00595867" w:rsidP="00595867">
            <w:pPr>
              <w:overflowPunct/>
              <w:autoSpaceDE/>
              <w:autoSpaceDN/>
              <w:adjustRightInd/>
              <w:spacing w:before="0"/>
              <w:textAlignment w:val="auto"/>
              <w:rPr>
                <w:color w:val="000000"/>
                <w:sz w:val="22"/>
                <w:szCs w:val="22"/>
                <w:lang w:eastAsia="zh-CN"/>
              </w:rPr>
            </w:pPr>
            <w:r w:rsidRPr="001F2F0F">
              <w:rPr>
                <w:rFonts w:hint="eastAsia"/>
                <w:szCs w:val="24"/>
                <w:lang w:eastAsia="ja-JP"/>
              </w:rPr>
              <w:t>确定并消除重复工作（以及职能、活动、讲习班和研讨会的重叠），集中财务和行政管理工作，以避免工作低效并从专业化团队中获益</w:t>
            </w:r>
            <w:r>
              <w:rPr>
                <w:rFonts w:hint="eastAsia"/>
                <w:szCs w:val="24"/>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1,529</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1,926</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rFonts w:hint="eastAsia"/>
                <w:color w:val="000000"/>
                <w:sz w:val="22"/>
                <w:szCs w:val="22"/>
                <w:lang w:eastAsia="zh-CN"/>
              </w:rPr>
              <w:t>暂无</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3,455</w:t>
            </w:r>
          </w:p>
        </w:tc>
      </w:tr>
      <w:tr w:rsidR="00595867" w:rsidRPr="00205161" w:rsidTr="00595867">
        <w:trPr>
          <w:trHeight w:val="1440"/>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w:t>
            </w:r>
          </w:p>
        </w:tc>
        <w:tc>
          <w:tcPr>
            <w:tcW w:w="6480" w:type="dxa"/>
            <w:tcBorders>
              <w:top w:val="nil"/>
              <w:left w:val="nil"/>
              <w:bottom w:val="nil"/>
              <w:right w:val="nil"/>
            </w:tcBorders>
            <w:shd w:val="clear" w:color="000000" w:fill="CCFF99"/>
            <w:vAlign w:val="center"/>
            <w:hideMark/>
          </w:tcPr>
          <w:p w:rsidR="00595867" w:rsidRPr="00283CC7" w:rsidRDefault="00595867" w:rsidP="00595867">
            <w:pPr>
              <w:overflowPunct/>
              <w:autoSpaceDE/>
              <w:autoSpaceDN/>
              <w:adjustRightInd/>
              <w:spacing w:before="0"/>
              <w:textAlignment w:val="auto"/>
              <w:rPr>
                <w:color w:val="000000"/>
                <w:sz w:val="22"/>
                <w:szCs w:val="22"/>
                <w:lang w:eastAsia="zh-CN"/>
              </w:rPr>
            </w:pPr>
            <w:r w:rsidRPr="005E0567">
              <w:rPr>
                <w:rFonts w:hint="eastAsia"/>
                <w:szCs w:val="18"/>
                <w:lang w:val="en-US" w:eastAsia="zh-CN"/>
              </w:rPr>
              <w:t>通过一个集中的跨部门任务组或部门</w:t>
            </w:r>
            <w:r>
              <w:rPr>
                <w:rFonts w:hint="eastAsia"/>
                <w:szCs w:val="18"/>
                <w:lang w:val="en-US" w:eastAsia="zh-CN"/>
              </w:rPr>
              <w:t>来</w:t>
            </w:r>
            <w:r w:rsidRPr="005E0567">
              <w:rPr>
                <w:rFonts w:hint="eastAsia"/>
                <w:szCs w:val="18"/>
                <w:lang w:val="en-US" w:eastAsia="zh-CN"/>
              </w:rPr>
              <w:t>协调统一所有研讨会和讲习班，以避免议题的重复，优化管理、后勤、协调和秘书处的支撑工作</w:t>
            </w:r>
            <w:r>
              <w:rPr>
                <w:rFonts w:hint="eastAsia"/>
                <w:szCs w:val="18"/>
                <w:lang w:val="en-US" w:eastAsia="zh-CN"/>
              </w:rPr>
              <w:t>，同时受益于各部门之间形成的合力以及对所涉议题统筹兼顾。</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1440"/>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3</w:t>
            </w:r>
          </w:p>
        </w:tc>
        <w:tc>
          <w:tcPr>
            <w:tcW w:w="6480" w:type="dxa"/>
            <w:tcBorders>
              <w:top w:val="single" w:sz="4" w:space="0" w:color="auto"/>
              <w:left w:val="nil"/>
              <w:bottom w:val="single" w:sz="4" w:space="0" w:color="auto"/>
              <w:right w:val="nil"/>
            </w:tcBorders>
            <w:shd w:val="clear" w:color="000000" w:fill="CCFFFF"/>
            <w:vAlign w:val="center"/>
            <w:hideMark/>
          </w:tcPr>
          <w:p w:rsidR="00595867" w:rsidRPr="00283CC7" w:rsidRDefault="00595867" w:rsidP="00595867">
            <w:pPr>
              <w:overflowPunct/>
              <w:autoSpaceDE/>
              <w:autoSpaceDN/>
              <w:adjustRightInd/>
              <w:spacing w:before="0"/>
              <w:textAlignment w:val="auto"/>
              <w:rPr>
                <w:color w:val="000000"/>
                <w:sz w:val="22"/>
                <w:szCs w:val="22"/>
                <w:lang w:eastAsia="zh-CN"/>
              </w:rPr>
            </w:pPr>
            <w:r w:rsidRPr="005E0567">
              <w:rPr>
                <w:rFonts w:hint="eastAsia"/>
                <w:szCs w:val="18"/>
                <w:lang w:eastAsia="zh-CN"/>
              </w:rPr>
              <w:t>使区域代表处充分参与到研讨会</w:t>
            </w:r>
            <w:r w:rsidRPr="005E0567">
              <w:rPr>
                <w:rFonts w:hint="eastAsia"/>
                <w:szCs w:val="18"/>
                <w:lang w:eastAsia="zh-CN"/>
              </w:rPr>
              <w:t>/</w:t>
            </w:r>
            <w:r w:rsidRPr="005E0567">
              <w:rPr>
                <w:rFonts w:hint="eastAsia"/>
                <w:szCs w:val="18"/>
                <w:lang w:eastAsia="zh-CN"/>
              </w:rPr>
              <w:t>讲习班</w:t>
            </w:r>
            <w:r w:rsidRPr="005E0567">
              <w:rPr>
                <w:rFonts w:hint="eastAsia"/>
                <w:szCs w:val="18"/>
                <w:lang w:eastAsia="zh-CN"/>
              </w:rPr>
              <w:t>/</w:t>
            </w:r>
            <w:r w:rsidRPr="005E0567">
              <w:rPr>
                <w:rFonts w:hint="eastAsia"/>
                <w:szCs w:val="18"/>
                <w:lang w:eastAsia="zh-CN"/>
              </w:rPr>
              <w:t>会议</w:t>
            </w:r>
            <w:r w:rsidRPr="005E0567">
              <w:rPr>
                <w:rFonts w:hint="eastAsia"/>
                <w:szCs w:val="18"/>
                <w:lang w:eastAsia="zh-CN"/>
              </w:rPr>
              <w:t>/</w:t>
            </w:r>
            <w:r w:rsidRPr="005E0567">
              <w:rPr>
                <w:rFonts w:hint="eastAsia"/>
                <w:szCs w:val="18"/>
                <w:lang w:eastAsia="zh-CN"/>
              </w:rPr>
              <w:t>大会的规划和组织工作中</w:t>
            </w:r>
            <w:r w:rsidRPr="005E0567">
              <w:rPr>
                <w:rFonts w:hint="eastAsia"/>
                <w:szCs w:val="18"/>
                <w:lang w:eastAsia="zh-CN"/>
              </w:rPr>
              <w:t xml:space="preserve"> </w:t>
            </w:r>
            <w:r w:rsidRPr="00D96ADD">
              <w:rPr>
                <w:szCs w:val="18"/>
                <w:lang w:eastAsia="zh-CN"/>
              </w:rPr>
              <w:t>–</w:t>
            </w:r>
            <w:r w:rsidRPr="005E0567">
              <w:rPr>
                <w:rFonts w:hint="eastAsia"/>
                <w:szCs w:val="18"/>
                <w:lang w:eastAsia="zh-CN"/>
              </w:rPr>
              <w:t xml:space="preserve"> </w:t>
            </w:r>
            <w:r w:rsidRPr="005E0567">
              <w:rPr>
                <w:rFonts w:hint="eastAsia"/>
                <w:szCs w:val="18"/>
                <w:lang w:eastAsia="zh-CN"/>
              </w:rPr>
              <w:t>包括在日内瓦以外地区举办这些会议的筹备会议，从而不仅受益于本地专业技术和本地联系网络，还节约差旅费用</w:t>
            </w:r>
            <w:r>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864"/>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4</w:t>
            </w:r>
          </w:p>
        </w:tc>
        <w:tc>
          <w:tcPr>
            <w:tcW w:w="6480" w:type="dxa"/>
            <w:tcBorders>
              <w:top w:val="nil"/>
              <w:left w:val="nil"/>
              <w:bottom w:val="nil"/>
              <w:right w:val="nil"/>
            </w:tcBorders>
            <w:shd w:val="clear" w:color="000000" w:fill="CCFF99"/>
            <w:vAlign w:val="center"/>
            <w:hideMark/>
          </w:tcPr>
          <w:p w:rsidR="00595867" w:rsidRPr="00283CC7" w:rsidRDefault="00595867" w:rsidP="00595867">
            <w:pPr>
              <w:overflowPunct/>
              <w:autoSpaceDE/>
              <w:autoSpaceDN/>
              <w:adjustRightInd/>
              <w:spacing w:before="0"/>
              <w:textAlignment w:val="auto"/>
              <w:rPr>
                <w:color w:val="000000"/>
                <w:sz w:val="22"/>
                <w:szCs w:val="22"/>
                <w:lang w:eastAsia="zh-CN"/>
              </w:rPr>
            </w:pPr>
            <w:r w:rsidRPr="005E0567">
              <w:rPr>
                <w:rFonts w:hint="eastAsia"/>
                <w:szCs w:val="18"/>
                <w:lang w:eastAsia="zh-CN"/>
              </w:rPr>
              <w:t>最大限度地与区域性组织进行协调，以期同时同地组织</w:t>
            </w:r>
            <w:r>
              <w:rPr>
                <w:szCs w:val="18"/>
                <w:lang w:eastAsia="zh-CN"/>
              </w:rPr>
              <w:br/>
            </w:r>
            <w:r w:rsidRPr="005E0567">
              <w:rPr>
                <w:rFonts w:hint="eastAsia"/>
                <w:szCs w:val="18"/>
                <w:lang w:eastAsia="zh-CN"/>
              </w:rPr>
              <w:t>活动</w:t>
            </w:r>
            <w:r w:rsidRPr="005E0567">
              <w:rPr>
                <w:rFonts w:hint="eastAsia"/>
                <w:szCs w:val="18"/>
                <w:lang w:eastAsia="zh-CN"/>
              </w:rPr>
              <w:t>/</w:t>
            </w:r>
            <w:r w:rsidRPr="005E0567">
              <w:rPr>
                <w:rFonts w:hint="eastAsia"/>
                <w:szCs w:val="18"/>
                <w:lang w:eastAsia="zh-CN"/>
              </w:rPr>
              <w:t>会议</w:t>
            </w:r>
            <w:r w:rsidRPr="005E0567">
              <w:rPr>
                <w:rFonts w:hint="eastAsia"/>
                <w:szCs w:val="18"/>
                <w:lang w:eastAsia="zh-CN"/>
              </w:rPr>
              <w:t>/</w:t>
            </w:r>
            <w:r w:rsidRPr="005E0567">
              <w:rPr>
                <w:rFonts w:hint="eastAsia"/>
                <w:szCs w:val="18"/>
                <w:lang w:eastAsia="zh-CN"/>
              </w:rPr>
              <w:t>大会，分担支出并最大限度地减少参与费用</w:t>
            </w:r>
            <w:r>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30</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30</w:t>
            </w:r>
          </w:p>
        </w:tc>
      </w:tr>
      <w:tr w:rsidR="00595867" w:rsidRPr="00205161" w:rsidTr="00595867">
        <w:trPr>
          <w:trHeight w:val="1152"/>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5</w:t>
            </w:r>
          </w:p>
        </w:tc>
        <w:tc>
          <w:tcPr>
            <w:tcW w:w="6480" w:type="dxa"/>
            <w:tcBorders>
              <w:top w:val="single" w:sz="4" w:space="0" w:color="auto"/>
              <w:left w:val="nil"/>
              <w:bottom w:val="single" w:sz="4" w:space="0" w:color="auto"/>
              <w:right w:val="nil"/>
            </w:tcBorders>
            <w:shd w:val="clear" w:color="000000" w:fill="CCFFFF"/>
            <w:vAlign w:val="center"/>
            <w:hideMark/>
          </w:tcPr>
          <w:p w:rsidR="00595867" w:rsidRPr="00283CC7" w:rsidRDefault="00595867" w:rsidP="00595867">
            <w:pPr>
              <w:overflowPunct/>
              <w:autoSpaceDE/>
              <w:autoSpaceDN/>
              <w:adjustRightInd/>
              <w:spacing w:before="0"/>
              <w:textAlignment w:val="auto"/>
              <w:rPr>
                <w:color w:val="000000"/>
                <w:sz w:val="22"/>
                <w:szCs w:val="22"/>
                <w:lang w:eastAsia="zh-CN"/>
              </w:rPr>
            </w:pPr>
            <w:r w:rsidRPr="00942A20">
              <w:rPr>
                <w:rFonts w:hint="eastAsia"/>
                <w:szCs w:val="24"/>
                <w:lang w:eastAsia="zh-CN"/>
              </w:rPr>
              <w:t>通过自然减员、重新调配职员和对（特别是总秘书处和三个局的非敏感科室）空缺职位级别的重新审查及可能削减的方式实现节省，以提高生产力、提高效率和效能</w:t>
            </w:r>
            <w:r>
              <w:rPr>
                <w:rFonts w:hint="eastAsia"/>
                <w:szCs w:val="24"/>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12,012</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10,518</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7,411</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5,645</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35,586</w:t>
            </w:r>
          </w:p>
        </w:tc>
      </w:tr>
      <w:tr w:rsidR="00595867" w:rsidRPr="00205161" w:rsidTr="00595867">
        <w:trPr>
          <w:trHeight w:val="864"/>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6</w:t>
            </w:r>
          </w:p>
        </w:tc>
        <w:tc>
          <w:tcPr>
            <w:tcW w:w="6480" w:type="dxa"/>
            <w:tcBorders>
              <w:top w:val="nil"/>
              <w:left w:val="nil"/>
              <w:bottom w:val="nil"/>
              <w:right w:val="nil"/>
            </w:tcBorders>
            <w:shd w:val="clear" w:color="000000" w:fill="CCFF99"/>
            <w:vAlign w:val="center"/>
            <w:hideMark/>
          </w:tcPr>
          <w:p w:rsidR="00595867" w:rsidRPr="00283CC7" w:rsidRDefault="00595867" w:rsidP="00595867">
            <w:pPr>
              <w:overflowPunct/>
              <w:autoSpaceDE/>
              <w:autoSpaceDN/>
              <w:adjustRightInd/>
              <w:spacing w:before="0"/>
              <w:textAlignment w:val="auto"/>
              <w:rPr>
                <w:color w:val="000000"/>
                <w:sz w:val="22"/>
                <w:szCs w:val="22"/>
                <w:lang w:eastAsia="zh-CN"/>
              </w:rPr>
            </w:pPr>
            <w:r w:rsidRPr="005E0567">
              <w:rPr>
                <w:rFonts w:hint="eastAsia"/>
                <w:szCs w:val="18"/>
                <w:lang w:eastAsia="ja-JP"/>
              </w:rPr>
              <w:t>在开展新活动或</w:t>
            </w:r>
            <w:r w:rsidRPr="005E0567">
              <w:rPr>
                <w:rFonts w:hint="eastAsia"/>
                <w:szCs w:val="18"/>
                <w:lang w:eastAsia="zh-CN"/>
              </w:rPr>
              <w:t>额外</w:t>
            </w:r>
            <w:r w:rsidRPr="005E0567">
              <w:rPr>
                <w:rFonts w:hint="eastAsia"/>
                <w:szCs w:val="18"/>
                <w:lang w:eastAsia="ja-JP"/>
              </w:rPr>
              <w:t>活动时，优先考虑人员重新调配。招聘新职员应为最后方案，同时顾及性别平衡和地域分配原则</w:t>
            </w:r>
            <w:r>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1,259</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356</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1,615</w:t>
            </w:r>
          </w:p>
        </w:tc>
      </w:tr>
      <w:tr w:rsidR="00595867" w:rsidRPr="00205161" w:rsidTr="00595867">
        <w:trPr>
          <w:trHeight w:val="864"/>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7</w:t>
            </w:r>
          </w:p>
        </w:tc>
        <w:tc>
          <w:tcPr>
            <w:tcW w:w="6480" w:type="dxa"/>
            <w:tcBorders>
              <w:top w:val="single" w:sz="4" w:space="0" w:color="auto"/>
              <w:left w:val="nil"/>
              <w:bottom w:val="single" w:sz="4" w:space="0" w:color="auto"/>
              <w:right w:val="nil"/>
            </w:tcBorders>
            <w:shd w:val="clear" w:color="000000" w:fill="CCFFFF"/>
            <w:vAlign w:val="center"/>
            <w:hideMark/>
          </w:tcPr>
          <w:p w:rsidR="00595867" w:rsidRPr="002B34B4" w:rsidRDefault="00595867" w:rsidP="00595867">
            <w:pPr>
              <w:overflowPunct/>
              <w:autoSpaceDE/>
              <w:autoSpaceDN/>
              <w:adjustRightInd/>
              <w:spacing w:before="0"/>
              <w:textAlignment w:val="auto"/>
              <w:rPr>
                <w:color w:val="000000"/>
                <w:sz w:val="22"/>
                <w:szCs w:val="22"/>
                <w:highlight w:val="yellow"/>
                <w:lang w:eastAsia="zh-CN"/>
              </w:rPr>
            </w:pPr>
            <w:r w:rsidRPr="005E0567">
              <w:rPr>
                <w:rFonts w:hint="eastAsia"/>
                <w:szCs w:val="18"/>
                <w:lang w:eastAsia="ja-JP"/>
              </w:rPr>
              <w:t>只有在现有职员无法提供相关技能或经验、而且经高级管理层书面确认所涉需求后才可使用咨询顾问</w:t>
            </w:r>
            <w:r>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40</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267</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307</w:t>
            </w:r>
          </w:p>
        </w:tc>
      </w:tr>
      <w:tr w:rsidR="00595867" w:rsidRPr="00205161" w:rsidTr="00595867">
        <w:trPr>
          <w:trHeight w:val="288"/>
        </w:trPr>
        <w:tc>
          <w:tcPr>
            <w:tcW w:w="62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lang w:eastAsia="zh-CN"/>
              </w:rPr>
            </w:pPr>
          </w:p>
        </w:tc>
        <w:tc>
          <w:tcPr>
            <w:tcW w:w="8500" w:type="dxa"/>
            <w:gridSpan w:val="5"/>
            <w:tcBorders>
              <w:top w:val="nil"/>
              <w:left w:val="nil"/>
              <w:bottom w:val="nil"/>
              <w:right w:val="nil"/>
            </w:tcBorders>
            <w:shd w:val="clear" w:color="000000" w:fill="66CCFF"/>
            <w:noWrap/>
            <w:vAlign w:val="bottom"/>
            <w:hideMark/>
          </w:tcPr>
          <w:p w:rsidR="00595867" w:rsidRPr="00205161" w:rsidRDefault="00595867" w:rsidP="00595867">
            <w:pPr>
              <w:overflowPunct/>
              <w:autoSpaceDE/>
              <w:autoSpaceDN/>
              <w:adjustRightInd/>
              <w:spacing w:before="0"/>
              <w:jc w:val="center"/>
              <w:textAlignment w:val="auto"/>
              <w:rPr>
                <w:i/>
                <w:iCs/>
                <w:color w:val="000000"/>
                <w:sz w:val="20"/>
                <w:lang w:eastAsia="zh-CN"/>
              </w:rPr>
            </w:pPr>
            <w:r w:rsidRPr="00376AAC">
              <w:rPr>
                <w:rFonts w:ascii="STKaiti" w:eastAsia="STKaiti" w:hAnsi="STKaiti"/>
                <w:color w:val="000000"/>
                <w:sz w:val="18"/>
                <w:szCs w:val="18"/>
                <w:lang w:eastAsia="zh-CN"/>
              </w:rPr>
              <w:t>（</w:t>
            </w:r>
            <w:r w:rsidRPr="00376AAC">
              <w:rPr>
                <w:rFonts w:ascii="STKaiti" w:eastAsia="STKaiti" w:hAnsi="STKaiti" w:hint="eastAsia"/>
                <w:color w:val="000000"/>
                <w:sz w:val="18"/>
                <w:szCs w:val="18"/>
                <w:lang w:eastAsia="zh-CN"/>
              </w:rPr>
              <w:t>单位：千瑞郎</w:t>
            </w:r>
            <w:r w:rsidRPr="00376AAC">
              <w:rPr>
                <w:rFonts w:ascii="STKaiti" w:eastAsia="STKaiti" w:hAnsi="STKaiti"/>
                <w:color w:val="000000"/>
                <w:sz w:val="18"/>
                <w:szCs w:val="18"/>
                <w:lang w:eastAsia="zh-CN"/>
              </w:rPr>
              <w:t>）</w:t>
            </w:r>
          </w:p>
        </w:tc>
      </w:tr>
      <w:tr w:rsidR="00595867" w:rsidRPr="00205161" w:rsidTr="00595867">
        <w:trPr>
          <w:trHeight w:val="624"/>
        </w:trPr>
        <w:tc>
          <w:tcPr>
            <w:tcW w:w="7100" w:type="dxa"/>
            <w:gridSpan w:val="2"/>
            <w:tcBorders>
              <w:top w:val="nil"/>
              <w:left w:val="nil"/>
              <w:bottom w:val="nil"/>
              <w:right w:val="nil"/>
            </w:tcBorders>
            <w:shd w:val="clear" w:color="000000" w:fill="66CCFF"/>
            <w:noWrap/>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Pr>
                <w:rFonts w:hint="eastAsia"/>
                <w:b/>
                <w:bCs/>
                <w:szCs w:val="18"/>
                <w:lang w:eastAsia="zh-CN"/>
              </w:rPr>
              <w:t>增效措施</w:t>
            </w:r>
          </w:p>
        </w:tc>
        <w:tc>
          <w:tcPr>
            <w:tcW w:w="1700"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2014-2015</w:t>
            </w:r>
            <w:r>
              <w:rPr>
                <w:b/>
                <w:bCs/>
                <w:color w:val="000000"/>
                <w:szCs w:val="24"/>
                <w:lang w:eastAsia="zh-CN"/>
              </w:rPr>
              <w:t>年精算</w:t>
            </w:r>
          </w:p>
        </w:tc>
        <w:tc>
          <w:tcPr>
            <w:tcW w:w="1700" w:type="dxa"/>
            <w:tcBorders>
              <w:top w:val="nil"/>
              <w:left w:val="nil"/>
              <w:bottom w:val="nil"/>
              <w:right w:val="nil"/>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2016-2017</w:t>
            </w:r>
            <w:r>
              <w:rPr>
                <w:b/>
                <w:bCs/>
                <w:color w:val="000000"/>
                <w:szCs w:val="24"/>
                <w:lang w:eastAsia="zh-CN"/>
              </w:rPr>
              <w:t>年精算</w:t>
            </w:r>
          </w:p>
        </w:tc>
        <w:tc>
          <w:tcPr>
            <w:tcW w:w="1700" w:type="dxa"/>
            <w:tcBorders>
              <w:top w:val="nil"/>
              <w:left w:val="dotted" w:sz="4" w:space="0" w:color="auto"/>
              <w:bottom w:val="nil"/>
              <w:right w:val="nil"/>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2018</w:t>
            </w:r>
            <w:r>
              <w:rPr>
                <w:b/>
                <w:bCs/>
                <w:color w:val="000000"/>
                <w:szCs w:val="24"/>
                <w:lang w:eastAsia="zh-CN"/>
              </w:rPr>
              <w:t>年精算</w:t>
            </w:r>
          </w:p>
        </w:tc>
        <w:tc>
          <w:tcPr>
            <w:tcW w:w="1700"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2019</w:t>
            </w:r>
            <w:r>
              <w:rPr>
                <w:b/>
                <w:bCs/>
                <w:color w:val="000000"/>
                <w:szCs w:val="24"/>
                <w:lang w:eastAsia="zh-CN"/>
              </w:rPr>
              <w:t>年预算</w:t>
            </w:r>
          </w:p>
        </w:tc>
        <w:tc>
          <w:tcPr>
            <w:tcW w:w="1700" w:type="dxa"/>
            <w:tcBorders>
              <w:top w:val="nil"/>
              <w:left w:val="nil"/>
              <w:bottom w:val="nil"/>
              <w:right w:val="dotted" w:sz="4" w:space="0" w:color="auto"/>
            </w:tcBorders>
            <w:shd w:val="clear" w:color="000000" w:fill="66CCFF"/>
            <w:noWrap/>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Pr>
                <w:rFonts w:hint="eastAsia"/>
                <w:b/>
                <w:bCs/>
                <w:color w:val="000000"/>
                <w:szCs w:val="24"/>
                <w:lang w:eastAsia="zh-CN"/>
              </w:rPr>
              <w:t>合计</w:t>
            </w:r>
          </w:p>
        </w:tc>
      </w:tr>
      <w:tr w:rsidR="00595867" w:rsidRPr="00205161" w:rsidTr="00595867">
        <w:trPr>
          <w:trHeight w:val="1152"/>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8</w:t>
            </w:r>
          </w:p>
        </w:tc>
        <w:tc>
          <w:tcPr>
            <w:tcW w:w="6480" w:type="dxa"/>
            <w:tcBorders>
              <w:top w:val="nil"/>
              <w:left w:val="nil"/>
              <w:bottom w:val="nil"/>
              <w:right w:val="nil"/>
            </w:tcBorders>
            <w:shd w:val="clear" w:color="000000" w:fill="CCFF99"/>
            <w:vAlign w:val="center"/>
            <w:hideMark/>
          </w:tcPr>
          <w:p w:rsidR="00595867" w:rsidRPr="002B34B4" w:rsidRDefault="00595867" w:rsidP="00595867">
            <w:pPr>
              <w:overflowPunct/>
              <w:autoSpaceDE/>
              <w:autoSpaceDN/>
              <w:adjustRightInd/>
              <w:spacing w:before="0"/>
              <w:textAlignment w:val="auto"/>
              <w:rPr>
                <w:color w:val="000000"/>
                <w:sz w:val="22"/>
                <w:szCs w:val="22"/>
                <w:highlight w:val="yellow"/>
                <w:lang w:eastAsia="zh-CN"/>
              </w:rPr>
            </w:pPr>
            <w:r w:rsidRPr="005E0567">
              <w:rPr>
                <w:rFonts w:hint="eastAsia"/>
                <w:szCs w:val="18"/>
                <w:lang w:eastAsia="ja-JP"/>
              </w:rPr>
              <w:t>完善能力建设政策，使（包括区域代表处职员在内的）职员具备熟练开展跨部门工作的能力，以提高职员流动性和灵活性，有利于将其重新调配至新活动或</w:t>
            </w:r>
            <w:r w:rsidRPr="005E0567">
              <w:rPr>
                <w:rFonts w:hint="eastAsia"/>
                <w:szCs w:val="18"/>
                <w:lang w:eastAsia="zh-CN"/>
              </w:rPr>
              <w:t>额外</w:t>
            </w:r>
            <w:r w:rsidRPr="005E0567">
              <w:rPr>
                <w:rFonts w:hint="eastAsia"/>
                <w:szCs w:val="18"/>
                <w:lang w:eastAsia="ja-JP"/>
              </w:rPr>
              <w:t>活动</w:t>
            </w:r>
            <w:r w:rsidRPr="00AA1E89">
              <w:rPr>
                <w:rFonts w:hint="eastAsia"/>
                <w:szCs w:val="18"/>
                <w:lang w:eastAsia="ja-JP"/>
              </w:rPr>
              <w:t>中</w:t>
            </w:r>
            <w:r>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30</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30</w:t>
            </w:r>
          </w:p>
        </w:tc>
      </w:tr>
      <w:tr w:rsidR="00595867" w:rsidRPr="00205161" w:rsidTr="00595867">
        <w:trPr>
          <w:trHeight w:val="1152"/>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9</w:t>
            </w:r>
          </w:p>
        </w:tc>
        <w:tc>
          <w:tcPr>
            <w:tcW w:w="6480" w:type="dxa"/>
            <w:tcBorders>
              <w:top w:val="single" w:sz="4" w:space="0" w:color="auto"/>
              <w:left w:val="nil"/>
              <w:bottom w:val="single" w:sz="4" w:space="0" w:color="auto"/>
              <w:right w:val="nil"/>
            </w:tcBorders>
            <w:shd w:val="clear" w:color="000000" w:fill="CCFFFF"/>
            <w:vAlign w:val="center"/>
            <w:hideMark/>
          </w:tcPr>
          <w:p w:rsidR="00595867" w:rsidRDefault="00595867" w:rsidP="00595867">
            <w:pPr>
              <w:rPr>
                <w:color w:val="000000"/>
                <w:sz w:val="22"/>
                <w:szCs w:val="22"/>
                <w:lang w:eastAsia="zh-CN"/>
              </w:rPr>
            </w:pPr>
            <w:r w:rsidRPr="005E0567">
              <w:rPr>
                <w:rFonts w:hint="eastAsia"/>
                <w:szCs w:val="18"/>
                <w:lang w:eastAsia="ja-JP"/>
              </w:rPr>
              <w:t>国际电联总秘书处和三个部门应通过举办无纸</w:t>
            </w:r>
            <w:r w:rsidRPr="005E0567">
              <w:rPr>
                <w:rFonts w:hint="eastAsia"/>
                <w:szCs w:val="18"/>
                <w:lang w:eastAsia="zh-CN"/>
              </w:rPr>
              <w:t>化</w:t>
            </w:r>
            <w:r w:rsidRPr="005E0567">
              <w:rPr>
                <w:rFonts w:hint="eastAsia"/>
                <w:szCs w:val="18"/>
                <w:lang w:eastAsia="ja-JP"/>
              </w:rPr>
              <w:t>活动</w:t>
            </w:r>
            <w:r w:rsidRPr="005E0567">
              <w:rPr>
                <w:rFonts w:hint="eastAsia"/>
                <w:szCs w:val="18"/>
                <w:lang w:eastAsia="ja-JP"/>
              </w:rPr>
              <w:t>/</w:t>
            </w:r>
            <w:r w:rsidRPr="005E0567">
              <w:rPr>
                <w:rFonts w:hint="eastAsia"/>
                <w:szCs w:val="18"/>
                <w:lang w:eastAsia="ja-JP"/>
              </w:rPr>
              <w:t>会议</w:t>
            </w:r>
            <w:r w:rsidRPr="005E0567">
              <w:rPr>
                <w:rFonts w:hint="eastAsia"/>
                <w:szCs w:val="18"/>
                <w:lang w:eastAsia="ja-JP"/>
              </w:rPr>
              <w:t>/</w:t>
            </w:r>
            <w:r w:rsidRPr="005E0567">
              <w:rPr>
                <w:rFonts w:hint="eastAsia"/>
                <w:szCs w:val="18"/>
                <w:lang w:eastAsia="ja-JP"/>
              </w:rPr>
              <w:t>大会减少大会和会议的文件制作成本，并推动将</w:t>
            </w:r>
            <w:r w:rsidRPr="005E0567">
              <w:rPr>
                <w:rFonts w:hint="eastAsia"/>
                <w:szCs w:val="18"/>
                <w:lang w:eastAsia="ja-JP"/>
              </w:rPr>
              <w:t>ICT</w:t>
            </w:r>
            <w:r w:rsidRPr="005E0567">
              <w:rPr>
                <w:rFonts w:hint="eastAsia"/>
                <w:szCs w:val="18"/>
                <w:lang w:eastAsia="ja-JP"/>
              </w:rPr>
              <w:t>作为一种可行且最可持续的纸张替代方法</w:t>
            </w:r>
            <w:r>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1,834</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235</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532</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883</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3,484</w:t>
            </w:r>
          </w:p>
        </w:tc>
      </w:tr>
      <w:tr w:rsidR="00595867" w:rsidRPr="00205161" w:rsidTr="00595867">
        <w:trPr>
          <w:trHeight w:val="576"/>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10</w:t>
            </w:r>
          </w:p>
        </w:tc>
        <w:tc>
          <w:tcPr>
            <w:tcW w:w="6480" w:type="dxa"/>
            <w:tcBorders>
              <w:top w:val="nil"/>
              <w:left w:val="nil"/>
              <w:bottom w:val="nil"/>
              <w:right w:val="nil"/>
            </w:tcBorders>
            <w:shd w:val="clear" w:color="000000" w:fill="CCFF99"/>
            <w:vAlign w:val="center"/>
            <w:hideMark/>
          </w:tcPr>
          <w:p w:rsidR="00595867" w:rsidRDefault="00595867" w:rsidP="00595867">
            <w:pPr>
              <w:rPr>
                <w:color w:val="000000"/>
                <w:sz w:val="22"/>
                <w:szCs w:val="22"/>
                <w:lang w:eastAsia="zh-CN"/>
              </w:rPr>
            </w:pPr>
            <w:r w:rsidRPr="005E0567">
              <w:rPr>
                <w:rFonts w:hint="eastAsia"/>
                <w:szCs w:val="18"/>
                <w:lang w:val="en-US" w:eastAsia="zh-CN"/>
              </w:rPr>
              <w:t>将</w:t>
            </w:r>
            <w:r w:rsidRPr="005E0567">
              <w:rPr>
                <w:szCs w:val="18"/>
                <w:lang w:val="en-US" w:eastAsia="zh-CN"/>
              </w:rPr>
              <w:t>国际电联宣传</w:t>
            </w:r>
            <w:r w:rsidRPr="005E0567">
              <w:rPr>
                <w:rFonts w:hint="eastAsia"/>
                <w:szCs w:val="18"/>
                <w:lang w:val="en-US" w:eastAsia="zh-CN"/>
              </w:rPr>
              <w:t>/</w:t>
            </w:r>
            <w:r w:rsidRPr="005E0567">
              <w:rPr>
                <w:rFonts w:hint="eastAsia"/>
                <w:szCs w:val="18"/>
                <w:lang w:val="en-US" w:eastAsia="zh-CN"/>
              </w:rPr>
              <w:t>非</w:t>
            </w:r>
            <w:r w:rsidRPr="005E0567">
              <w:rPr>
                <w:szCs w:val="18"/>
                <w:lang w:val="en-US" w:eastAsia="zh-CN"/>
              </w:rPr>
              <w:t>盈利性出版物的打印与分发</w:t>
            </w:r>
            <w:r w:rsidRPr="005E0567">
              <w:rPr>
                <w:rFonts w:hint="eastAsia"/>
                <w:szCs w:val="18"/>
                <w:lang w:val="en-US" w:eastAsia="zh-CN"/>
              </w:rPr>
              <w:t>降低到最低</w:t>
            </w:r>
            <w:r w:rsidRPr="005E0567">
              <w:rPr>
                <w:szCs w:val="18"/>
                <w:lang w:val="en-US" w:eastAsia="zh-CN"/>
              </w:rPr>
              <w:t>的绝对必要</w:t>
            </w:r>
            <w:r w:rsidRPr="005E0567">
              <w:rPr>
                <w:rFonts w:hint="eastAsia"/>
                <w:szCs w:val="18"/>
                <w:lang w:val="en-US" w:eastAsia="zh-CN"/>
              </w:rPr>
              <w:t>水平</w:t>
            </w:r>
            <w:r>
              <w:rPr>
                <w:rFonts w:hint="eastAsia"/>
                <w:szCs w:val="18"/>
                <w:lang w:val="en-US" w:eastAsia="zh-CN"/>
              </w:rPr>
              <w:t>。</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309</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538</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847</w:t>
            </w:r>
          </w:p>
        </w:tc>
      </w:tr>
      <w:tr w:rsidR="00595867" w:rsidRPr="00205161" w:rsidTr="00595867">
        <w:trPr>
          <w:trHeight w:val="1152"/>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11</w:t>
            </w:r>
          </w:p>
        </w:tc>
        <w:tc>
          <w:tcPr>
            <w:tcW w:w="6480" w:type="dxa"/>
            <w:tcBorders>
              <w:top w:val="single" w:sz="4" w:space="0" w:color="auto"/>
              <w:left w:val="nil"/>
              <w:bottom w:val="single" w:sz="4" w:space="0" w:color="auto"/>
              <w:right w:val="nil"/>
            </w:tcBorders>
            <w:shd w:val="clear" w:color="000000" w:fill="CCFFFF"/>
            <w:vAlign w:val="center"/>
            <w:hideMark/>
          </w:tcPr>
          <w:p w:rsidR="00595867" w:rsidRPr="002B34B4" w:rsidRDefault="00595867" w:rsidP="00595867">
            <w:pPr>
              <w:overflowPunct/>
              <w:autoSpaceDE/>
              <w:autoSpaceDN/>
              <w:adjustRightInd/>
              <w:spacing w:before="0"/>
              <w:textAlignment w:val="auto"/>
              <w:rPr>
                <w:color w:val="000000"/>
                <w:sz w:val="22"/>
                <w:szCs w:val="22"/>
                <w:highlight w:val="yellow"/>
                <w:lang w:eastAsia="zh-CN"/>
              </w:rPr>
            </w:pPr>
            <w:r w:rsidRPr="005E0567">
              <w:rPr>
                <w:rFonts w:hint="eastAsia"/>
                <w:szCs w:val="18"/>
                <w:lang w:eastAsia="zh-CN"/>
              </w:rPr>
              <w:t>落实将国际电联建成一个完全无纸化组织的举措，例如仅在网上提供部门报告，采用数字签名、数字媒体、数字广告和宣传等</w:t>
            </w:r>
            <w:r>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600</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600</w:t>
            </w:r>
          </w:p>
        </w:tc>
      </w:tr>
      <w:tr w:rsidR="00595867" w:rsidRPr="00205161" w:rsidTr="00595867">
        <w:trPr>
          <w:trHeight w:val="864"/>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12</w:t>
            </w:r>
          </w:p>
        </w:tc>
        <w:tc>
          <w:tcPr>
            <w:tcW w:w="6480" w:type="dxa"/>
            <w:tcBorders>
              <w:top w:val="nil"/>
              <w:left w:val="nil"/>
              <w:bottom w:val="nil"/>
              <w:right w:val="nil"/>
            </w:tcBorders>
            <w:shd w:val="clear" w:color="000000" w:fill="CCFF99"/>
            <w:vAlign w:val="center"/>
            <w:hideMark/>
          </w:tcPr>
          <w:p w:rsidR="00595867" w:rsidRPr="002B34B4" w:rsidRDefault="00595867" w:rsidP="00595867">
            <w:pPr>
              <w:overflowPunct/>
              <w:autoSpaceDE/>
              <w:autoSpaceDN/>
              <w:adjustRightInd/>
              <w:spacing w:before="0"/>
              <w:textAlignment w:val="auto"/>
              <w:rPr>
                <w:color w:val="000000"/>
                <w:sz w:val="22"/>
                <w:szCs w:val="22"/>
                <w:highlight w:val="yellow"/>
                <w:lang w:eastAsia="zh-CN"/>
              </w:rPr>
            </w:pPr>
            <w:r w:rsidRPr="00E85110">
              <w:rPr>
                <w:rFonts w:hint="eastAsia"/>
                <w:szCs w:val="18"/>
                <w:lang w:eastAsia="zh-CN"/>
              </w:rPr>
              <w:t>在不妨碍实现第</w:t>
            </w:r>
            <w:r w:rsidRPr="00E85110">
              <w:rPr>
                <w:rFonts w:hint="eastAsia"/>
                <w:szCs w:val="18"/>
                <w:lang w:eastAsia="zh-CN"/>
              </w:rPr>
              <w:t>154</w:t>
            </w:r>
            <w:r w:rsidRPr="00E85110">
              <w:rPr>
                <w:rFonts w:hint="eastAsia"/>
                <w:szCs w:val="18"/>
                <w:lang w:eastAsia="zh-CN"/>
              </w:rPr>
              <w:t>号决议（</w:t>
            </w:r>
            <w:r w:rsidRPr="00E85110">
              <w:rPr>
                <w:rFonts w:hint="eastAsia"/>
                <w:szCs w:val="18"/>
                <w:lang w:eastAsia="zh-CN"/>
              </w:rPr>
              <w:t>2014</w:t>
            </w:r>
            <w:r w:rsidRPr="00E85110">
              <w:rPr>
                <w:rFonts w:hint="eastAsia"/>
                <w:szCs w:val="18"/>
                <w:lang w:eastAsia="zh-CN"/>
              </w:rPr>
              <w:t>年，釜山，修订版）目标的前提下，考虑在研究组会议和出版物的语文使用（笔译和口译）方面节约开支</w:t>
            </w:r>
            <w:r>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340</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147</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487</w:t>
            </w:r>
          </w:p>
        </w:tc>
      </w:tr>
      <w:tr w:rsidR="00595867" w:rsidRPr="00205161" w:rsidTr="00595867">
        <w:trPr>
          <w:trHeight w:val="1152"/>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13</w:t>
            </w:r>
          </w:p>
        </w:tc>
        <w:tc>
          <w:tcPr>
            <w:tcW w:w="6480" w:type="dxa"/>
            <w:tcBorders>
              <w:top w:val="single" w:sz="4" w:space="0" w:color="auto"/>
              <w:left w:val="nil"/>
              <w:bottom w:val="single" w:sz="4" w:space="0" w:color="auto"/>
              <w:right w:val="nil"/>
            </w:tcBorders>
            <w:shd w:val="clear" w:color="000000" w:fill="CCFFFF"/>
            <w:vAlign w:val="center"/>
            <w:hideMark/>
          </w:tcPr>
          <w:p w:rsidR="00595867" w:rsidRPr="002B34B4" w:rsidRDefault="00595867" w:rsidP="00595867">
            <w:pPr>
              <w:overflowPunct/>
              <w:autoSpaceDE/>
              <w:autoSpaceDN/>
              <w:adjustRightInd/>
              <w:spacing w:before="0"/>
              <w:textAlignment w:val="auto"/>
              <w:rPr>
                <w:color w:val="000000"/>
                <w:sz w:val="22"/>
                <w:szCs w:val="22"/>
                <w:highlight w:val="yellow"/>
                <w:lang w:eastAsia="zh-CN"/>
              </w:rPr>
            </w:pPr>
            <w:r w:rsidRPr="00E85110">
              <w:rPr>
                <w:rFonts w:hint="eastAsia"/>
                <w:szCs w:val="18"/>
                <w:lang w:eastAsia="zh-CN"/>
              </w:rPr>
              <w:t>评估并使用可降低笔译成本的替代性笔译程序，同时保持或提高目前笔译质量以及电信</w:t>
            </w:r>
            <w:r w:rsidRPr="00E85110">
              <w:rPr>
                <w:rFonts w:hint="eastAsia"/>
                <w:szCs w:val="18"/>
                <w:lang w:eastAsia="zh-CN"/>
              </w:rPr>
              <w:t>/ICT</w:t>
            </w:r>
            <w:r w:rsidRPr="00E85110">
              <w:rPr>
                <w:rFonts w:hint="eastAsia"/>
                <w:szCs w:val="18"/>
                <w:lang w:eastAsia="zh-CN"/>
              </w:rPr>
              <w:t>术语的准确性</w:t>
            </w:r>
            <w:r>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2,820</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2,820</w:t>
            </w:r>
          </w:p>
        </w:tc>
      </w:tr>
      <w:tr w:rsidR="00595867" w:rsidRPr="00205161" w:rsidTr="00595867">
        <w:trPr>
          <w:trHeight w:val="864"/>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14</w:t>
            </w:r>
          </w:p>
        </w:tc>
        <w:tc>
          <w:tcPr>
            <w:tcW w:w="6480" w:type="dxa"/>
            <w:tcBorders>
              <w:top w:val="nil"/>
              <w:left w:val="nil"/>
              <w:bottom w:val="nil"/>
              <w:right w:val="nil"/>
            </w:tcBorders>
            <w:shd w:val="clear" w:color="auto" w:fill="CCFF99"/>
            <w:vAlign w:val="center"/>
            <w:hideMark/>
          </w:tcPr>
          <w:p w:rsidR="00595867" w:rsidRDefault="00595867" w:rsidP="00595867">
            <w:pPr>
              <w:rPr>
                <w:color w:val="000000"/>
                <w:sz w:val="22"/>
                <w:szCs w:val="22"/>
                <w:lang w:eastAsia="zh-CN"/>
              </w:rPr>
            </w:pPr>
            <w:r w:rsidRPr="00E85110">
              <w:rPr>
                <w:rFonts w:hint="eastAsia"/>
                <w:szCs w:val="18"/>
                <w:lang w:eastAsia="zh-CN"/>
              </w:rPr>
              <w:t>通过重新调配现有资源内负责信息社会世界峰会（</w:t>
            </w:r>
            <w:r w:rsidRPr="00E85110">
              <w:rPr>
                <w:rFonts w:hint="eastAsia"/>
                <w:szCs w:val="18"/>
                <w:lang w:eastAsia="zh-CN"/>
              </w:rPr>
              <w:t>WSIS</w:t>
            </w:r>
            <w:r w:rsidRPr="00E85110">
              <w:rPr>
                <w:rFonts w:hint="eastAsia"/>
                <w:szCs w:val="18"/>
                <w:lang w:eastAsia="zh-CN"/>
              </w:rPr>
              <w:t>）活动的人员并酌情通过成本回收和自愿捐款来落实这些活动</w:t>
            </w:r>
            <w:r>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576"/>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15</w:t>
            </w:r>
          </w:p>
        </w:tc>
        <w:tc>
          <w:tcPr>
            <w:tcW w:w="6480" w:type="dxa"/>
            <w:tcBorders>
              <w:top w:val="single" w:sz="4" w:space="0" w:color="auto"/>
              <w:left w:val="nil"/>
              <w:bottom w:val="single" w:sz="4" w:space="0" w:color="auto"/>
              <w:right w:val="nil"/>
            </w:tcBorders>
            <w:shd w:val="clear" w:color="auto" w:fill="CCFFFF"/>
            <w:vAlign w:val="center"/>
            <w:hideMark/>
          </w:tcPr>
          <w:p w:rsidR="00595867" w:rsidRDefault="00595867" w:rsidP="00595867">
            <w:pPr>
              <w:rPr>
                <w:color w:val="000000"/>
                <w:sz w:val="22"/>
                <w:szCs w:val="22"/>
                <w:lang w:eastAsia="zh-CN"/>
              </w:rPr>
            </w:pPr>
            <w:r w:rsidRPr="00E85110">
              <w:rPr>
                <w:rFonts w:hint="eastAsia"/>
                <w:szCs w:val="18"/>
                <w:lang w:eastAsia="zh-CN"/>
              </w:rPr>
              <w:t>审议研究组的会议次数及其会期，以减少其费用和其它相关组的费用</w:t>
            </w:r>
            <w:r>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576"/>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16</w:t>
            </w:r>
          </w:p>
        </w:tc>
        <w:tc>
          <w:tcPr>
            <w:tcW w:w="6480" w:type="dxa"/>
            <w:tcBorders>
              <w:top w:val="nil"/>
              <w:left w:val="nil"/>
              <w:bottom w:val="nil"/>
              <w:right w:val="nil"/>
            </w:tcBorders>
            <w:shd w:val="clear" w:color="auto" w:fill="CCFF99"/>
            <w:vAlign w:val="center"/>
            <w:hideMark/>
          </w:tcPr>
          <w:p w:rsidR="00595867" w:rsidRDefault="00595867" w:rsidP="00595867">
            <w:pPr>
              <w:rPr>
                <w:color w:val="000000"/>
                <w:sz w:val="22"/>
                <w:szCs w:val="22"/>
                <w:lang w:eastAsia="zh-CN"/>
              </w:rPr>
            </w:pPr>
            <w:r w:rsidRPr="00E85110">
              <w:rPr>
                <w:rFonts w:hint="eastAsia"/>
                <w:szCs w:val="18"/>
                <w:lang w:eastAsia="zh-CN"/>
              </w:rPr>
              <w:t>评估国际电联研究组设立的区域组，以避免重复和重叠</w:t>
            </w:r>
            <w:r>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288"/>
        </w:trPr>
        <w:tc>
          <w:tcPr>
            <w:tcW w:w="62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lang w:eastAsia="zh-CN"/>
              </w:rPr>
            </w:pPr>
          </w:p>
        </w:tc>
        <w:tc>
          <w:tcPr>
            <w:tcW w:w="8500" w:type="dxa"/>
            <w:gridSpan w:val="5"/>
            <w:tcBorders>
              <w:top w:val="nil"/>
              <w:left w:val="nil"/>
              <w:bottom w:val="nil"/>
              <w:right w:val="nil"/>
            </w:tcBorders>
            <w:shd w:val="clear" w:color="000000" w:fill="66CCFF"/>
            <w:noWrap/>
            <w:vAlign w:val="bottom"/>
            <w:hideMark/>
          </w:tcPr>
          <w:p w:rsidR="00595867" w:rsidRPr="00205161" w:rsidRDefault="00595867" w:rsidP="00595867">
            <w:pPr>
              <w:overflowPunct/>
              <w:autoSpaceDE/>
              <w:autoSpaceDN/>
              <w:adjustRightInd/>
              <w:spacing w:before="0"/>
              <w:jc w:val="center"/>
              <w:textAlignment w:val="auto"/>
              <w:rPr>
                <w:i/>
                <w:iCs/>
                <w:color w:val="000000"/>
                <w:sz w:val="20"/>
                <w:lang w:eastAsia="zh-CN"/>
              </w:rPr>
            </w:pPr>
            <w:r w:rsidRPr="00376AAC">
              <w:rPr>
                <w:rFonts w:ascii="STKaiti" w:eastAsia="STKaiti" w:hAnsi="STKaiti"/>
                <w:color w:val="000000"/>
                <w:sz w:val="18"/>
                <w:szCs w:val="18"/>
                <w:lang w:eastAsia="zh-CN"/>
              </w:rPr>
              <w:t>（</w:t>
            </w:r>
            <w:r w:rsidRPr="00376AAC">
              <w:rPr>
                <w:rFonts w:ascii="STKaiti" w:eastAsia="STKaiti" w:hAnsi="STKaiti" w:hint="eastAsia"/>
                <w:color w:val="000000"/>
                <w:sz w:val="18"/>
                <w:szCs w:val="18"/>
                <w:lang w:eastAsia="zh-CN"/>
              </w:rPr>
              <w:t>单位：千瑞郎</w:t>
            </w:r>
            <w:r w:rsidRPr="00376AAC">
              <w:rPr>
                <w:rFonts w:ascii="STKaiti" w:eastAsia="STKaiti" w:hAnsi="STKaiti"/>
                <w:color w:val="000000"/>
                <w:sz w:val="18"/>
                <w:szCs w:val="18"/>
                <w:lang w:eastAsia="zh-CN"/>
              </w:rPr>
              <w:t>）</w:t>
            </w:r>
          </w:p>
        </w:tc>
      </w:tr>
      <w:tr w:rsidR="00595867" w:rsidRPr="00205161" w:rsidTr="00595867">
        <w:trPr>
          <w:trHeight w:val="624"/>
        </w:trPr>
        <w:tc>
          <w:tcPr>
            <w:tcW w:w="7100" w:type="dxa"/>
            <w:gridSpan w:val="2"/>
            <w:tcBorders>
              <w:top w:val="nil"/>
              <w:left w:val="nil"/>
              <w:bottom w:val="nil"/>
              <w:right w:val="nil"/>
            </w:tcBorders>
            <w:shd w:val="clear" w:color="000000" w:fill="66CCFF"/>
            <w:noWrap/>
            <w:vAlign w:val="center"/>
            <w:hideMark/>
          </w:tcPr>
          <w:p w:rsidR="00595867" w:rsidRPr="00205161" w:rsidRDefault="00595867" w:rsidP="00595867">
            <w:pPr>
              <w:overflowPunct/>
              <w:autoSpaceDE/>
              <w:autoSpaceDN/>
              <w:adjustRightInd/>
              <w:spacing w:before="0"/>
              <w:jc w:val="center"/>
              <w:textAlignment w:val="auto"/>
              <w:rPr>
                <w:b/>
                <w:bCs/>
                <w:color w:val="000000"/>
                <w:szCs w:val="24"/>
                <w:lang w:eastAsia="zh-CN"/>
              </w:rPr>
            </w:pPr>
            <w:r>
              <w:rPr>
                <w:rFonts w:hint="eastAsia"/>
                <w:b/>
                <w:bCs/>
                <w:szCs w:val="18"/>
                <w:lang w:eastAsia="zh-CN"/>
              </w:rPr>
              <w:t>增效措施</w:t>
            </w:r>
          </w:p>
        </w:tc>
        <w:tc>
          <w:tcPr>
            <w:tcW w:w="1700"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2014-2015</w:t>
            </w:r>
            <w:r>
              <w:rPr>
                <w:b/>
                <w:bCs/>
                <w:color w:val="000000"/>
                <w:szCs w:val="24"/>
                <w:lang w:eastAsia="zh-CN"/>
              </w:rPr>
              <w:t>年</w:t>
            </w:r>
            <w:r>
              <w:rPr>
                <w:rFonts w:hint="eastAsia"/>
                <w:b/>
                <w:bCs/>
                <w:color w:val="000000"/>
                <w:szCs w:val="24"/>
                <w:lang w:eastAsia="zh-CN"/>
              </w:rPr>
              <w:t>精算</w:t>
            </w:r>
          </w:p>
        </w:tc>
        <w:tc>
          <w:tcPr>
            <w:tcW w:w="1700" w:type="dxa"/>
            <w:tcBorders>
              <w:top w:val="nil"/>
              <w:left w:val="nil"/>
              <w:bottom w:val="nil"/>
              <w:right w:val="nil"/>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2016-2017</w:t>
            </w:r>
            <w:r>
              <w:rPr>
                <w:b/>
                <w:bCs/>
                <w:color w:val="000000"/>
                <w:szCs w:val="24"/>
                <w:lang w:eastAsia="zh-CN"/>
              </w:rPr>
              <w:t>年精算</w:t>
            </w:r>
          </w:p>
        </w:tc>
        <w:tc>
          <w:tcPr>
            <w:tcW w:w="1700" w:type="dxa"/>
            <w:tcBorders>
              <w:top w:val="nil"/>
              <w:left w:val="dotted" w:sz="4" w:space="0" w:color="auto"/>
              <w:bottom w:val="nil"/>
              <w:right w:val="nil"/>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2018</w:t>
            </w:r>
            <w:r>
              <w:rPr>
                <w:b/>
                <w:bCs/>
                <w:color w:val="000000"/>
                <w:szCs w:val="24"/>
                <w:lang w:eastAsia="zh-CN"/>
              </w:rPr>
              <w:t>年精算</w:t>
            </w:r>
          </w:p>
        </w:tc>
        <w:tc>
          <w:tcPr>
            <w:tcW w:w="1700"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2019</w:t>
            </w:r>
            <w:r>
              <w:rPr>
                <w:b/>
                <w:bCs/>
                <w:color w:val="000000"/>
                <w:szCs w:val="24"/>
                <w:lang w:eastAsia="zh-CN"/>
              </w:rPr>
              <w:t>年预算</w:t>
            </w:r>
          </w:p>
        </w:tc>
        <w:tc>
          <w:tcPr>
            <w:tcW w:w="1700" w:type="dxa"/>
            <w:tcBorders>
              <w:top w:val="nil"/>
              <w:left w:val="nil"/>
              <w:bottom w:val="nil"/>
              <w:right w:val="dotted" w:sz="4" w:space="0" w:color="auto"/>
            </w:tcBorders>
            <w:shd w:val="clear" w:color="000000" w:fill="66CCFF"/>
            <w:noWrap/>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Pr>
                <w:rFonts w:hint="eastAsia"/>
                <w:b/>
                <w:bCs/>
                <w:color w:val="000000"/>
                <w:szCs w:val="24"/>
                <w:lang w:eastAsia="zh-CN"/>
              </w:rPr>
              <w:t>合计</w:t>
            </w:r>
          </w:p>
        </w:tc>
      </w:tr>
      <w:tr w:rsidR="00595867" w:rsidRPr="00205161" w:rsidTr="00595867">
        <w:trPr>
          <w:trHeight w:val="576"/>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17</w:t>
            </w:r>
          </w:p>
        </w:tc>
        <w:tc>
          <w:tcPr>
            <w:tcW w:w="6480" w:type="dxa"/>
            <w:tcBorders>
              <w:top w:val="single" w:sz="4" w:space="0" w:color="auto"/>
              <w:left w:val="nil"/>
              <w:bottom w:val="single" w:sz="4" w:space="0" w:color="auto"/>
              <w:right w:val="nil"/>
            </w:tcBorders>
            <w:shd w:val="clear" w:color="auto" w:fill="CCFFFF"/>
            <w:vAlign w:val="center"/>
            <w:hideMark/>
          </w:tcPr>
          <w:p w:rsidR="00595867" w:rsidRDefault="00595867" w:rsidP="00595867">
            <w:pPr>
              <w:rPr>
                <w:color w:val="000000"/>
                <w:sz w:val="22"/>
                <w:szCs w:val="22"/>
                <w:lang w:eastAsia="zh-CN"/>
              </w:rPr>
            </w:pPr>
            <w:r w:rsidRPr="00E85110">
              <w:rPr>
                <w:rFonts w:hint="eastAsia"/>
                <w:szCs w:val="18"/>
                <w:lang w:eastAsia="zh-CN"/>
              </w:rPr>
              <w:t>将各顾问组配备同传会议的天数限制为每年最多三天</w:t>
            </w:r>
            <w:r>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176</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176</w:t>
            </w:r>
          </w:p>
        </w:tc>
      </w:tr>
      <w:tr w:rsidR="00595867" w:rsidRPr="00205161" w:rsidTr="00595867">
        <w:trPr>
          <w:trHeight w:val="576"/>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18</w:t>
            </w:r>
          </w:p>
        </w:tc>
        <w:tc>
          <w:tcPr>
            <w:tcW w:w="6480" w:type="dxa"/>
            <w:tcBorders>
              <w:top w:val="nil"/>
              <w:left w:val="nil"/>
              <w:bottom w:val="nil"/>
              <w:right w:val="nil"/>
            </w:tcBorders>
            <w:shd w:val="clear" w:color="auto" w:fill="CCFF99"/>
            <w:vAlign w:val="center"/>
            <w:hideMark/>
          </w:tcPr>
          <w:p w:rsidR="00595867" w:rsidRDefault="00595867" w:rsidP="00595867">
            <w:pPr>
              <w:rPr>
                <w:color w:val="000000"/>
                <w:sz w:val="22"/>
                <w:szCs w:val="22"/>
                <w:lang w:eastAsia="zh-CN"/>
              </w:rPr>
            </w:pPr>
            <w:r w:rsidRPr="00E85110">
              <w:rPr>
                <w:rFonts w:hint="eastAsia"/>
                <w:szCs w:val="18"/>
                <w:lang w:eastAsia="zh-CN"/>
              </w:rPr>
              <w:t>在可能的情况下减少理事会工作组面对面会议的次数并缩短会期</w:t>
            </w:r>
            <w:r>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1152"/>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19</w:t>
            </w:r>
          </w:p>
        </w:tc>
        <w:tc>
          <w:tcPr>
            <w:tcW w:w="6480" w:type="dxa"/>
            <w:tcBorders>
              <w:top w:val="single" w:sz="4" w:space="0" w:color="auto"/>
              <w:left w:val="nil"/>
              <w:bottom w:val="single" w:sz="4" w:space="0" w:color="auto"/>
              <w:right w:val="nil"/>
            </w:tcBorders>
            <w:shd w:val="clear" w:color="auto" w:fill="CCFFFF"/>
            <w:vAlign w:val="center"/>
            <w:hideMark/>
          </w:tcPr>
          <w:p w:rsidR="00595867" w:rsidRDefault="00595867" w:rsidP="00595867">
            <w:pPr>
              <w:rPr>
                <w:color w:val="000000"/>
                <w:sz w:val="22"/>
                <w:szCs w:val="22"/>
                <w:lang w:eastAsia="zh-CN"/>
              </w:rPr>
            </w:pPr>
            <w:r>
              <w:rPr>
                <w:rFonts w:hint="eastAsia"/>
                <w:szCs w:val="18"/>
                <w:lang w:eastAsia="zh-CN"/>
              </w:rPr>
              <w:t>通过合并将理事会工作组的数量</w:t>
            </w:r>
            <w:r w:rsidRPr="00E85110">
              <w:rPr>
                <w:rFonts w:hint="eastAsia"/>
                <w:szCs w:val="18"/>
                <w:lang w:eastAsia="zh-CN"/>
              </w:rPr>
              <w:t>减至</w:t>
            </w:r>
            <w:r>
              <w:rPr>
                <w:rFonts w:hint="eastAsia"/>
                <w:szCs w:val="18"/>
                <w:lang w:eastAsia="zh-CN"/>
              </w:rPr>
              <w:t>必要的绝对最低限度，而且如其活动领域没有</w:t>
            </w:r>
            <w:r w:rsidRPr="00E85110">
              <w:rPr>
                <w:rFonts w:hint="eastAsia"/>
                <w:szCs w:val="18"/>
                <w:lang w:eastAsia="zh-CN"/>
              </w:rPr>
              <w:t>进展则终止其活动</w:t>
            </w:r>
            <w:r>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864"/>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20</w:t>
            </w:r>
          </w:p>
        </w:tc>
        <w:tc>
          <w:tcPr>
            <w:tcW w:w="6480" w:type="dxa"/>
            <w:tcBorders>
              <w:top w:val="nil"/>
              <w:left w:val="nil"/>
              <w:bottom w:val="nil"/>
              <w:right w:val="nil"/>
            </w:tcBorders>
            <w:shd w:val="clear" w:color="auto" w:fill="CCFF99"/>
            <w:vAlign w:val="center"/>
            <w:hideMark/>
          </w:tcPr>
          <w:p w:rsidR="00595867" w:rsidRDefault="00595867" w:rsidP="00595867">
            <w:pPr>
              <w:rPr>
                <w:color w:val="000000"/>
                <w:sz w:val="22"/>
                <w:szCs w:val="22"/>
                <w:lang w:eastAsia="zh-CN"/>
              </w:rPr>
            </w:pPr>
            <w:r>
              <w:rPr>
                <w:rFonts w:hint="eastAsia"/>
                <w:szCs w:val="18"/>
                <w:lang w:eastAsia="zh-CN"/>
              </w:rPr>
              <w:t>定期评估战略目标、部门目标和输出成果的实现程度，以便在必要时通过</w:t>
            </w:r>
            <w:r w:rsidRPr="00E00F6F">
              <w:rPr>
                <w:rFonts w:hint="eastAsia"/>
                <w:szCs w:val="18"/>
                <w:lang w:eastAsia="zh-CN"/>
              </w:rPr>
              <w:t>重新分配预算来提高效率</w:t>
            </w:r>
            <w:r>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1152"/>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21</w:t>
            </w:r>
          </w:p>
        </w:tc>
        <w:tc>
          <w:tcPr>
            <w:tcW w:w="6480" w:type="dxa"/>
            <w:tcBorders>
              <w:top w:val="single" w:sz="4" w:space="0" w:color="auto"/>
              <w:left w:val="nil"/>
              <w:bottom w:val="single" w:sz="4" w:space="0" w:color="auto"/>
              <w:right w:val="nil"/>
            </w:tcBorders>
            <w:shd w:val="clear" w:color="auto" w:fill="CCFFFF"/>
            <w:vAlign w:val="center"/>
            <w:hideMark/>
          </w:tcPr>
          <w:p w:rsidR="00595867" w:rsidRDefault="00595867" w:rsidP="00595867">
            <w:pPr>
              <w:rPr>
                <w:color w:val="000000"/>
                <w:sz w:val="22"/>
                <w:szCs w:val="22"/>
                <w:lang w:eastAsia="zh-CN"/>
              </w:rPr>
            </w:pPr>
            <w:r w:rsidRPr="00E00F6F">
              <w:rPr>
                <w:rFonts w:hint="eastAsia"/>
                <w:szCs w:val="18"/>
                <w:lang w:eastAsia="zh-CN"/>
              </w:rPr>
              <w:t>对于新活动或那些具有更多财务影响的活动，须进行“附加值”评估，以论证拟议活动与目前和</w:t>
            </w:r>
            <w:r w:rsidRPr="00E00F6F">
              <w:rPr>
                <w:rFonts w:hint="eastAsia"/>
                <w:szCs w:val="18"/>
                <w:lang w:eastAsia="zh-CN"/>
              </w:rPr>
              <w:t>/</w:t>
            </w:r>
            <w:r w:rsidRPr="00E00F6F">
              <w:rPr>
                <w:rFonts w:hint="eastAsia"/>
                <w:szCs w:val="18"/>
                <w:lang w:eastAsia="zh-CN"/>
              </w:rPr>
              <w:t>或类似活动的区别，避免重复工作</w:t>
            </w:r>
            <w:r>
              <w:rPr>
                <w:rFonts w:hint="eastAsia"/>
                <w:szCs w:val="18"/>
                <w:lang w:eastAsia="zh-CN"/>
              </w:rPr>
              <w:t>。</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1440"/>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22</w:t>
            </w:r>
          </w:p>
        </w:tc>
        <w:tc>
          <w:tcPr>
            <w:tcW w:w="6480" w:type="dxa"/>
            <w:tcBorders>
              <w:top w:val="nil"/>
              <w:left w:val="nil"/>
              <w:bottom w:val="nil"/>
              <w:right w:val="nil"/>
            </w:tcBorders>
            <w:shd w:val="clear" w:color="000000" w:fill="CCFF99"/>
            <w:vAlign w:val="center"/>
            <w:hideMark/>
          </w:tcPr>
          <w:p w:rsidR="00595867" w:rsidRPr="00E8386A" w:rsidRDefault="00595867" w:rsidP="00595867">
            <w:pPr>
              <w:overflowPunct/>
              <w:autoSpaceDE/>
              <w:autoSpaceDN/>
              <w:adjustRightInd/>
              <w:spacing w:before="0"/>
              <w:textAlignment w:val="auto"/>
              <w:rPr>
                <w:color w:val="000000"/>
                <w:sz w:val="22"/>
                <w:szCs w:val="22"/>
                <w:highlight w:val="yellow"/>
                <w:lang w:eastAsia="zh-CN"/>
              </w:rPr>
            </w:pPr>
            <w:r>
              <w:rPr>
                <w:rFonts w:hint="eastAsia"/>
                <w:szCs w:val="18"/>
                <w:lang w:eastAsia="zh-CN"/>
              </w:rPr>
              <w:t>慎重考虑区域性举措的规模、地点及其资源分配；输出成果和给成员的援助；在区域层面和在总部的区域代表处方面的资源；</w:t>
            </w:r>
            <w:r w:rsidRPr="00E00F6F">
              <w:rPr>
                <w:rFonts w:hint="eastAsia"/>
                <w:szCs w:val="18"/>
                <w:lang w:eastAsia="zh-CN"/>
              </w:rPr>
              <w:t>以及那些源自世界电信发展大会成果和《迪拜行动计划》并直接由部门预算资助的行动的资源</w:t>
            </w:r>
            <w:r>
              <w:rPr>
                <w:rFonts w:hint="eastAsia"/>
                <w:szCs w:val="18"/>
                <w:lang w:eastAsia="zh-CN"/>
              </w:rPr>
              <w:t>。</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572</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1,100</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1,672</w:t>
            </w:r>
          </w:p>
        </w:tc>
      </w:tr>
    </w:tbl>
    <w:p w:rsidR="00595867" w:rsidRDefault="00595867" w:rsidP="00595867">
      <w:pPr>
        <w:rPr>
          <w:lang w:eastAsia="zh-CN"/>
        </w:rPr>
      </w:pPr>
      <w:r>
        <w:rPr>
          <w:szCs w:val="24"/>
          <w:lang w:val="en-US"/>
        </w:rPr>
        <w:br w:type="page"/>
      </w:r>
    </w:p>
    <w:tbl>
      <w:tblPr>
        <w:tblW w:w="15600" w:type="dxa"/>
        <w:tblLook w:val="04A0" w:firstRow="1" w:lastRow="0" w:firstColumn="1" w:lastColumn="0" w:noHBand="0" w:noVBand="1"/>
      </w:tblPr>
      <w:tblGrid>
        <w:gridCol w:w="620"/>
        <w:gridCol w:w="6480"/>
        <w:gridCol w:w="1700"/>
        <w:gridCol w:w="1700"/>
        <w:gridCol w:w="1700"/>
        <w:gridCol w:w="1700"/>
        <w:gridCol w:w="1700"/>
      </w:tblGrid>
      <w:tr w:rsidR="00595867" w:rsidRPr="00205161" w:rsidTr="00595867">
        <w:trPr>
          <w:trHeight w:val="288"/>
        </w:trPr>
        <w:tc>
          <w:tcPr>
            <w:tcW w:w="62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lang w:eastAsia="zh-CN"/>
              </w:rPr>
            </w:pPr>
          </w:p>
        </w:tc>
        <w:tc>
          <w:tcPr>
            <w:tcW w:w="8500" w:type="dxa"/>
            <w:gridSpan w:val="5"/>
            <w:tcBorders>
              <w:top w:val="nil"/>
              <w:left w:val="nil"/>
              <w:bottom w:val="nil"/>
              <w:right w:val="nil"/>
            </w:tcBorders>
            <w:shd w:val="clear" w:color="000000" w:fill="66CCFF"/>
            <w:noWrap/>
            <w:vAlign w:val="bottom"/>
            <w:hideMark/>
          </w:tcPr>
          <w:p w:rsidR="00595867" w:rsidRPr="00205161" w:rsidRDefault="00595867" w:rsidP="00595867">
            <w:pPr>
              <w:overflowPunct/>
              <w:autoSpaceDE/>
              <w:autoSpaceDN/>
              <w:adjustRightInd/>
              <w:spacing w:before="0"/>
              <w:jc w:val="center"/>
              <w:textAlignment w:val="auto"/>
              <w:rPr>
                <w:i/>
                <w:iCs/>
                <w:color w:val="000000"/>
                <w:sz w:val="20"/>
                <w:lang w:eastAsia="zh-CN"/>
              </w:rPr>
            </w:pPr>
            <w:r w:rsidRPr="00376AAC">
              <w:rPr>
                <w:rFonts w:ascii="STKaiti" w:eastAsia="STKaiti" w:hAnsi="STKaiti"/>
                <w:color w:val="000000"/>
                <w:sz w:val="18"/>
                <w:szCs w:val="18"/>
                <w:lang w:eastAsia="zh-CN"/>
              </w:rPr>
              <w:t>（</w:t>
            </w:r>
            <w:r w:rsidRPr="00376AAC">
              <w:rPr>
                <w:rFonts w:ascii="STKaiti" w:eastAsia="STKaiti" w:hAnsi="STKaiti" w:hint="eastAsia"/>
                <w:color w:val="000000"/>
                <w:sz w:val="18"/>
                <w:szCs w:val="18"/>
                <w:lang w:eastAsia="zh-CN"/>
              </w:rPr>
              <w:t>单位：千瑞郎</w:t>
            </w:r>
            <w:r w:rsidRPr="00376AAC">
              <w:rPr>
                <w:rFonts w:ascii="STKaiti" w:eastAsia="STKaiti" w:hAnsi="STKaiti"/>
                <w:color w:val="000000"/>
                <w:sz w:val="18"/>
                <w:szCs w:val="18"/>
                <w:lang w:eastAsia="zh-CN"/>
              </w:rPr>
              <w:t>）</w:t>
            </w:r>
          </w:p>
        </w:tc>
      </w:tr>
      <w:tr w:rsidR="00595867" w:rsidRPr="00205161" w:rsidTr="00595867">
        <w:trPr>
          <w:trHeight w:val="624"/>
        </w:trPr>
        <w:tc>
          <w:tcPr>
            <w:tcW w:w="7100" w:type="dxa"/>
            <w:gridSpan w:val="2"/>
            <w:tcBorders>
              <w:top w:val="nil"/>
              <w:left w:val="nil"/>
              <w:bottom w:val="nil"/>
              <w:right w:val="nil"/>
            </w:tcBorders>
            <w:shd w:val="clear" w:color="000000" w:fill="66CCFF"/>
            <w:noWrap/>
            <w:vAlign w:val="center"/>
            <w:hideMark/>
          </w:tcPr>
          <w:p w:rsidR="00595867" w:rsidRPr="00205161" w:rsidRDefault="00595867" w:rsidP="00595867">
            <w:pPr>
              <w:overflowPunct/>
              <w:autoSpaceDE/>
              <w:autoSpaceDN/>
              <w:adjustRightInd/>
              <w:spacing w:before="0"/>
              <w:jc w:val="center"/>
              <w:textAlignment w:val="auto"/>
              <w:rPr>
                <w:b/>
                <w:bCs/>
                <w:color w:val="000000"/>
                <w:szCs w:val="24"/>
                <w:lang w:eastAsia="zh-CN"/>
              </w:rPr>
            </w:pPr>
            <w:r>
              <w:rPr>
                <w:rFonts w:hint="eastAsia"/>
                <w:b/>
                <w:bCs/>
                <w:szCs w:val="18"/>
                <w:lang w:eastAsia="zh-CN"/>
              </w:rPr>
              <w:t>增效措施</w:t>
            </w:r>
          </w:p>
        </w:tc>
        <w:tc>
          <w:tcPr>
            <w:tcW w:w="1700"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2014-2015</w:t>
            </w:r>
            <w:r>
              <w:rPr>
                <w:rFonts w:hint="eastAsia"/>
                <w:b/>
                <w:bCs/>
                <w:color w:val="000000"/>
                <w:szCs w:val="24"/>
                <w:lang w:eastAsia="zh-CN"/>
              </w:rPr>
              <w:t>年</w:t>
            </w:r>
            <w:r>
              <w:rPr>
                <w:b/>
                <w:bCs/>
                <w:color w:val="000000"/>
                <w:szCs w:val="24"/>
                <w:lang w:eastAsia="zh-CN"/>
              </w:rPr>
              <w:t>精算</w:t>
            </w:r>
          </w:p>
        </w:tc>
        <w:tc>
          <w:tcPr>
            <w:tcW w:w="1700" w:type="dxa"/>
            <w:tcBorders>
              <w:top w:val="nil"/>
              <w:left w:val="nil"/>
              <w:bottom w:val="nil"/>
              <w:right w:val="nil"/>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2016-2017</w:t>
            </w:r>
            <w:r>
              <w:rPr>
                <w:b/>
                <w:bCs/>
                <w:color w:val="000000"/>
                <w:szCs w:val="24"/>
                <w:lang w:eastAsia="zh-CN"/>
              </w:rPr>
              <w:t>年精算</w:t>
            </w:r>
          </w:p>
        </w:tc>
        <w:tc>
          <w:tcPr>
            <w:tcW w:w="1700" w:type="dxa"/>
            <w:tcBorders>
              <w:top w:val="nil"/>
              <w:left w:val="dotted" w:sz="4" w:space="0" w:color="auto"/>
              <w:bottom w:val="nil"/>
              <w:right w:val="nil"/>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2018</w:t>
            </w:r>
            <w:r>
              <w:rPr>
                <w:b/>
                <w:bCs/>
                <w:color w:val="000000"/>
                <w:szCs w:val="24"/>
                <w:lang w:eastAsia="zh-CN"/>
              </w:rPr>
              <w:t>年精算</w:t>
            </w:r>
          </w:p>
        </w:tc>
        <w:tc>
          <w:tcPr>
            <w:tcW w:w="1700"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2019</w:t>
            </w:r>
            <w:r>
              <w:rPr>
                <w:b/>
                <w:bCs/>
                <w:color w:val="000000"/>
                <w:szCs w:val="24"/>
                <w:lang w:eastAsia="zh-CN"/>
              </w:rPr>
              <w:t>年预算</w:t>
            </w:r>
          </w:p>
        </w:tc>
        <w:tc>
          <w:tcPr>
            <w:tcW w:w="1700" w:type="dxa"/>
            <w:tcBorders>
              <w:top w:val="nil"/>
              <w:left w:val="nil"/>
              <w:bottom w:val="nil"/>
              <w:right w:val="dotted" w:sz="4" w:space="0" w:color="auto"/>
            </w:tcBorders>
            <w:shd w:val="clear" w:color="000000" w:fill="66CCFF"/>
            <w:noWrap/>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Pr>
                <w:rFonts w:hint="eastAsia"/>
                <w:b/>
                <w:bCs/>
                <w:color w:val="000000"/>
                <w:szCs w:val="24"/>
                <w:lang w:eastAsia="zh-CN"/>
              </w:rPr>
              <w:t>合计</w:t>
            </w:r>
          </w:p>
        </w:tc>
      </w:tr>
      <w:tr w:rsidR="00595867" w:rsidRPr="00205161" w:rsidTr="00595867">
        <w:trPr>
          <w:trHeight w:val="3168"/>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23</w:t>
            </w:r>
          </w:p>
        </w:tc>
        <w:tc>
          <w:tcPr>
            <w:tcW w:w="6480" w:type="dxa"/>
            <w:tcBorders>
              <w:top w:val="single" w:sz="4" w:space="0" w:color="auto"/>
              <w:left w:val="nil"/>
              <w:bottom w:val="single" w:sz="4" w:space="0" w:color="auto"/>
              <w:right w:val="nil"/>
            </w:tcBorders>
            <w:shd w:val="clear" w:color="000000" w:fill="CCFFFF"/>
            <w:vAlign w:val="center"/>
            <w:hideMark/>
          </w:tcPr>
          <w:p w:rsidR="00595867" w:rsidRPr="00E8386A" w:rsidRDefault="00595867" w:rsidP="00595867">
            <w:pPr>
              <w:overflowPunct/>
              <w:autoSpaceDE/>
              <w:autoSpaceDN/>
              <w:adjustRightInd/>
              <w:spacing w:before="0"/>
              <w:textAlignment w:val="auto"/>
              <w:rPr>
                <w:color w:val="000000"/>
                <w:sz w:val="22"/>
                <w:szCs w:val="22"/>
                <w:highlight w:val="yellow"/>
                <w:lang w:eastAsia="zh-CN"/>
              </w:rPr>
            </w:pPr>
            <w:r w:rsidRPr="00B63A9E">
              <w:rPr>
                <w:rFonts w:hint="eastAsia"/>
                <w:color w:val="000000"/>
                <w:sz w:val="22"/>
                <w:szCs w:val="22"/>
                <w:lang w:eastAsia="zh-CN"/>
              </w:rPr>
              <w:t>通过制定和实施标准，减少差旅费用。标准应考虑并旨在最大限度地减少公务差旅，提高乘坐公务舱所需的最低小时数，将提前通知天数提高至</w:t>
            </w:r>
            <w:r w:rsidRPr="00B63A9E">
              <w:rPr>
                <w:rFonts w:hint="eastAsia"/>
                <w:color w:val="000000"/>
                <w:sz w:val="22"/>
                <w:szCs w:val="22"/>
                <w:lang w:eastAsia="zh-CN"/>
              </w:rPr>
              <w:t>30</w:t>
            </w:r>
            <w:r w:rsidRPr="00B63A9E">
              <w:rPr>
                <w:rFonts w:hint="eastAsia"/>
                <w:color w:val="000000"/>
                <w:sz w:val="22"/>
                <w:szCs w:val="22"/>
                <w:lang w:eastAsia="zh-CN"/>
              </w:rPr>
              <w:t>天，尽可能减少额外每日生活津贴（</w:t>
            </w:r>
            <w:r w:rsidRPr="00B63A9E">
              <w:rPr>
                <w:rFonts w:hint="eastAsia"/>
                <w:color w:val="000000"/>
                <w:sz w:val="22"/>
                <w:szCs w:val="22"/>
                <w:lang w:eastAsia="zh-CN"/>
              </w:rPr>
              <w:t>DSA</w:t>
            </w:r>
            <w:r w:rsidRPr="00B63A9E">
              <w:rPr>
                <w:rFonts w:hint="eastAsia"/>
                <w:color w:val="000000"/>
                <w:sz w:val="22"/>
                <w:szCs w:val="22"/>
                <w:lang w:eastAsia="zh-CN"/>
              </w:rPr>
              <w:t>），优先考虑从区域代表处和地区办事处派遣职员，还通过由一方代表多方出席会议来限制出差时间，实现总秘书处和三个局各部</w:t>
            </w:r>
            <w:r w:rsidRPr="00B63A9E">
              <w:rPr>
                <w:rFonts w:hint="eastAsia"/>
                <w:color w:val="000000"/>
                <w:sz w:val="22"/>
                <w:szCs w:val="22"/>
                <w:lang w:eastAsia="zh-CN"/>
              </w:rPr>
              <w:t>/</w:t>
            </w:r>
            <w:r w:rsidRPr="00B63A9E">
              <w:rPr>
                <w:rFonts w:hint="eastAsia"/>
                <w:color w:val="000000"/>
                <w:sz w:val="22"/>
                <w:szCs w:val="22"/>
                <w:lang w:eastAsia="zh-CN"/>
              </w:rPr>
              <w:t>处出差人数合理化。</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1,472</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920</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2,392</w:t>
            </w:r>
          </w:p>
        </w:tc>
      </w:tr>
      <w:tr w:rsidR="00595867" w:rsidRPr="00205161" w:rsidTr="00595867">
        <w:trPr>
          <w:trHeight w:val="864"/>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24</w:t>
            </w:r>
          </w:p>
        </w:tc>
        <w:tc>
          <w:tcPr>
            <w:tcW w:w="6480" w:type="dxa"/>
            <w:tcBorders>
              <w:top w:val="nil"/>
              <w:left w:val="nil"/>
              <w:bottom w:val="nil"/>
              <w:right w:val="nil"/>
            </w:tcBorders>
            <w:shd w:val="clear" w:color="000000" w:fill="CCFF99"/>
            <w:vAlign w:val="center"/>
            <w:hideMark/>
          </w:tcPr>
          <w:p w:rsidR="00595867" w:rsidRPr="00E8386A" w:rsidRDefault="00595867" w:rsidP="00595867">
            <w:pPr>
              <w:overflowPunct/>
              <w:autoSpaceDE/>
              <w:autoSpaceDN/>
              <w:adjustRightInd/>
              <w:spacing w:before="0"/>
              <w:textAlignment w:val="auto"/>
              <w:rPr>
                <w:color w:val="000000"/>
                <w:sz w:val="22"/>
                <w:szCs w:val="22"/>
                <w:highlight w:val="yellow"/>
                <w:lang w:eastAsia="zh-CN"/>
              </w:rPr>
            </w:pPr>
            <w:r w:rsidRPr="00B63A9E">
              <w:rPr>
                <w:rFonts w:hint="eastAsia"/>
                <w:color w:val="000000"/>
                <w:sz w:val="22"/>
                <w:szCs w:val="22"/>
                <w:lang w:eastAsia="zh-CN"/>
              </w:rPr>
              <w:t>减少和</w:t>
            </w:r>
            <w:r w:rsidRPr="00B63A9E">
              <w:rPr>
                <w:rFonts w:hint="eastAsia"/>
                <w:color w:val="000000"/>
                <w:sz w:val="22"/>
                <w:szCs w:val="22"/>
                <w:lang w:eastAsia="zh-CN"/>
              </w:rPr>
              <w:t>/</w:t>
            </w:r>
            <w:r w:rsidRPr="00B63A9E">
              <w:rPr>
                <w:rFonts w:hint="eastAsia"/>
                <w:color w:val="000000"/>
                <w:sz w:val="22"/>
                <w:szCs w:val="22"/>
                <w:lang w:eastAsia="zh-CN"/>
              </w:rPr>
              <w:t>或避免派人出席提供网播和现场字幕的会议，包括在此类会议上利用远程方式介绍文件和文稿。</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576"/>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25</w:t>
            </w:r>
          </w:p>
        </w:tc>
        <w:tc>
          <w:tcPr>
            <w:tcW w:w="6480" w:type="dxa"/>
            <w:tcBorders>
              <w:top w:val="single" w:sz="4" w:space="0" w:color="auto"/>
              <w:left w:val="nil"/>
              <w:bottom w:val="single" w:sz="4" w:space="0" w:color="auto"/>
              <w:right w:val="nil"/>
            </w:tcBorders>
            <w:shd w:val="clear" w:color="000000" w:fill="CCFFFF"/>
            <w:vAlign w:val="center"/>
            <w:hideMark/>
          </w:tcPr>
          <w:p w:rsidR="00595867" w:rsidRPr="00E8386A" w:rsidRDefault="00595867" w:rsidP="00595867">
            <w:pPr>
              <w:overflowPunct/>
              <w:autoSpaceDE/>
              <w:autoSpaceDN/>
              <w:adjustRightInd/>
              <w:spacing w:before="0"/>
              <w:textAlignment w:val="auto"/>
              <w:rPr>
                <w:color w:val="000000"/>
                <w:sz w:val="22"/>
                <w:szCs w:val="22"/>
                <w:highlight w:val="yellow"/>
                <w:lang w:eastAsia="zh-CN"/>
              </w:rPr>
            </w:pPr>
            <w:r w:rsidRPr="00B63A9E">
              <w:rPr>
                <w:rFonts w:hint="eastAsia"/>
                <w:color w:val="000000"/>
                <w:sz w:val="22"/>
                <w:szCs w:val="22"/>
                <w:lang w:eastAsia="zh-CN"/>
              </w:rPr>
              <w:t>完善并确定内部电子工作方法的优先顺序，以减少区域代表处与日内瓦之间的往来差旅。</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1440"/>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26</w:t>
            </w:r>
          </w:p>
        </w:tc>
        <w:tc>
          <w:tcPr>
            <w:tcW w:w="6480" w:type="dxa"/>
            <w:tcBorders>
              <w:top w:val="nil"/>
              <w:left w:val="nil"/>
              <w:bottom w:val="nil"/>
              <w:right w:val="nil"/>
            </w:tcBorders>
            <w:shd w:val="clear" w:color="000000" w:fill="CCFF99"/>
            <w:vAlign w:val="center"/>
            <w:hideMark/>
          </w:tcPr>
          <w:p w:rsidR="00595867" w:rsidRPr="00E8386A" w:rsidRDefault="00595867" w:rsidP="00595867">
            <w:pPr>
              <w:overflowPunct/>
              <w:autoSpaceDE/>
              <w:autoSpaceDN/>
              <w:adjustRightInd/>
              <w:spacing w:before="0"/>
              <w:textAlignment w:val="auto"/>
              <w:rPr>
                <w:color w:val="000000"/>
                <w:sz w:val="22"/>
                <w:szCs w:val="22"/>
                <w:highlight w:val="yellow"/>
                <w:lang w:eastAsia="zh-CN"/>
              </w:rPr>
            </w:pPr>
            <w:r w:rsidRPr="00B63A9E">
              <w:rPr>
                <w:rFonts w:hint="eastAsia"/>
                <w:color w:val="000000"/>
                <w:sz w:val="22"/>
                <w:szCs w:val="22"/>
                <w:lang w:eastAsia="zh-CN"/>
              </w:rPr>
              <w:t>根据《公约》第</w:t>
            </w:r>
            <w:r w:rsidRPr="00B63A9E">
              <w:rPr>
                <w:rFonts w:hint="eastAsia"/>
                <w:color w:val="000000"/>
                <w:sz w:val="22"/>
                <w:szCs w:val="22"/>
                <w:lang w:eastAsia="zh-CN"/>
              </w:rPr>
              <w:t>145</w:t>
            </w:r>
            <w:r w:rsidRPr="00B63A9E">
              <w:rPr>
                <w:rFonts w:hint="eastAsia"/>
                <w:color w:val="000000"/>
                <w:sz w:val="22"/>
                <w:szCs w:val="22"/>
                <w:lang w:eastAsia="zh-CN"/>
              </w:rPr>
              <w:t>款，需要探索出一套完整的电子工作方法，以便能够在未来减少无线电规则委员会会议的费用、次数并缩短会期，如，将一个日历年的会议次数由四次减至三次</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237</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237</w:t>
            </w:r>
          </w:p>
        </w:tc>
      </w:tr>
      <w:tr w:rsidR="00595867" w:rsidRPr="00205161" w:rsidTr="00595867">
        <w:trPr>
          <w:trHeight w:val="864"/>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27</w:t>
            </w:r>
          </w:p>
        </w:tc>
        <w:tc>
          <w:tcPr>
            <w:tcW w:w="6480" w:type="dxa"/>
            <w:tcBorders>
              <w:top w:val="single" w:sz="4" w:space="0" w:color="auto"/>
              <w:left w:val="nil"/>
              <w:bottom w:val="single" w:sz="4" w:space="0" w:color="auto"/>
              <w:right w:val="nil"/>
            </w:tcBorders>
            <w:shd w:val="clear" w:color="000000" w:fill="CCFFFF"/>
            <w:vAlign w:val="center"/>
            <w:hideMark/>
          </w:tcPr>
          <w:p w:rsidR="00595867" w:rsidRPr="00E8386A" w:rsidRDefault="00595867" w:rsidP="00595867">
            <w:pPr>
              <w:overflowPunct/>
              <w:autoSpaceDE/>
              <w:autoSpaceDN/>
              <w:adjustRightInd/>
              <w:spacing w:before="0"/>
              <w:textAlignment w:val="auto"/>
              <w:rPr>
                <w:color w:val="000000"/>
                <w:sz w:val="22"/>
                <w:szCs w:val="22"/>
                <w:highlight w:val="yellow"/>
                <w:lang w:eastAsia="zh-CN"/>
              </w:rPr>
            </w:pPr>
            <w:r w:rsidRPr="00B63A9E">
              <w:rPr>
                <w:rFonts w:hint="eastAsia"/>
                <w:color w:val="000000"/>
                <w:sz w:val="22"/>
                <w:szCs w:val="22"/>
                <w:lang w:eastAsia="zh-CN"/>
              </w:rPr>
              <w:t>引入激励计划，如增效税（</w:t>
            </w:r>
            <w:r w:rsidRPr="00B63A9E">
              <w:rPr>
                <w:rFonts w:hint="eastAsia"/>
                <w:color w:val="000000"/>
                <w:sz w:val="22"/>
                <w:szCs w:val="22"/>
                <w:lang w:eastAsia="zh-CN"/>
              </w:rPr>
              <w:t>efficiency tax</w:t>
            </w:r>
            <w:r w:rsidRPr="00B63A9E">
              <w:rPr>
                <w:rFonts w:hint="eastAsia"/>
                <w:color w:val="000000"/>
                <w:sz w:val="22"/>
                <w:szCs w:val="22"/>
                <w:lang w:eastAsia="zh-CN"/>
              </w:rPr>
              <w:t>）、创新基金及其它方法，以提出可提高国际电联效率的创新型跨部门工作手段</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864"/>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28</w:t>
            </w:r>
          </w:p>
        </w:tc>
        <w:tc>
          <w:tcPr>
            <w:tcW w:w="6480" w:type="dxa"/>
            <w:tcBorders>
              <w:top w:val="nil"/>
              <w:left w:val="nil"/>
              <w:bottom w:val="nil"/>
              <w:right w:val="nil"/>
            </w:tcBorders>
            <w:shd w:val="clear" w:color="000000" w:fill="CCFF99"/>
            <w:vAlign w:val="center"/>
            <w:hideMark/>
          </w:tcPr>
          <w:p w:rsidR="00595867" w:rsidRPr="00E8386A" w:rsidRDefault="00595867" w:rsidP="00595867">
            <w:pPr>
              <w:overflowPunct/>
              <w:autoSpaceDE/>
              <w:autoSpaceDN/>
              <w:adjustRightInd/>
              <w:spacing w:before="0"/>
              <w:textAlignment w:val="auto"/>
              <w:rPr>
                <w:color w:val="000000"/>
                <w:sz w:val="22"/>
                <w:szCs w:val="22"/>
                <w:highlight w:val="yellow"/>
                <w:lang w:eastAsia="zh-CN"/>
              </w:rPr>
            </w:pPr>
            <w:r w:rsidRPr="00B63A9E">
              <w:rPr>
                <w:rFonts w:hint="eastAsia"/>
                <w:color w:val="000000"/>
                <w:sz w:val="22"/>
                <w:szCs w:val="22"/>
                <w:lang w:eastAsia="zh-CN"/>
              </w:rPr>
              <w:t>在最大可能的范围内终止国际电联与成员国之间的传真和传统邮件通信方式，以现代电子通信方法取而代之。</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10</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10</w:t>
            </w:r>
          </w:p>
        </w:tc>
      </w:tr>
    </w:tbl>
    <w:p w:rsidR="00595867" w:rsidRDefault="00595867" w:rsidP="00595867">
      <w:r>
        <w:rPr>
          <w:szCs w:val="24"/>
          <w:lang w:val="en-US"/>
        </w:rPr>
        <w:br w:type="page"/>
      </w:r>
    </w:p>
    <w:tbl>
      <w:tblPr>
        <w:tblW w:w="15600" w:type="dxa"/>
        <w:tblLook w:val="04A0" w:firstRow="1" w:lastRow="0" w:firstColumn="1" w:lastColumn="0" w:noHBand="0" w:noVBand="1"/>
      </w:tblPr>
      <w:tblGrid>
        <w:gridCol w:w="620"/>
        <w:gridCol w:w="6480"/>
        <w:gridCol w:w="1700"/>
        <w:gridCol w:w="1700"/>
        <w:gridCol w:w="1700"/>
        <w:gridCol w:w="1700"/>
        <w:gridCol w:w="1700"/>
      </w:tblGrid>
      <w:tr w:rsidR="00595867" w:rsidRPr="00205161" w:rsidTr="00595867">
        <w:trPr>
          <w:trHeight w:val="288"/>
        </w:trPr>
        <w:tc>
          <w:tcPr>
            <w:tcW w:w="62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lang w:eastAsia="zh-CN"/>
              </w:rPr>
            </w:pPr>
          </w:p>
        </w:tc>
        <w:tc>
          <w:tcPr>
            <w:tcW w:w="8500" w:type="dxa"/>
            <w:gridSpan w:val="5"/>
            <w:tcBorders>
              <w:top w:val="nil"/>
              <w:left w:val="nil"/>
              <w:bottom w:val="nil"/>
              <w:right w:val="nil"/>
            </w:tcBorders>
            <w:shd w:val="clear" w:color="000000" w:fill="66CCFF"/>
            <w:noWrap/>
            <w:vAlign w:val="bottom"/>
            <w:hideMark/>
          </w:tcPr>
          <w:p w:rsidR="00595867" w:rsidRPr="00205161" w:rsidRDefault="00595867" w:rsidP="00595867">
            <w:pPr>
              <w:overflowPunct/>
              <w:autoSpaceDE/>
              <w:autoSpaceDN/>
              <w:adjustRightInd/>
              <w:spacing w:before="0"/>
              <w:jc w:val="center"/>
              <w:textAlignment w:val="auto"/>
              <w:rPr>
                <w:i/>
                <w:iCs/>
                <w:color w:val="000000"/>
                <w:sz w:val="20"/>
                <w:lang w:eastAsia="zh-CN"/>
              </w:rPr>
            </w:pPr>
            <w:r w:rsidRPr="00376AAC">
              <w:rPr>
                <w:rFonts w:ascii="STKaiti" w:eastAsia="STKaiti" w:hAnsi="STKaiti"/>
                <w:color w:val="000000"/>
                <w:sz w:val="18"/>
                <w:szCs w:val="18"/>
                <w:lang w:eastAsia="zh-CN"/>
              </w:rPr>
              <w:t>（</w:t>
            </w:r>
            <w:r w:rsidRPr="00376AAC">
              <w:rPr>
                <w:rFonts w:ascii="STKaiti" w:eastAsia="STKaiti" w:hAnsi="STKaiti" w:hint="eastAsia"/>
                <w:color w:val="000000"/>
                <w:sz w:val="18"/>
                <w:szCs w:val="18"/>
                <w:lang w:eastAsia="zh-CN"/>
              </w:rPr>
              <w:t>单位：千瑞郎</w:t>
            </w:r>
            <w:r w:rsidRPr="00376AAC">
              <w:rPr>
                <w:rFonts w:ascii="STKaiti" w:eastAsia="STKaiti" w:hAnsi="STKaiti"/>
                <w:color w:val="000000"/>
                <w:sz w:val="18"/>
                <w:szCs w:val="18"/>
                <w:lang w:eastAsia="zh-CN"/>
              </w:rPr>
              <w:t>）</w:t>
            </w:r>
          </w:p>
        </w:tc>
      </w:tr>
      <w:tr w:rsidR="00595867" w:rsidRPr="00205161" w:rsidTr="00595867">
        <w:trPr>
          <w:trHeight w:val="624"/>
        </w:trPr>
        <w:tc>
          <w:tcPr>
            <w:tcW w:w="7100" w:type="dxa"/>
            <w:gridSpan w:val="2"/>
            <w:tcBorders>
              <w:top w:val="nil"/>
              <w:left w:val="nil"/>
              <w:bottom w:val="nil"/>
              <w:right w:val="nil"/>
            </w:tcBorders>
            <w:shd w:val="clear" w:color="000000" w:fill="66CCFF"/>
            <w:noWrap/>
            <w:vAlign w:val="center"/>
            <w:hideMark/>
          </w:tcPr>
          <w:p w:rsidR="00595867" w:rsidRPr="00205161" w:rsidRDefault="00595867" w:rsidP="00595867">
            <w:pPr>
              <w:overflowPunct/>
              <w:autoSpaceDE/>
              <w:autoSpaceDN/>
              <w:adjustRightInd/>
              <w:spacing w:before="0"/>
              <w:jc w:val="center"/>
              <w:textAlignment w:val="auto"/>
              <w:rPr>
                <w:b/>
                <w:bCs/>
                <w:color w:val="000000"/>
                <w:szCs w:val="24"/>
                <w:lang w:eastAsia="zh-CN"/>
              </w:rPr>
            </w:pPr>
            <w:r>
              <w:rPr>
                <w:rFonts w:hint="eastAsia"/>
                <w:b/>
                <w:bCs/>
                <w:szCs w:val="18"/>
                <w:lang w:eastAsia="zh-CN"/>
              </w:rPr>
              <w:t>增效措施</w:t>
            </w:r>
          </w:p>
        </w:tc>
        <w:tc>
          <w:tcPr>
            <w:tcW w:w="1700"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2014-2015</w:t>
            </w:r>
            <w:r>
              <w:rPr>
                <w:b/>
                <w:bCs/>
                <w:color w:val="000000"/>
                <w:szCs w:val="24"/>
                <w:lang w:eastAsia="zh-CN"/>
              </w:rPr>
              <w:t>年精算</w:t>
            </w:r>
          </w:p>
        </w:tc>
        <w:tc>
          <w:tcPr>
            <w:tcW w:w="1700" w:type="dxa"/>
            <w:tcBorders>
              <w:top w:val="nil"/>
              <w:left w:val="nil"/>
              <w:bottom w:val="nil"/>
              <w:right w:val="nil"/>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2016-2017</w:t>
            </w:r>
            <w:r>
              <w:rPr>
                <w:b/>
                <w:bCs/>
                <w:color w:val="000000"/>
                <w:szCs w:val="24"/>
                <w:lang w:eastAsia="zh-CN"/>
              </w:rPr>
              <w:t>年精算</w:t>
            </w:r>
          </w:p>
        </w:tc>
        <w:tc>
          <w:tcPr>
            <w:tcW w:w="1700" w:type="dxa"/>
            <w:tcBorders>
              <w:top w:val="nil"/>
              <w:left w:val="dotted" w:sz="4" w:space="0" w:color="auto"/>
              <w:bottom w:val="nil"/>
              <w:right w:val="nil"/>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2018</w:t>
            </w:r>
            <w:r>
              <w:rPr>
                <w:b/>
                <w:bCs/>
                <w:color w:val="000000"/>
                <w:szCs w:val="24"/>
                <w:lang w:eastAsia="zh-CN"/>
              </w:rPr>
              <w:t>年精算</w:t>
            </w:r>
          </w:p>
        </w:tc>
        <w:tc>
          <w:tcPr>
            <w:tcW w:w="1700"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sidRPr="00205161">
              <w:rPr>
                <w:b/>
                <w:bCs/>
                <w:color w:val="000000"/>
                <w:szCs w:val="24"/>
                <w:lang w:eastAsia="zh-CN"/>
              </w:rPr>
              <w:t>2019</w:t>
            </w:r>
            <w:r>
              <w:rPr>
                <w:b/>
                <w:bCs/>
                <w:color w:val="000000"/>
                <w:szCs w:val="24"/>
                <w:lang w:eastAsia="zh-CN"/>
              </w:rPr>
              <w:t>年预算</w:t>
            </w:r>
          </w:p>
        </w:tc>
        <w:tc>
          <w:tcPr>
            <w:tcW w:w="1700" w:type="dxa"/>
            <w:tcBorders>
              <w:top w:val="nil"/>
              <w:left w:val="nil"/>
              <w:bottom w:val="nil"/>
              <w:right w:val="dotted" w:sz="4" w:space="0" w:color="auto"/>
            </w:tcBorders>
            <w:shd w:val="clear" w:color="000000" w:fill="66CCFF"/>
            <w:noWrap/>
            <w:vAlign w:val="center"/>
            <w:hideMark/>
          </w:tcPr>
          <w:p w:rsidR="00595867" w:rsidRPr="00205161" w:rsidRDefault="00595867" w:rsidP="00BD1100">
            <w:pPr>
              <w:overflowPunct/>
              <w:autoSpaceDE/>
              <w:autoSpaceDN/>
              <w:adjustRightInd/>
              <w:spacing w:before="0"/>
              <w:jc w:val="center"/>
              <w:textAlignment w:val="auto"/>
              <w:rPr>
                <w:b/>
                <w:bCs/>
                <w:color w:val="000000"/>
                <w:szCs w:val="24"/>
                <w:lang w:eastAsia="zh-CN"/>
              </w:rPr>
            </w:pPr>
            <w:r>
              <w:rPr>
                <w:rFonts w:hint="eastAsia"/>
                <w:b/>
                <w:bCs/>
                <w:color w:val="000000"/>
                <w:szCs w:val="24"/>
                <w:lang w:eastAsia="zh-CN"/>
              </w:rPr>
              <w:t>合计</w:t>
            </w:r>
          </w:p>
        </w:tc>
      </w:tr>
      <w:tr w:rsidR="00595867" w:rsidRPr="00205161" w:rsidTr="00595867">
        <w:trPr>
          <w:trHeight w:val="576"/>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29</w:t>
            </w:r>
          </w:p>
        </w:tc>
        <w:tc>
          <w:tcPr>
            <w:tcW w:w="6480" w:type="dxa"/>
            <w:tcBorders>
              <w:top w:val="single" w:sz="4" w:space="0" w:color="auto"/>
              <w:left w:val="nil"/>
              <w:bottom w:val="single" w:sz="4" w:space="0" w:color="auto"/>
              <w:right w:val="nil"/>
            </w:tcBorders>
            <w:shd w:val="clear" w:color="000000" w:fill="CCFFFF"/>
            <w:vAlign w:val="center"/>
            <w:hideMark/>
          </w:tcPr>
          <w:p w:rsidR="00595867" w:rsidRPr="00E8386A" w:rsidRDefault="00595867" w:rsidP="00595867">
            <w:pPr>
              <w:overflowPunct/>
              <w:autoSpaceDE/>
              <w:autoSpaceDN/>
              <w:adjustRightInd/>
              <w:spacing w:before="0"/>
              <w:textAlignment w:val="auto"/>
              <w:rPr>
                <w:color w:val="000000"/>
                <w:sz w:val="22"/>
                <w:szCs w:val="22"/>
                <w:highlight w:val="yellow"/>
                <w:lang w:eastAsia="zh-CN"/>
              </w:rPr>
            </w:pPr>
            <w:r w:rsidRPr="00B63A9E">
              <w:rPr>
                <w:rFonts w:hint="eastAsia"/>
                <w:color w:val="000000"/>
                <w:sz w:val="22"/>
                <w:szCs w:val="22"/>
                <w:lang w:eastAsia="zh-CN"/>
              </w:rPr>
              <w:t>呼吁成员国将有待世界无线电通信大会（</w:t>
            </w:r>
            <w:r w:rsidRPr="00B63A9E">
              <w:rPr>
                <w:rFonts w:hint="eastAsia"/>
                <w:color w:val="000000"/>
                <w:sz w:val="22"/>
                <w:szCs w:val="22"/>
                <w:lang w:eastAsia="zh-CN"/>
              </w:rPr>
              <w:t>WRC</w:t>
            </w:r>
            <w:r w:rsidRPr="00B63A9E">
              <w:rPr>
                <w:rFonts w:hint="eastAsia"/>
                <w:color w:val="000000"/>
                <w:sz w:val="22"/>
                <w:szCs w:val="22"/>
                <w:lang w:eastAsia="zh-CN"/>
              </w:rPr>
              <w:t>）审议的问题数量减至必要最低程度。</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288"/>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30</w:t>
            </w:r>
          </w:p>
        </w:tc>
        <w:tc>
          <w:tcPr>
            <w:tcW w:w="6480" w:type="dxa"/>
            <w:tcBorders>
              <w:top w:val="nil"/>
              <w:left w:val="nil"/>
              <w:bottom w:val="nil"/>
              <w:right w:val="nil"/>
            </w:tcBorders>
            <w:shd w:val="clear" w:color="000000" w:fill="CCFF99"/>
            <w:vAlign w:val="center"/>
            <w:hideMark/>
          </w:tcPr>
          <w:p w:rsidR="00595867" w:rsidRPr="00E8386A" w:rsidRDefault="00595867" w:rsidP="00595867">
            <w:pPr>
              <w:overflowPunct/>
              <w:autoSpaceDE/>
              <w:autoSpaceDN/>
              <w:adjustRightInd/>
              <w:spacing w:before="0"/>
              <w:textAlignment w:val="auto"/>
              <w:rPr>
                <w:color w:val="000000"/>
                <w:sz w:val="22"/>
                <w:szCs w:val="22"/>
                <w:highlight w:val="yellow"/>
                <w:lang w:eastAsia="zh-CN"/>
              </w:rPr>
            </w:pPr>
            <w:r w:rsidRPr="00B63A9E">
              <w:rPr>
                <w:rFonts w:hint="eastAsia"/>
                <w:color w:val="000000"/>
                <w:sz w:val="22"/>
                <w:szCs w:val="22"/>
                <w:lang w:eastAsia="zh-CN"/>
              </w:rPr>
              <w:t>理事会通过的任何附加措施。</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nil"/>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dotted" w:sz="4" w:space="0" w:color="auto"/>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288"/>
        </w:trPr>
        <w:tc>
          <w:tcPr>
            <w:tcW w:w="620"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31</w:t>
            </w:r>
          </w:p>
        </w:tc>
        <w:tc>
          <w:tcPr>
            <w:tcW w:w="6480" w:type="dxa"/>
            <w:tcBorders>
              <w:top w:val="single" w:sz="4" w:space="0" w:color="auto"/>
              <w:left w:val="nil"/>
              <w:bottom w:val="single" w:sz="4" w:space="0" w:color="auto"/>
              <w:right w:val="nil"/>
            </w:tcBorders>
            <w:shd w:val="clear" w:color="000000" w:fill="CCFFFF"/>
            <w:vAlign w:val="center"/>
            <w:hideMark/>
          </w:tcPr>
          <w:p w:rsidR="00595867" w:rsidRPr="00E8386A" w:rsidRDefault="00595867" w:rsidP="00595867">
            <w:pPr>
              <w:overflowPunct/>
              <w:autoSpaceDE/>
              <w:autoSpaceDN/>
              <w:adjustRightInd/>
              <w:spacing w:before="0"/>
              <w:textAlignment w:val="auto"/>
              <w:rPr>
                <w:color w:val="000000"/>
                <w:sz w:val="22"/>
                <w:szCs w:val="22"/>
                <w:highlight w:val="yellow"/>
                <w:lang w:eastAsia="zh-CN"/>
              </w:rPr>
            </w:pPr>
            <w:r w:rsidRPr="00B76D67">
              <w:rPr>
                <w:rFonts w:hint="eastAsia"/>
                <w:szCs w:val="18"/>
                <w:lang w:val="en-US" w:eastAsia="zh-CN"/>
              </w:rPr>
              <w:t>国际电联</w:t>
            </w:r>
            <w:r w:rsidRPr="00B76D67">
              <w:rPr>
                <w:szCs w:val="18"/>
                <w:lang w:val="en-US" w:eastAsia="zh-CN"/>
              </w:rPr>
              <w:t>管理层采取的其它措施</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1,787</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224</w:t>
            </w:r>
          </w:p>
        </w:tc>
        <w:tc>
          <w:tcPr>
            <w:tcW w:w="1700" w:type="dxa"/>
            <w:tcBorders>
              <w:top w:val="single" w:sz="4" w:space="0" w:color="auto"/>
              <w:left w:val="nil"/>
              <w:bottom w:val="single" w:sz="4" w:space="0" w:color="auto"/>
              <w:right w:val="nil"/>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single" w:sz="4" w:space="0" w:color="auto"/>
              <w:left w:val="dotted" w:sz="4" w:space="0" w:color="auto"/>
              <w:bottom w:val="single" w:sz="4" w:space="0" w:color="auto"/>
              <w:right w:val="dotted" w:sz="4" w:space="0" w:color="auto"/>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125</w:t>
            </w:r>
          </w:p>
        </w:tc>
        <w:tc>
          <w:tcPr>
            <w:tcW w:w="1700"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2,136</w:t>
            </w:r>
          </w:p>
        </w:tc>
      </w:tr>
      <w:tr w:rsidR="00595867" w:rsidRPr="00205161" w:rsidTr="00595867">
        <w:trPr>
          <w:trHeight w:val="288"/>
        </w:trPr>
        <w:tc>
          <w:tcPr>
            <w:tcW w:w="620" w:type="dxa"/>
            <w:tcBorders>
              <w:top w:val="nil"/>
              <w:left w:val="nil"/>
              <w:bottom w:val="nil"/>
              <w:right w:val="nil"/>
            </w:tcBorders>
            <w:shd w:val="clear" w:color="auto" w:fill="auto"/>
            <w:noWrap/>
            <w:vAlign w:val="center"/>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p>
        </w:tc>
        <w:tc>
          <w:tcPr>
            <w:tcW w:w="6480" w:type="dxa"/>
            <w:tcBorders>
              <w:top w:val="nil"/>
              <w:left w:val="nil"/>
              <w:bottom w:val="nil"/>
              <w:right w:val="nil"/>
            </w:tcBorders>
            <w:shd w:val="clear" w:color="auto" w:fill="auto"/>
            <w:noWrap/>
            <w:vAlign w:val="center"/>
            <w:hideMark/>
          </w:tcPr>
          <w:p w:rsidR="00595867" w:rsidRPr="00205161" w:rsidRDefault="00595867" w:rsidP="00595867">
            <w:pPr>
              <w:overflowPunct/>
              <w:autoSpaceDE/>
              <w:autoSpaceDN/>
              <w:adjustRightInd/>
              <w:spacing w:before="0"/>
              <w:textAlignment w:val="auto"/>
              <w:rPr>
                <w:rFonts w:ascii="Times New Roman" w:hAnsi="Times New Roman"/>
                <w:sz w:val="20"/>
                <w:lang w:eastAsia="zh-CN"/>
              </w:rPr>
            </w:pPr>
          </w:p>
        </w:tc>
        <w:tc>
          <w:tcPr>
            <w:tcW w:w="1700" w:type="dxa"/>
            <w:tcBorders>
              <w:top w:val="nil"/>
              <w:left w:val="nil"/>
              <w:bottom w:val="single" w:sz="4" w:space="0" w:color="auto"/>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single" w:sz="4" w:space="0" w:color="auto"/>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single" w:sz="4" w:space="0" w:color="auto"/>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single" w:sz="4" w:space="0" w:color="auto"/>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c>
          <w:tcPr>
            <w:tcW w:w="1700" w:type="dxa"/>
            <w:tcBorders>
              <w:top w:val="nil"/>
              <w:left w:val="nil"/>
              <w:bottom w:val="single" w:sz="4" w:space="0" w:color="auto"/>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312"/>
        </w:trPr>
        <w:tc>
          <w:tcPr>
            <w:tcW w:w="620" w:type="dxa"/>
            <w:tcBorders>
              <w:top w:val="single" w:sz="4" w:space="0" w:color="auto"/>
              <w:left w:val="nil"/>
              <w:bottom w:val="single" w:sz="4" w:space="0" w:color="auto"/>
              <w:right w:val="nil"/>
            </w:tcBorders>
            <w:shd w:val="clear" w:color="000000" w:fill="66CCFF"/>
            <w:noWrap/>
            <w:vAlign w:val="center"/>
            <w:hideMark/>
          </w:tcPr>
          <w:p w:rsidR="00595867" w:rsidRPr="00205161" w:rsidRDefault="00595867" w:rsidP="00595867">
            <w:pPr>
              <w:overflowPunct/>
              <w:autoSpaceDE/>
              <w:autoSpaceDN/>
              <w:adjustRightInd/>
              <w:spacing w:before="0"/>
              <w:textAlignment w:val="auto"/>
              <w:rPr>
                <w:b/>
                <w:bCs/>
                <w:color w:val="000000"/>
                <w:szCs w:val="24"/>
                <w:lang w:eastAsia="zh-CN"/>
              </w:rPr>
            </w:pPr>
            <w:r w:rsidRPr="00205161">
              <w:rPr>
                <w:b/>
                <w:bCs/>
                <w:color w:val="000000"/>
                <w:szCs w:val="24"/>
                <w:lang w:eastAsia="zh-CN"/>
              </w:rPr>
              <w:t> </w:t>
            </w:r>
          </w:p>
        </w:tc>
        <w:tc>
          <w:tcPr>
            <w:tcW w:w="6480" w:type="dxa"/>
            <w:tcBorders>
              <w:top w:val="single" w:sz="4" w:space="0" w:color="auto"/>
              <w:left w:val="nil"/>
              <w:bottom w:val="single" w:sz="4" w:space="0" w:color="auto"/>
              <w:right w:val="nil"/>
            </w:tcBorders>
            <w:shd w:val="clear" w:color="000000" w:fill="66CCFF"/>
            <w:noWrap/>
            <w:vAlign w:val="center"/>
            <w:hideMark/>
          </w:tcPr>
          <w:p w:rsidR="00595867" w:rsidRPr="00205161" w:rsidRDefault="00595867" w:rsidP="00595867">
            <w:pPr>
              <w:overflowPunct/>
              <w:autoSpaceDE/>
              <w:autoSpaceDN/>
              <w:adjustRightInd/>
              <w:spacing w:before="0"/>
              <w:textAlignment w:val="auto"/>
              <w:rPr>
                <w:b/>
                <w:bCs/>
                <w:color w:val="000000"/>
                <w:szCs w:val="24"/>
                <w:lang w:eastAsia="zh-CN"/>
              </w:rPr>
            </w:pPr>
            <w:r>
              <w:rPr>
                <w:rFonts w:hint="eastAsia"/>
                <w:b/>
                <w:bCs/>
                <w:color w:val="000000"/>
                <w:szCs w:val="24"/>
                <w:lang w:eastAsia="zh-CN"/>
              </w:rPr>
              <w:t>合计</w:t>
            </w:r>
          </w:p>
        </w:tc>
        <w:tc>
          <w:tcPr>
            <w:tcW w:w="1700" w:type="dxa"/>
            <w:tcBorders>
              <w:top w:val="nil"/>
              <w:left w:val="dotted" w:sz="4" w:space="0" w:color="auto"/>
              <w:bottom w:val="single" w:sz="4" w:space="0" w:color="auto"/>
              <w:right w:val="dotted" w:sz="4" w:space="0" w:color="auto"/>
            </w:tcBorders>
            <w:shd w:val="clear" w:color="000000" w:fill="66CCFF"/>
            <w:noWrap/>
            <w:vAlign w:val="bottom"/>
            <w:hideMark/>
          </w:tcPr>
          <w:p w:rsidR="00595867" w:rsidRPr="00205161" w:rsidRDefault="00595867" w:rsidP="00595867">
            <w:pPr>
              <w:overflowPunct/>
              <w:autoSpaceDE/>
              <w:autoSpaceDN/>
              <w:adjustRightInd/>
              <w:spacing w:before="0"/>
              <w:jc w:val="right"/>
              <w:textAlignment w:val="auto"/>
              <w:rPr>
                <w:b/>
                <w:bCs/>
                <w:color w:val="000000"/>
                <w:szCs w:val="24"/>
                <w:lang w:eastAsia="zh-CN"/>
              </w:rPr>
            </w:pPr>
            <w:r w:rsidRPr="00205161">
              <w:rPr>
                <w:b/>
                <w:bCs/>
                <w:color w:val="000000"/>
                <w:szCs w:val="24"/>
                <w:lang w:eastAsia="zh-CN"/>
              </w:rPr>
              <w:t>24,447</w:t>
            </w:r>
          </w:p>
        </w:tc>
        <w:tc>
          <w:tcPr>
            <w:tcW w:w="1700" w:type="dxa"/>
            <w:tcBorders>
              <w:top w:val="nil"/>
              <w:left w:val="nil"/>
              <w:bottom w:val="single" w:sz="4" w:space="0" w:color="auto"/>
              <w:right w:val="dotted" w:sz="4" w:space="0" w:color="auto"/>
            </w:tcBorders>
            <w:shd w:val="clear" w:color="000000" w:fill="66CCFF"/>
            <w:noWrap/>
            <w:vAlign w:val="bottom"/>
            <w:hideMark/>
          </w:tcPr>
          <w:p w:rsidR="00595867" w:rsidRPr="00205161" w:rsidRDefault="00595867" w:rsidP="00595867">
            <w:pPr>
              <w:overflowPunct/>
              <w:autoSpaceDE/>
              <w:autoSpaceDN/>
              <w:adjustRightInd/>
              <w:spacing w:before="0"/>
              <w:jc w:val="right"/>
              <w:textAlignment w:val="auto"/>
              <w:rPr>
                <w:b/>
                <w:bCs/>
                <w:color w:val="000000"/>
                <w:szCs w:val="24"/>
                <w:lang w:eastAsia="zh-CN"/>
              </w:rPr>
            </w:pPr>
            <w:r w:rsidRPr="00205161">
              <w:rPr>
                <w:b/>
                <w:bCs/>
                <w:color w:val="000000"/>
                <w:szCs w:val="24"/>
                <w:lang w:eastAsia="zh-CN"/>
              </w:rPr>
              <w:t>16,841</w:t>
            </w:r>
          </w:p>
        </w:tc>
        <w:tc>
          <w:tcPr>
            <w:tcW w:w="1700" w:type="dxa"/>
            <w:tcBorders>
              <w:top w:val="nil"/>
              <w:left w:val="nil"/>
              <w:bottom w:val="single" w:sz="4" w:space="0" w:color="auto"/>
              <w:right w:val="nil"/>
            </w:tcBorders>
            <w:shd w:val="clear" w:color="000000" w:fill="66CCFF"/>
            <w:noWrap/>
            <w:vAlign w:val="bottom"/>
            <w:hideMark/>
          </w:tcPr>
          <w:p w:rsidR="00595867" w:rsidRPr="00205161" w:rsidRDefault="00595867" w:rsidP="00595867">
            <w:pPr>
              <w:overflowPunct/>
              <w:autoSpaceDE/>
              <w:autoSpaceDN/>
              <w:adjustRightInd/>
              <w:spacing w:before="0"/>
              <w:jc w:val="right"/>
              <w:textAlignment w:val="auto"/>
              <w:rPr>
                <w:b/>
                <w:bCs/>
                <w:color w:val="000000"/>
                <w:szCs w:val="24"/>
                <w:lang w:eastAsia="zh-CN"/>
              </w:rPr>
            </w:pPr>
            <w:r w:rsidRPr="00205161">
              <w:rPr>
                <w:b/>
                <w:bCs/>
                <w:color w:val="000000"/>
                <w:szCs w:val="24"/>
                <w:lang w:eastAsia="zh-CN"/>
              </w:rPr>
              <w:t>7,943</w:t>
            </w:r>
          </w:p>
        </w:tc>
        <w:tc>
          <w:tcPr>
            <w:tcW w:w="1700" w:type="dxa"/>
            <w:tcBorders>
              <w:top w:val="nil"/>
              <w:left w:val="dotted" w:sz="4" w:space="0" w:color="auto"/>
              <w:bottom w:val="single" w:sz="4" w:space="0" w:color="auto"/>
              <w:right w:val="dotted" w:sz="4" w:space="0" w:color="auto"/>
            </w:tcBorders>
            <w:shd w:val="clear" w:color="000000" w:fill="66CCFF"/>
            <w:noWrap/>
            <w:vAlign w:val="bottom"/>
            <w:hideMark/>
          </w:tcPr>
          <w:p w:rsidR="00595867" w:rsidRPr="00205161" w:rsidRDefault="00595867" w:rsidP="00595867">
            <w:pPr>
              <w:overflowPunct/>
              <w:autoSpaceDE/>
              <w:autoSpaceDN/>
              <w:adjustRightInd/>
              <w:spacing w:before="0"/>
              <w:jc w:val="right"/>
              <w:textAlignment w:val="auto"/>
              <w:rPr>
                <w:b/>
                <w:bCs/>
                <w:color w:val="000000"/>
                <w:szCs w:val="24"/>
                <w:lang w:eastAsia="zh-CN"/>
              </w:rPr>
            </w:pPr>
            <w:r w:rsidRPr="00205161">
              <w:rPr>
                <w:b/>
                <w:bCs/>
                <w:color w:val="000000"/>
                <w:szCs w:val="24"/>
                <w:lang w:eastAsia="zh-CN"/>
              </w:rPr>
              <w:t>6,653</w:t>
            </w:r>
          </w:p>
        </w:tc>
        <w:tc>
          <w:tcPr>
            <w:tcW w:w="1700" w:type="dxa"/>
            <w:tcBorders>
              <w:top w:val="nil"/>
              <w:left w:val="nil"/>
              <w:bottom w:val="single" w:sz="4" w:space="0" w:color="auto"/>
              <w:right w:val="dotted" w:sz="4" w:space="0" w:color="auto"/>
            </w:tcBorders>
            <w:shd w:val="clear" w:color="000000" w:fill="66CCFF"/>
            <w:noWrap/>
            <w:vAlign w:val="bottom"/>
            <w:hideMark/>
          </w:tcPr>
          <w:p w:rsidR="00595867" w:rsidRPr="00205161" w:rsidRDefault="00595867" w:rsidP="00595867">
            <w:pPr>
              <w:overflowPunct/>
              <w:autoSpaceDE/>
              <w:autoSpaceDN/>
              <w:adjustRightInd/>
              <w:spacing w:before="0"/>
              <w:jc w:val="right"/>
              <w:textAlignment w:val="auto"/>
              <w:rPr>
                <w:b/>
                <w:bCs/>
                <w:color w:val="000000"/>
                <w:szCs w:val="24"/>
                <w:lang w:eastAsia="zh-CN"/>
              </w:rPr>
            </w:pPr>
            <w:r w:rsidRPr="00205161">
              <w:rPr>
                <w:b/>
                <w:bCs/>
                <w:color w:val="000000"/>
                <w:szCs w:val="24"/>
                <w:lang w:eastAsia="zh-CN"/>
              </w:rPr>
              <w:t>55,884</w:t>
            </w:r>
          </w:p>
        </w:tc>
      </w:tr>
    </w:tbl>
    <w:p w:rsidR="00595867" w:rsidRDefault="00595867" w:rsidP="00595867">
      <w:pPr>
        <w:overflowPunct/>
        <w:autoSpaceDE/>
        <w:autoSpaceDN/>
        <w:adjustRightInd/>
        <w:spacing w:before="0"/>
        <w:textAlignment w:val="auto"/>
        <w:rPr>
          <w:szCs w:val="24"/>
          <w:lang w:val="en-US"/>
        </w:rPr>
      </w:pPr>
      <w:r>
        <w:rPr>
          <w:szCs w:val="24"/>
          <w:lang w:val="en-US"/>
        </w:rPr>
        <w:br w:type="page"/>
      </w:r>
    </w:p>
    <w:p w:rsidR="00595867" w:rsidRDefault="00595867" w:rsidP="00595867">
      <w:pPr>
        <w:overflowPunct/>
        <w:autoSpaceDE/>
        <w:autoSpaceDN/>
        <w:adjustRightInd/>
        <w:spacing w:before="0"/>
        <w:jc w:val="center"/>
        <w:textAlignment w:val="auto"/>
        <w:rPr>
          <w:b/>
          <w:bCs/>
          <w:szCs w:val="24"/>
          <w:lang w:val="en-US"/>
        </w:rPr>
      </w:pPr>
      <w:r>
        <w:rPr>
          <w:b/>
          <w:bCs/>
          <w:szCs w:val="24"/>
          <w:lang w:val="en-US"/>
        </w:rPr>
        <w:lastRenderedPageBreak/>
        <w:t>表</w:t>
      </w:r>
      <w:r>
        <w:rPr>
          <w:b/>
          <w:bCs/>
          <w:szCs w:val="24"/>
          <w:lang w:val="en-US"/>
        </w:rPr>
        <w:t>2</w:t>
      </w:r>
      <w:r w:rsidRPr="00283CC7">
        <w:rPr>
          <w:b/>
          <w:bCs/>
          <w:szCs w:val="24"/>
          <w:lang w:val="en-US"/>
        </w:rPr>
        <w:t xml:space="preserve"> </w:t>
      </w:r>
      <w:r>
        <w:rPr>
          <w:b/>
          <w:bCs/>
          <w:szCs w:val="24"/>
          <w:lang w:val="en-US"/>
        </w:rPr>
        <w:t>–</w:t>
      </w:r>
      <w:r w:rsidRPr="00283CC7">
        <w:rPr>
          <w:b/>
          <w:bCs/>
          <w:szCs w:val="24"/>
          <w:lang w:val="en-US"/>
        </w:rPr>
        <w:t xml:space="preserve"> </w:t>
      </w:r>
      <w:proofErr w:type="spellStart"/>
      <w:r>
        <w:rPr>
          <w:b/>
          <w:bCs/>
          <w:szCs w:val="24"/>
          <w:lang w:val="en-US"/>
        </w:rPr>
        <w:t>预期增效措施</w:t>
      </w:r>
      <w:proofErr w:type="spellEnd"/>
      <w:r>
        <w:rPr>
          <w:rFonts w:hint="eastAsia"/>
          <w:b/>
          <w:bCs/>
          <w:szCs w:val="24"/>
          <w:lang w:val="en-US" w:eastAsia="zh-CN"/>
        </w:rPr>
        <w:t xml:space="preserve"> </w:t>
      </w:r>
      <w:r>
        <w:rPr>
          <w:b/>
          <w:bCs/>
          <w:szCs w:val="24"/>
          <w:lang w:val="en-US"/>
        </w:rPr>
        <w:t>– 2020-2021</w:t>
      </w:r>
    </w:p>
    <w:p w:rsidR="00595867" w:rsidRPr="004D3507" w:rsidRDefault="00595867" w:rsidP="00595867">
      <w:pPr>
        <w:overflowPunct/>
        <w:autoSpaceDE/>
        <w:autoSpaceDN/>
        <w:adjustRightInd/>
        <w:spacing w:before="0"/>
        <w:jc w:val="center"/>
        <w:textAlignment w:val="auto"/>
        <w:rPr>
          <w:rFonts w:cs="Calibri"/>
          <w:b/>
          <w:bCs/>
          <w:color w:val="800000"/>
          <w:sz w:val="22"/>
          <w:szCs w:val="24"/>
          <w:lang w:val="en-US"/>
        </w:rPr>
      </w:pPr>
      <w:r>
        <w:rPr>
          <w:rFonts w:cs="Calibri"/>
          <w:b/>
          <w:bCs/>
          <w:color w:val="800000"/>
          <w:sz w:val="22"/>
          <w:szCs w:val="24"/>
          <w:lang w:val="en-US"/>
        </w:rPr>
        <w:t xml:space="preserve"> </w:t>
      </w:r>
    </w:p>
    <w:p w:rsidR="00595867" w:rsidRDefault="00595867" w:rsidP="00595867">
      <w:pPr>
        <w:overflowPunct/>
        <w:autoSpaceDE/>
        <w:autoSpaceDN/>
        <w:snapToGrid w:val="0"/>
        <w:spacing w:before="0"/>
        <w:textAlignment w:val="auto"/>
        <w:rPr>
          <w:b/>
          <w:bCs/>
          <w:szCs w:val="24"/>
          <w:lang w:val="en-US"/>
        </w:rPr>
      </w:pPr>
    </w:p>
    <w:tbl>
      <w:tblPr>
        <w:tblW w:w="12433" w:type="dxa"/>
        <w:jc w:val="center"/>
        <w:tblLook w:val="04A0" w:firstRow="1" w:lastRow="0" w:firstColumn="1" w:lastColumn="0" w:noHBand="0" w:noVBand="1"/>
      </w:tblPr>
      <w:tblGrid>
        <w:gridCol w:w="836"/>
        <w:gridCol w:w="6480"/>
        <w:gridCol w:w="1715"/>
        <w:gridCol w:w="1715"/>
        <w:gridCol w:w="1687"/>
      </w:tblGrid>
      <w:tr w:rsidR="00595867" w:rsidRPr="00205161" w:rsidTr="00595867">
        <w:trPr>
          <w:trHeight w:val="288"/>
          <w:jc w:val="center"/>
        </w:trPr>
        <w:tc>
          <w:tcPr>
            <w:tcW w:w="836"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lang w:eastAsia="zh-CN"/>
              </w:rPr>
            </w:pPr>
          </w:p>
        </w:tc>
        <w:tc>
          <w:tcPr>
            <w:tcW w:w="5117" w:type="dxa"/>
            <w:gridSpan w:val="3"/>
            <w:tcBorders>
              <w:top w:val="nil"/>
              <w:left w:val="nil"/>
              <w:bottom w:val="nil"/>
              <w:right w:val="nil"/>
            </w:tcBorders>
            <w:shd w:val="clear" w:color="000000" w:fill="66CCFF"/>
            <w:noWrap/>
            <w:vAlign w:val="bottom"/>
            <w:hideMark/>
          </w:tcPr>
          <w:p w:rsidR="00595867" w:rsidRPr="00513062" w:rsidRDefault="00595867" w:rsidP="00595867">
            <w:pPr>
              <w:overflowPunct/>
              <w:autoSpaceDE/>
              <w:autoSpaceDN/>
              <w:adjustRightInd/>
              <w:spacing w:before="0"/>
              <w:jc w:val="center"/>
              <w:textAlignment w:val="auto"/>
              <w:rPr>
                <w:rFonts w:ascii="STKaiti" w:eastAsia="STKaiti" w:hAnsi="STKaiti"/>
                <w:color w:val="000000"/>
                <w:sz w:val="20"/>
                <w:lang w:eastAsia="zh-CN"/>
              </w:rPr>
            </w:pPr>
            <w:r w:rsidRPr="00513062">
              <w:rPr>
                <w:rFonts w:ascii="STKaiti" w:eastAsia="STKaiti" w:hAnsi="STKaiti" w:hint="eastAsia"/>
                <w:color w:val="000000"/>
                <w:sz w:val="20"/>
                <w:lang w:eastAsia="zh-CN"/>
              </w:rPr>
              <w:t>（单位：</w:t>
            </w:r>
            <w:r w:rsidRPr="00513062">
              <w:rPr>
                <w:rFonts w:ascii="STKaiti" w:eastAsia="STKaiti" w:hAnsi="STKaiti"/>
                <w:color w:val="000000"/>
                <w:sz w:val="20"/>
                <w:lang w:eastAsia="zh-CN"/>
              </w:rPr>
              <w:t>千瑞郎</w:t>
            </w:r>
            <w:r w:rsidRPr="00513062">
              <w:rPr>
                <w:rFonts w:ascii="STKaiti" w:eastAsia="STKaiti" w:hAnsi="STKaiti" w:hint="eastAsia"/>
                <w:color w:val="000000"/>
                <w:sz w:val="20"/>
                <w:lang w:eastAsia="zh-CN"/>
              </w:rPr>
              <w:t>）</w:t>
            </w:r>
          </w:p>
        </w:tc>
      </w:tr>
      <w:tr w:rsidR="00595867" w:rsidRPr="00205161" w:rsidTr="00595867">
        <w:trPr>
          <w:trHeight w:val="624"/>
          <w:jc w:val="center"/>
        </w:trPr>
        <w:tc>
          <w:tcPr>
            <w:tcW w:w="7316" w:type="dxa"/>
            <w:gridSpan w:val="2"/>
            <w:tcBorders>
              <w:top w:val="nil"/>
              <w:left w:val="nil"/>
              <w:bottom w:val="nil"/>
              <w:right w:val="nil"/>
            </w:tcBorders>
            <w:shd w:val="clear" w:color="000000" w:fill="66CCFF"/>
            <w:noWrap/>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Pr>
                <w:b/>
                <w:bCs/>
                <w:szCs w:val="24"/>
                <w:lang w:eastAsia="zh-CN"/>
              </w:rPr>
              <w:t>增效措施</w:t>
            </w:r>
          </w:p>
        </w:tc>
        <w:tc>
          <w:tcPr>
            <w:tcW w:w="1715" w:type="dxa"/>
            <w:tcBorders>
              <w:top w:val="nil"/>
              <w:left w:val="single" w:sz="4" w:space="0" w:color="auto"/>
              <w:bottom w:val="nil"/>
              <w:right w:val="nil"/>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2020</w:t>
            </w:r>
            <w:r>
              <w:rPr>
                <w:b/>
                <w:bCs/>
                <w:szCs w:val="24"/>
                <w:lang w:eastAsia="zh-CN"/>
              </w:rPr>
              <w:t>年预算</w:t>
            </w:r>
          </w:p>
        </w:tc>
        <w:tc>
          <w:tcPr>
            <w:tcW w:w="1715"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2021</w:t>
            </w:r>
            <w:r>
              <w:rPr>
                <w:b/>
                <w:bCs/>
                <w:szCs w:val="24"/>
                <w:lang w:eastAsia="zh-CN"/>
              </w:rPr>
              <w:t>年预算</w:t>
            </w:r>
          </w:p>
        </w:tc>
        <w:tc>
          <w:tcPr>
            <w:tcW w:w="1687" w:type="dxa"/>
            <w:tcBorders>
              <w:top w:val="nil"/>
              <w:left w:val="nil"/>
              <w:bottom w:val="nil"/>
              <w:right w:val="dotted" w:sz="4" w:space="0" w:color="auto"/>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2020-2021</w:t>
            </w:r>
            <w:r>
              <w:rPr>
                <w:b/>
                <w:bCs/>
                <w:szCs w:val="24"/>
                <w:lang w:eastAsia="zh-CN"/>
              </w:rPr>
              <w:t>年合计</w:t>
            </w:r>
          </w:p>
        </w:tc>
      </w:tr>
      <w:tr w:rsidR="00595867" w:rsidRPr="00205161" w:rsidTr="00595867">
        <w:trPr>
          <w:trHeight w:val="1728"/>
          <w:jc w:val="center"/>
        </w:trPr>
        <w:tc>
          <w:tcPr>
            <w:tcW w:w="836"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w:t>
            </w:r>
          </w:p>
        </w:tc>
        <w:tc>
          <w:tcPr>
            <w:tcW w:w="6480" w:type="dxa"/>
            <w:tcBorders>
              <w:top w:val="single" w:sz="4" w:space="0" w:color="auto"/>
              <w:left w:val="nil"/>
              <w:bottom w:val="single" w:sz="4" w:space="0" w:color="auto"/>
              <w:right w:val="nil"/>
            </w:tcBorders>
            <w:shd w:val="clear" w:color="000000" w:fill="CCFFFF"/>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14095B">
              <w:rPr>
                <w:rFonts w:hint="eastAsia"/>
                <w:color w:val="000000"/>
                <w:sz w:val="22"/>
                <w:szCs w:val="22"/>
                <w:lang w:eastAsia="zh-CN"/>
              </w:rPr>
              <w:t>确定并消除国际电联所有结构性机构和措施在职能和活动方面所有形式的重复。在各部门之间进行协调、统一和更密切的合作，包括优化管理方法、由秘书处提供的后勤服务、协调和支持以及财务和行政管理工作的集中化</w:t>
            </w:r>
          </w:p>
        </w:tc>
        <w:tc>
          <w:tcPr>
            <w:tcW w:w="3430"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将在预算</w:t>
            </w:r>
            <w:r>
              <w:rPr>
                <w:rFonts w:hint="eastAsia"/>
                <w:color w:val="000000"/>
                <w:sz w:val="22"/>
                <w:szCs w:val="22"/>
                <w:lang w:eastAsia="zh-CN"/>
              </w:rPr>
              <w:t>执行</w:t>
            </w:r>
            <w:r>
              <w:rPr>
                <w:color w:val="000000"/>
                <w:sz w:val="22"/>
                <w:szCs w:val="22"/>
                <w:lang w:eastAsia="zh-CN"/>
              </w:rPr>
              <w:t>中进行分析和估算</w:t>
            </w:r>
          </w:p>
        </w:tc>
        <w:tc>
          <w:tcPr>
            <w:tcW w:w="1687"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1440"/>
          <w:jc w:val="center"/>
        </w:trPr>
        <w:tc>
          <w:tcPr>
            <w:tcW w:w="836"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w:t>
            </w:r>
          </w:p>
        </w:tc>
        <w:tc>
          <w:tcPr>
            <w:tcW w:w="6480" w:type="dxa"/>
            <w:tcBorders>
              <w:top w:val="nil"/>
              <w:left w:val="nil"/>
              <w:bottom w:val="nil"/>
              <w:right w:val="nil"/>
            </w:tcBorders>
            <w:shd w:val="clear" w:color="000000" w:fill="CCFF99"/>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79599A">
              <w:rPr>
                <w:rFonts w:hint="eastAsia"/>
                <w:color w:val="000000"/>
                <w:sz w:val="22"/>
                <w:szCs w:val="22"/>
                <w:lang w:eastAsia="zh-CN"/>
              </w:rPr>
              <w:t>通过秘书处的跨部门任务组（</w:t>
            </w:r>
            <w:r w:rsidRPr="0079599A">
              <w:rPr>
                <w:rFonts w:hint="eastAsia"/>
                <w:color w:val="000000"/>
                <w:sz w:val="22"/>
                <w:szCs w:val="22"/>
                <w:lang w:eastAsia="zh-CN"/>
              </w:rPr>
              <w:t>ISC-TF</w:t>
            </w:r>
            <w:r w:rsidRPr="0079599A">
              <w:rPr>
                <w:rFonts w:hint="eastAsia"/>
                <w:color w:val="000000"/>
                <w:sz w:val="22"/>
                <w:szCs w:val="22"/>
                <w:lang w:eastAsia="zh-CN"/>
              </w:rPr>
              <w:t>）协调统一所有研讨会、讲习班和跨部门活动，以避免议题的重复，优化管理、后勤、协调和秘书处的支持工作，并且受益于各部门之间形成的合力以及对所涉议题采用的整体做法</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99"/>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nil"/>
              <w:left w:val="nil"/>
              <w:bottom w:val="nil"/>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2016"/>
          <w:jc w:val="center"/>
        </w:trPr>
        <w:tc>
          <w:tcPr>
            <w:tcW w:w="836" w:type="dxa"/>
            <w:tcBorders>
              <w:top w:val="single" w:sz="4" w:space="0" w:color="auto"/>
              <w:left w:val="nil"/>
              <w:bottom w:val="single" w:sz="4" w:space="0" w:color="auto"/>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3</w:t>
            </w:r>
          </w:p>
        </w:tc>
        <w:tc>
          <w:tcPr>
            <w:tcW w:w="6480" w:type="dxa"/>
            <w:tcBorders>
              <w:top w:val="single" w:sz="4" w:space="0" w:color="auto"/>
              <w:left w:val="nil"/>
              <w:bottom w:val="single" w:sz="4" w:space="0" w:color="auto"/>
              <w:right w:val="nil"/>
            </w:tcBorders>
            <w:shd w:val="clear" w:color="000000" w:fill="CCFFFF"/>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79599A">
              <w:rPr>
                <w:rFonts w:hint="eastAsia"/>
                <w:color w:val="000000"/>
                <w:sz w:val="22"/>
                <w:szCs w:val="22"/>
                <w:lang w:eastAsia="zh-CN"/>
              </w:rPr>
              <w:t>提高区域代表处实施整体国际电联各项总体目标和部门目标方面的效率，即，在利用当地专家和当地关系及人脉资源方面的效率。尽最大可能与区域性组织协调开展活动，并合理利用现有的财务和人力资源，包括节省差旅费用以及与在日内瓦以外规划和组织活动相关的费用</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rFonts w:hint="eastAsia"/>
                <w:color w:val="000000"/>
                <w:sz w:val="22"/>
                <w:szCs w:val="22"/>
                <w:lang w:eastAsia="zh-CN"/>
              </w:rPr>
              <w:t>同上</w:t>
            </w:r>
          </w:p>
        </w:tc>
        <w:tc>
          <w:tcPr>
            <w:tcW w:w="1687" w:type="dxa"/>
            <w:tcBorders>
              <w:top w:val="single" w:sz="4" w:space="0" w:color="auto"/>
              <w:left w:val="nil"/>
              <w:bottom w:val="single" w:sz="4" w:space="0" w:color="auto"/>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bl>
    <w:p w:rsidR="00595867" w:rsidRDefault="00595867" w:rsidP="00595867">
      <w:r>
        <w:br w:type="page"/>
      </w:r>
    </w:p>
    <w:tbl>
      <w:tblPr>
        <w:tblW w:w="12433" w:type="dxa"/>
        <w:jc w:val="center"/>
        <w:tblLook w:val="04A0" w:firstRow="1" w:lastRow="0" w:firstColumn="1" w:lastColumn="0" w:noHBand="0" w:noVBand="1"/>
      </w:tblPr>
      <w:tblGrid>
        <w:gridCol w:w="836"/>
        <w:gridCol w:w="6480"/>
        <w:gridCol w:w="1715"/>
        <w:gridCol w:w="1715"/>
        <w:gridCol w:w="1687"/>
      </w:tblGrid>
      <w:tr w:rsidR="00595867" w:rsidRPr="00205161" w:rsidTr="00595867">
        <w:trPr>
          <w:trHeight w:val="288"/>
          <w:jc w:val="center"/>
        </w:trPr>
        <w:tc>
          <w:tcPr>
            <w:tcW w:w="836"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lang w:eastAsia="zh-CN"/>
              </w:rPr>
            </w:pPr>
          </w:p>
        </w:tc>
        <w:tc>
          <w:tcPr>
            <w:tcW w:w="5117" w:type="dxa"/>
            <w:gridSpan w:val="3"/>
            <w:tcBorders>
              <w:top w:val="nil"/>
              <w:left w:val="nil"/>
              <w:bottom w:val="nil"/>
              <w:right w:val="nil"/>
            </w:tcBorders>
            <w:shd w:val="clear" w:color="000000" w:fill="66CCFF"/>
            <w:noWrap/>
            <w:vAlign w:val="bottom"/>
            <w:hideMark/>
          </w:tcPr>
          <w:p w:rsidR="00595867" w:rsidRPr="00513062" w:rsidRDefault="00595867" w:rsidP="00595867">
            <w:pPr>
              <w:overflowPunct/>
              <w:autoSpaceDE/>
              <w:autoSpaceDN/>
              <w:adjustRightInd/>
              <w:spacing w:before="0"/>
              <w:jc w:val="center"/>
              <w:textAlignment w:val="auto"/>
              <w:rPr>
                <w:rFonts w:ascii="STKaiti" w:eastAsia="STKaiti" w:hAnsi="STKaiti"/>
                <w:color w:val="000000"/>
                <w:sz w:val="20"/>
                <w:lang w:eastAsia="zh-CN"/>
              </w:rPr>
            </w:pPr>
            <w:r w:rsidRPr="00513062">
              <w:rPr>
                <w:rFonts w:ascii="STKaiti" w:eastAsia="STKaiti" w:hAnsi="STKaiti"/>
                <w:color w:val="000000"/>
                <w:sz w:val="20"/>
                <w:lang w:eastAsia="zh-CN"/>
              </w:rPr>
              <w:t>单位</w:t>
            </w:r>
            <w:r w:rsidRPr="00513062">
              <w:rPr>
                <w:rFonts w:ascii="STKaiti" w:eastAsia="STKaiti" w:hAnsi="STKaiti" w:hint="eastAsia"/>
                <w:color w:val="000000"/>
                <w:sz w:val="20"/>
                <w:lang w:eastAsia="zh-CN"/>
              </w:rPr>
              <w:t>：</w:t>
            </w:r>
            <w:r w:rsidRPr="00513062">
              <w:rPr>
                <w:rFonts w:ascii="STKaiti" w:eastAsia="STKaiti" w:hAnsi="STKaiti"/>
                <w:color w:val="000000"/>
                <w:sz w:val="20"/>
                <w:lang w:eastAsia="zh-CN"/>
              </w:rPr>
              <w:t>千瑞郎</w:t>
            </w:r>
          </w:p>
        </w:tc>
      </w:tr>
      <w:tr w:rsidR="00595867" w:rsidRPr="00205161" w:rsidTr="00595867">
        <w:trPr>
          <w:trHeight w:val="624"/>
          <w:jc w:val="center"/>
        </w:trPr>
        <w:tc>
          <w:tcPr>
            <w:tcW w:w="7316" w:type="dxa"/>
            <w:gridSpan w:val="2"/>
            <w:tcBorders>
              <w:top w:val="nil"/>
              <w:left w:val="nil"/>
              <w:bottom w:val="nil"/>
              <w:right w:val="nil"/>
            </w:tcBorders>
            <w:shd w:val="clear" w:color="000000" w:fill="66CCFF"/>
            <w:noWrap/>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Pr>
                <w:b/>
                <w:bCs/>
                <w:szCs w:val="24"/>
                <w:lang w:eastAsia="zh-CN"/>
              </w:rPr>
              <w:t>增效措施</w:t>
            </w:r>
          </w:p>
        </w:tc>
        <w:tc>
          <w:tcPr>
            <w:tcW w:w="1715" w:type="dxa"/>
            <w:tcBorders>
              <w:top w:val="nil"/>
              <w:left w:val="single" w:sz="4" w:space="0" w:color="auto"/>
              <w:bottom w:val="nil"/>
              <w:right w:val="nil"/>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2020</w:t>
            </w:r>
            <w:r>
              <w:rPr>
                <w:b/>
                <w:bCs/>
                <w:szCs w:val="24"/>
                <w:lang w:eastAsia="zh-CN"/>
              </w:rPr>
              <w:t>年预算</w:t>
            </w:r>
          </w:p>
        </w:tc>
        <w:tc>
          <w:tcPr>
            <w:tcW w:w="1715"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2021</w:t>
            </w:r>
            <w:r>
              <w:rPr>
                <w:b/>
                <w:bCs/>
                <w:szCs w:val="24"/>
                <w:lang w:eastAsia="zh-CN"/>
              </w:rPr>
              <w:t>年预算</w:t>
            </w:r>
          </w:p>
        </w:tc>
        <w:tc>
          <w:tcPr>
            <w:tcW w:w="1687" w:type="dxa"/>
            <w:tcBorders>
              <w:top w:val="nil"/>
              <w:left w:val="nil"/>
              <w:bottom w:val="nil"/>
              <w:right w:val="dotted" w:sz="4" w:space="0" w:color="auto"/>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2020-2021</w:t>
            </w:r>
            <w:r>
              <w:rPr>
                <w:b/>
                <w:bCs/>
                <w:szCs w:val="24"/>
                <w:lang w:eastAsia="zh-CN"/>
              </w:rPr>
              <w:t>年合计</w:t>
            </w:r>
          </w:p>
        </w:tc>
      </w:tr>
      <w:tr w:rsidR="00595867" w:rsidRPr="00205161" w:rsidTr="00595867">
        <w:tblPrEx>
          <w:jc w:val="left"/>
        </w:tblPrEx>
        <w:trPr>
          <w:trHeight w:val="1152"/>
        </w:trPr>
        <w:tc>
          <w:tcPr>
            <w:tcW w:w="836" w:type="dxa"/>
            <w:tcBorders>
              <w:top w:val="nil"/>
              <w:left w:val="nil"/>
              <w:bottom w:val="nil"/>
              <w:right w:val="nil"/>
            </w:tcBorders>
            <w:shd w:val="clear" w:color="auto"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noProof/>
                <w:color w:val="000000"/>
                <w:sz w:val="22"/>
                <w:szCs w:val="22"/>
                <w:lang w:eastAsia="zh-CN"/>
              </w:rPr>
              <mc:AlternateContent>
                <mc:Choice Requires="wps">
                  <w:drawing>
                    <wp:anchor distT="0" distB="0" distL="114300" distR="114300" simplePos="0" relativeHeight="251659264" behindDoc="0" locked="0" layoutInCell="1" allowOverlap="1" wp14:anchorId="5EC8372C" wp14:editId="41F96FE5">
                      <wp:simplePos x="0" y="0"/>
                      <wp:positionH relativeFrom="column">
                        <wp:posOffset>60960</wp:posOffset>
                      </wp:positionH>
                      <wp:positionV relativeFrom="paragraph">
                        <wp:posOffset>15240</wp:posOffset>
                      </wp:positionV>
                      <wp:extent cx="297180" cy="1463040"/>
                      <wp:effectExtent l="19050" t="19050" r="7620" b="22860"/>
                      <wp:wrapNone/>
                      <wp:docPr id="4" name="Left Brace 4"/>
                      <wp:cNvGraphicFramePr/>
                      <a:graphic xmlns:a="http://schemas.openxmlformats.org/drawingml/2006/main">
                        <a:graphicData uri="http://schemas.microsoft.com/office/word/2010/wordprocessingShape">
                          <wps:wsp>
                            <wps:cNvSpPr/>
                            <wps:spPr>
                              <a:xfrm>
                                <a:off x="0" y="0"/>
                                <a:ext cx="167640" cy="1440180"/>
                              </a:xfrm>
                              <a:prstGeom prst="leftBrace">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E60B6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4.8pt;margin-top:1.2pt;width:23.4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" adj="210" strokecolor="#4579b8 [3044]" strokeweight="2.25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20"/>
            </w:tblGrid>
            <w:tr w:rsidR="00595867" w:rsidRPr="00205161" w:rsidTr="00595867">
              <w:trPr>
                <w:trHeight w:val="1152"/>
                <w:tblCellSpacing w:w="0" w:type="dxa"/>
              </w:trPr>
              <w:tc>
                <w:tcPr>
                  <w:tcW w:w="620" w:type="dxa"/>
                  <w:tcBorders>
                    <w:top w:val="nil"/>
                    <w:left w:val="nil"/>
                    <w:bottom w:val="nil"/>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4</w:t>
                  </w:r>
                </w:p>
              </w:tc>
            </w:tr>
          </w:tbl>
          <w:p w:rsidR="00595867" w:rsidRPr="00205161" w:rsidRDefault="00595867" w:rsidP="00595867">
            <w:pPr>
              <w:overflowPunct/>
              <w:autoSpaceDE/>
              <w:autoSpaceDN/>
              <w:adjustRightInd/>
              <w:spacing w:before="0"/>
              <w:textAlignment w:val="auto"/>
              <w:rPr>
                <w:color w:val="000000"/>
                <w:sz w:val="22"/>
                <w:szCs w:val="22"/>
                <w:lang w:eastAsia="zh-CN"/>
              </w:rPr>
            </w:pPr>
          </w:p>
        </w:tc>
        <w:tc>
          <w:tcPr>
            <w:tcW w:w="6480" w:type="dxa"/>
            <w:tcBorders>
              <w:top w:val="nil"/>
              <w:left w:val="nil"/>
              <w:bottom w:val="nil"/>
              <w:right w:val="nil"/>
            </w:tcBorders>
            <w:shd w:val="clear" w:color="000000" w:fill="CCFF99"/>
            <w:vAlign w:val="center"/>
            <w:hideMark/>
          </w:tcPr>
          <w:p w:rsidR="00595867" w:rsidRPr="004D3507" w:rsidRDefault="00595867" w:rsidP="000C0587">
            <w:pPr>
              <w:overflowPunct/>
              <w:autoSpaceDE/>
              <w:autoSpaceDN/>
              <w:adjustRightInd/>
              <w:spacing w:before="0"/>
              <w:textAlignment w:val="auto"/>
              <w:rPr>
                <w:color w:val="000000"/>
                <w:sz w:val="22"/>
                <w:szCs w:val="22"/>
                <w:highlight w:val="yellow"/>
                <w:lang w:eastAsia="zh-CN"/>
              </w:rPr>
            </w:pPr>
            <w:r w:rsidRPr="0079599A">
              <w:rPr>
                <w:rFonts w:hint="eastAsia"/>
                <w:color w:val="000000"/>
                <w:sz w:val="22"/>
                <w:szCs w:val="22"/>
                <w:lang w:eastAsia="zh-CN"/>
              </w:rPr>
              <w:t>通过自然减员、重新调配职员和审查以及可能降低空缺职位的级别（特别是总秘书处和三个局的非敏感</w:t>
            </w:r>
            <w:r w:rsidR="000C0587">
              <w:rPr>
                <w:rFonts w:hint="eastAsia"/>
                <w:color w:val="000000"/>
                <w:sz w:val="22"/>
                <w:szCs w:val="22"/>
                <w:lang w:eastAsia="zh-CN"/>
              </w:rPr>
              <w:t>岗位）的方式实现节省，以提高生产力、</w:t>
            </w:r>
            <w:r w:rsidRPr="0079599A">
              <w:rPr>
                <w:rFonts w:hint="eastAsia"/>
                <w:color w:val="000000"/>
                <w:sz w:val="22"/>
                <w:szCs w:val="22"/>
                <w:lang w:eastAsia="zh-CN"/>
              </w:rPr>
              <w:t>效率和效能</w:t>
            </w:r>
          </w:p>
        </w:tc>
        <w:tc>
          <w:tcPr>
            <w:tcW w:w="1715" w:type="dxa"/>
            <w:vMerge w:val="restart"/>
            <w:tcBorders>
              <w:top w:val="nil"/>
              <w:left w:val="single" w:sz="4" w:space="0" w:color="auto"/>
              <w:bottom w:val="single" w:sz="4" w:space="0" w:color="000000"/>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6,397</w:t>
            </w:r>
          </w:p>
        </w:tc>
        <w:tc>
          <w:tcPr>
            <w:tcW w:w="1715" w:type="dxa"/>
            <w:vMerge w:val="restart"/>
            <w:tcBorders>
              <w:top w:val="nil"/>
              <w:left w:val="dotted" w:sz="4" w:space="0" w:color="auto"/>
              <w:bottom w:val="single" w:sz="4" w:space="0" w:color="000000"/>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6,397</w:t>
            </w:r>
          </w:p>
        </w:tc>
        <w:tc>
          <w:tcPr>
            <w:tcW w:w="1687" w:type="dxa"/>
            <w:vMerge w:val="restart"/>
            <w:tcBorders>
              <w:top w:val="nil"/>
              <w:left w:val="dotted" w:sz="4" w:space="0" w:color="auto"/>
              <w:bottom w:val="single" w:sz="4" w:space="0" w:color="000000"/>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205161">
              <w:rPr>
                <w:color w:val="000000"/>
                <w:sz w:val="22"/>
                <w:szCs w:val="22"/>
                <w:lang w:eastAsia="zh-CN"/>
              </w:rPr>
              <w:t>12,794</w:t>
            </w:r>
          </w:p>
        </w:tc>
      </w:tr>
      <w:tr w:rsidR="00595867" w:rsidRPr="00205161" w:rsidTr="00595867">
        <w:tblPrEx>
          <w:jc w:val="left"/>
        </w:tblPrEx>
        <w:trPr>
          <w:trHeight w:val="1152"/>
        </w:trPr>
        <w:tc>
          <w:tcPr>
            <w:tcW w:w="836" w:type="dxa"/>
            <w:tcBorders>
              <w:top w:val="single" w:sz="4" w:space="0" w:color="auto"/>
              <w:left w:val="nil"/>
              <w:bottom w:val="single" w:sz="4" w:space="0" w:color="auto"/>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5</w:t>
            </w:r>
          </w:p>
        </w:tc>
        <w:tc>
          <w:tcPr>
            <w:tcW w:w="6480" w:type="dxa"/>
            <w:tcBorders>
              <w:top w:val="single" w:sz="4" w:space="0" w:color="auto"/>
              <w:left w:val="nil"/>
              <w:bottom w:val="single" w:sz="4" w:space="0" w:color="auto"/>
              <w:right w:val="nil"/>
            </w:tcBorders>
            <w:shd w:val="clear" w:color="000000" w:fill="CCFF99"/>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79599A">
              <w:rPr>
                <w:rFonts w:hint="eastAsia"/>
                <w:color w:val="000000"/>
                <w:sz w:val="22"/>
                <w:szCs w:val="22"/>
                <w:lang w:eastAsia="zh-CN"/>
              </w:rPr>
              <w:t>在开展新活动或额外开展的活动时，优先考虑人员重新调配。招聘新职员应为最后方案，同时顾及性别平衡、地域分配原则和新技能要求</w:t>
            </w:r>
          </w:p>
        </w:tc>
        <w:tc>
          <w:tcPr>
            <w:tcW w:w="1715" w:type="dxa"/>
            <w:vMerge/>
            <w:tcBorders>
              <w:top w:val="nil"/>
              <w:left w:val="single" w:sz="4" w:space="0" w:color="auto"/>
              <w:bottom w:val="single" w:sz="4" w:space="0" w:color="000000"/>
              <w:right w:val="dotted" w:sz="4" w:space="0" w:color="auto"/>
            </w:tcBorders>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p>
        </w:tc>
        <w:tc>
          <w:tcPr>
            <w:tcW w:w="1715" w:type="dxa"/>
            <w:vMerge/>
            <w:tcBorders>
              <w:top w:val="nil"/>
              <w:left w:val="dotted" w:sz="4" w:space="0" w:color="auto"/>
              <w:bottom w:val="single" w:sz="4" w:space="0" w:color="000000"/>
              <w:right w:val="dotted" w:sz="4" w:space="0" w:color="auto"/>
            </w:tcBorders>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p>
        </w:tc>
        <w:tc>
          <w:tcPr>
            <w:tcW w:w="1687" w:type="dxa"/>
            <w:vMerge/>
            <w:tcBorders>
              <w:top w:val="nil"/>
              <w:left w:val="dotted" w:sz="4" w:space="0" w:color="auto"/>
              <w:bottom w:val="single" w:sz="4" w:space="0" w:color="000000"/>
              <w:right w:val="dotted" w:sz="4" w:space="0" w:color="auto"/>
            </w:tcBorders>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p>
        </w:tc>
      </w:tr>
      <w:tr w:rsidR="00595867" w:rsidRPr="00205161" w:rsidTr="00595867">
        <w:tblPrEx>
          <w:jc w:val="left"/>
        </w:tblPrEx>
        <w:trPr>
          <w:trHeight w:val="864"/>
        </w:trPr>
        <w:tc>
          <w:tcPr>
            <w:tcW w:w="836" w:type="dxa"/>
            <w:tcBorders>
              <w:top w:val="nil"/>
              <w:left w:val="nil"/>
              <w:bottom w:val="nil"/>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6</w:t>
            </w:r>
          </w:p>
        </w:tc>
        <w:tc>
          <w:tcPr>
            <w:tcW w:w="6480" w:type="dxa"/>
            <w:tcBorders>
              <w:top w:val="nil"/>
              <w:left w:val="nil"/>
              <w:bottom w:val="nil"/>
              <w:right w:val="nil"/>
            </w:tcBorders>
            <w:shd w:val="clear" w:color="000000" w:fill="CCFFFF"/>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79599A">
              <w:rPr>
                <w:rFonts w:hint="eastAsia"/>
                <w:color w:val="000000"/>
                <w:sz w:val="22"/>
                <w:szCs w:val="22"/>
                <w:lang w:eastAsia="zh-CN"/>
              </w:rPr>
              <w:t>只有在现有职员无法提供相关技能或经验、而且经高级管理层书面确认所涉需求后才可使用咨询顾问</w:t>
            </w:r>
          </w:p>
        </w:tc>
        <w:tc>
          <w:tcPr>
            <w:tcW w:w="3430"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513062">
              <w:rPr>
                <w:color w:val="000000"/>
                <w:sz w:val="22"/>
                <w:szCs w:val="22"/>
                <w:lang w:eastAsia="zh-CN"/>
              </w:rPr>
              <w:t>将在预算执行</w:t>
            </w:r>
            <w:r>
              <w:rPr>
                <w:color w:val="000000"/>
                <w:sz w:val="22"/>
                <w:szCs w:val="22"/>
                <w:lang w:eastAsia="zh-CN"/>
              </w:rPr>
              <w:t>期间</w:t>
            </w:r>
            <w:r w:rsidRPr="00513062">
              <w:rPr>
                <w:color w:val="000000"/>
                <w:sz w:val="22"/>
                <w:szCs w:val="22"/>
                <w:lang w:eastAsia="zh-CN"/>
              </w:rPr>
              <w:t>进行分析和估算</w:t>
            </w:r>
          </w:p>
        </w:tc>
        <w:tc>
          <w:tcPr>
            <w:tcW w:w="1687" w:type="dxa"/>
            <w:tcBorders>
              <w:top w:val="nil"/>
              <w:left w:val="nil"/>
              <w:bottom w:val="nil"/>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1152"/>
        </w:trPr>
        <w:tc>
          <w:tcPr>
            <w:tcW w:w="836" w:type="dxa"/>
            <w:tcBorders>
              <w:top w:val="single" w:sz="4" w:space="0" w:color="auto"/>
              <w:left w:val="nil"/>
              <w:bottom w:val="single" w:sz="4" w:space="0" w:color="auto"/>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7</w:t>
            </w:r>
          </w:p>
        </w:tc>
        <w:tc>
          <w:tcPr>
            <w:tcW w:w="6480" w:type="dxa"/>
            <w:tcBorders>
              <w:top w:val="single" w:sz="4" w:space="0" w:color="auto"/>
              <w:left w:val="nil"/>
              <w:bottom w:val="single" w:sz="4" w:space="0" w:color="auto"/>
              <w:right w:val="nil"/>
            </w:tcBorders>
            <w:shd w:val="clear" w:color="000000" w:fill="CCFF99"/>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79599A">
              <w:rPr>
                <w:rFonts w:hint="eastAsia"/>
                <w:color w:val="000000"/>
                <w:sz w:val="22"/>
                <w:szCs w:val="22"/>
                <w:lang w:eastAsia="zh-CN"/>
              </w:rPr>
              <w:t>完善能力建设政策，使（包括区域代表处职员在内的）职员具备熟练开展跨部门工作的能力，以提高职员的流动性和灵活性，有利于将其重新调配给新活动或额外开展的活动中</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99"/>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single" w:sz="4" w:space="0" w:color="auto"/>
              <w:left w:val="nil"/>
              <w:bottom w:val="single" w:sz="4" w:space="0" w:color="auto"/>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3168"/>
        </w:trPr>
        <w:tc>
          <w:tcPr>
            <w:tcW w:w="836" w:type="dxa"/>
            <w:tcBorders>
              <w:top w:val="nil"/>
              <w:left w:val="nil"/>
              <w:bottom w:val="nil"/>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8</w:t>
            </w:r>
          </w:p>
        </w:tc>
        <w:tc>
          <w:tcPr>
            <w:tcW w:w="6480" w:type="dxa"/>
            <w:tcBorders>
              <w:top w:val="nil"/>
              <w:left w:val="nil"/>
              <w:bottom w:val="nil"/>
              <w:right w:val="nil"/>
            </w:tcBorders>
            <w:shd w:val="clear" w:color="000000" w:fill="CCFFFF"/>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79599A">
              <w:rPr>
                <w:rFonts w:hint="eastAsia"/>
                <w:color w:val="000000"/>
                <w:sz w:val="22"/>
                <w:szCs w:val="22"/>
                <w:lang w:eastAsia="zh-CN"/>
              </w:rPr>
              <w:t>除其他措施外，通过在各个层面举办各类无纸化大会和会议，降低国际电联总秘书处和三个部门的文件制作成本；鼓励员工避免打印电子邮件和文件；减少更多纸质文件的存档；推行旨在将国际电联打造成为一个完全无纸化组织的举措，并推动将创新型信息通信技术（</w:t>
            </w:r>
            <w:r w:rsidRPr="0079599A">
              <w:rPr>
                <w:rFonts w:hint="eastAsia"/>
                <w:color w:val="000000"/>
                <w:sz w:val="22"/>
                <w:szCs w:val="22"/>
                <w:lang w:eastAsia="zh-CN"/>
              </w:rPr>
              <w:t>ICT</w:t>
            </w:r>
            <w:r w:rsidRPr="0079599A">
              <w:rPr>
                <w:rFonts w:hint="eastAsia"/>
                <w:color w:val="000000"/>
                <w:sz w:val="22"/>
                <w:szCs w:val="22"/>
                <w:lang w:eastAsia="zh-CN"/>
              </w:rPr>
              <w:t>）解决方案作为可行且可持续的用纸替代方案，但不显著降低向活动参与者提供的信息或国际电联职员从事日常工作方面的质量</w:t>
            </w:r>
          </w:p>
        </w:tc>
        <w:tc>
          <w:tcPr>
            <w:tcW w:w="1715" w:type="dxa"/>
            <w:tcBorders>
              <w:top w:val="nil"/>
              <w:left w:val="single" w:sz="4" w:space="0" w:color="auto"/>
              <w:bottom w:val="nil"/>
              <w:right w:val="nil"/>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-158</w:t>
            </w:r>
          </w:p>
        </w:tc>
        <w:tc>
          <w:tcPr>
            <w:tcW w:w="1715" w:type="dxa"/>
            <w:tcBorders>
              <w:top w:val="nil"/>
              <w:left w:val="dotted" w:sz="4" w:space="0" w:color="auto"/>
              <w:bottom w:val="nil"/>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-158</w:t>
            </w:r>
          </w:p>
        </w:tc>
        <w:tc>
          <w:tcPr>
            <w:tcW w:w="1687" w:type="dxa"/>
            <w:tcBorders>
              <w:top w:val="nil"/>
              <w:left w:val="nil"/>
              <w:bottom w:val="nil"/>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jc w:val="right"/>
              <w:textAlignment w:val="auto"/>
              <w:rPr>
                <w:color w:val="000000"/>
                <w:sz w:val="22"/>
                <w:szCs w:val="22"/>
                <w:lang w:eastAsia="zh-CN"/>
              </w:rPr>
            </w:pPr>
            <w:r w:rsidRPr="00205161">
              <w:rPr>
                <w:color w:val="000000"/>
                <w:sz w:val="22"/>
                <w:szCs w:val="22"/>
                <w:lang w:eastAsia="zh-CN"/>
              </w:rPr>
              <w:t>-316</w:t>
            </w:r>
          </w:p>
        </w:tc>
      </w:tr>
    </w:tbl>
    <w:p w:rsidR="00595867" w:rsidRDefault="00595867" w:rsidP="00595867">
      <w:r>
        <w:br w:type="page"/>
      </w:r>
    </w:p>
    <w:tbl>
      <w:tblPr>
        <w:tblW w:w="12433" w:type="dxa"/>
        <w:jc w:val="center"/>
        <w:tblLook w:val="04A0" w:firstRow="1" w:lastRow="0" w:firstColumn="1" w:lastColumn="0" w:noHBand="0" w:noVBand="1"/>
      </w:tblPr>
      <w:tblGrid>
        <w:gridCol w:w="836"/>
        <w:gridCol w:w="6480"/>
        <w:gridCol w:w="1715"/>
        <w:gridCol w:w="1715"/>
        <w:gridCol w:w="1687"/>
      </w:tblGrid>
      <w:tr w:rsidR="00595867" w:rsidRPr="00205161" w:rsidTr="00595867">
        <w:trPr>
          <w:trHeight w:val="288"/>
          <w:jc w:val="center"/>
        </w:trPr>
        <w:tc>
          <w:tcPr>
            <w:tcW w:w="836"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lang w:eastAsia="zh-CN"/>
              </w:rPr>
            </w:pPr>
          </w:p>
        </w:tc>
        <w:tc>
          <w:tcPr>
            <w:tcW w:w="5117" w:type="dxa"/>
            <w:gridSpan w:val="3"/>
            <w:tcBorders>
              <w:top w:val="nil"/>
              <w:left w:val="nil"/>
              <w:bottom w:val="nil"/>
              <w:right w:val="nil"/>
            </w:tcBorders>
            <w:shd w:val="clear" w:color="000000" w:fill="66CCFF"/>
            <w:noWrap/>
            <w:vAlign w:val="bottom"/>
            <w:hideMark/>
          </w:tcPr>
          <w:p w:rsidR="00595867" w:rsidRPr="00205161" w:rsidRDefault="00595867" w:rsidP="00595867">
            <w:pPr>
              <w:overflowPunct/>
              <w:autoSpaceDE/>
              <w:autoSpaceDN/>
              <w:adjustRightInd/>
              <w:spacing w:before="0"/>
              <w:jc w:val="center"/>
              <w:textAlignment w:val="auto"/>
              <w:rPr>
                <w:i/>
                <w:iCs/>
                <w:color w:val="000000"/>
                <w:sz w:val="20"/>
                <w:lang w:eastAsia="zh-CN"/>
              </w:rPr>
            </w:pPr>
            <w:r w:rsidRPr="00513062">
              <w:rPr>
                <w:rFonts w:ascii="STKaiti" w:eastAsia="STKaiti" w:hAnsi="STKaiti" w:hint="eastAsia"/>
                <w:color w:val="000000"/>
                <w:sz w:val="20"/>
                <w:lang w:eastAsia="zh-CN"/>
              </w:rPr>
              <w:t>（单位：</w:t>
            </w:r>
            <w:r w:rsidRPr="00513062">
              <w:rPr>
                <w:rFonts w:ascii="STKaiti" w:eastAsia="STKaiti" w:hAnsi="STKaiti"/>
                <w:color w:val="000000"/>
                <w:sz w:val="20"/>
                <w:lang w:eastAsia="zh-CN"/>
              </w:rPr>
              <w:t>千瑞郎</w:t>
            </w:r>
            <w:r w:rsidRPr="00513062">
              <w:rPr>
                <w:rFonts w:ascii="STKaiti" w:eastAsia="STKaiti" w:hAnsi="STKaiti" w:hint="eastAsia"/>
                <w:color w:val="000000"/>
                <w:sz w:val="20"/>
                <w:lang w:eastAsia="zh-CN"/>
              </w:rPr>
              <w:t>）</w:t>
            </w:r>
          </w:p>
        </w:tc>
      </w:tr>
      <w:tr w:rsidR="00595867" w:rsidRPr="00205161" w:rsidTr="00595867">
        <w:trPr>
          <w:trHeight w:val="624"/>
          <w:jc w:val="center"/>
        </w:trPr>
        <w:tc>
          <w:tcPr>
            <w:tcW w:w="7316" w:type="dxa"/>
            <w:gridSpan w:val="2"/>
            <w:tcBorders>
              <w:top w:val="nil"/>
              <w:left w:val="nil"/>
              <w:bottom w:val="nil"/>
              <w:right w:val="nil"/>
            </w:tcBorders>
            <w:shd w:val="clear" w:color="000000" w:fill="66CCFF"/>
            <w:noWrap/>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Pr>
                <w:b/>
                <w:bCs/>
                <w:szCs w:val="24"/>
                <w:lang w:eastAsia="zh-CN"/>
              </w:rPr>
              <w:t>增效措施</w:t>
            </w:r>
          </w:p>
        </w:tc>
        <w:tc>
          <w:tcPr>
            <w:tcW w:w="1715" w:type="dxa"/>
            <w:tcBorders>
              <w:top w:val="nil"/>
              <w:left w:val="single" w:sz="4" w:space="0" w:color="auto"/>
              <w:bottom w:val="nil"/>
              <w:right w:val="nil"/>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2020</w:t>
            </w:r>
            <w:r>
              <w:rPr>
                <w:b/>
                <w:bCs/>
                <w:szCs w:val="24"/>
                <w:lang w:eastAsia="zh-CN"/>
              </w:rPr>
              <w:t>年预算</w:t>
            </w:r>
          </w:p>
        </w:tc>
        <w:tc>
          <w:tcPr>
            <w:tcW w:w="1715"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2021</w:t>
            </w:r>
            <w:r>
              <w:rPr>
                <w:b/>
                <w:bCs/>
                <w:szCs w:val="24"/>
                <w:lang w:eastAsia="zh-CN"/>
              </w:rPr>
              <w:t>年预算</w:t>
            </w:r>
          </w:p>
        </w:tc>
        <w:tc>
          <w:tcPr>
            <w:tcW w:w="1687" w:type="dxa"/>
            <w:tcBorders>
              <w:top w:val="nil"/>
              <w:left w:val="nil"/>
              <w:bottom w:val="nil"/>
              <w:right w:val="dotted" w:sz="4" w:space="0" w:color="auto"/>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2020-2021</w:t>
            </w:r>
            <w:r>
              <w:rPr>
                <w:b/>
                <w:bCs/>
                <w:szCs w:val="24"/>
                <w:lang w:eastAsia="zh-CN"/>
              </w:rPr>
              <w:t>年合计</w:t>
            </w:r>
          </w:p>
        </w:tc>
      </w:tr>
      <w:tr w:rsidR="00595867" w:rsidRPr="00205161" w:rsidTr="00595867">
        <w:tblPrEx>
          <w:jc w:val="left"/>
        </w:tblPrEx>
        <w:trPr>
          <w:trHeight w:val="576"/>
        </w:trPr>
        <w:tc>
          <w:tcPr>
            <w:tcW w:w="836" w:type="dxa"/>
            <w:tcBorders>
              <w:top w:val="single" w:sz="4" w:space="0" w:color="auto"/>
              <w:left w:val="nil"/>
              <w:bottom w:val="single" w:sz="4" w:space="0" w:color="auto"/>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9</w:t>
            </w:r>
          </w:p>
        </w:tc>
        <w:tc>
          <w:tcPr>
            <w:tcW w:w="6480" w:type="dxa"/>
            <w:tcBorders>
              <w:top w:val="single" w:sz="4" w:space="0" w:color="auto"/>
              <w:left w:val="nil"/>
              <w:bottom w:val="single" w:sz="4" w:space="0" w:color="auto"/>
              <w:right w:val="nil"/>
            </w:tcBorders>
            <w:shd w:val="clear" w:color="000000" w:fill="CCFF99"/>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79599A">
              <w:rPr>
                <w:rFonts w:hint="eastAsia"/>
                <w:color w:val="000000"/>
                <w:sz w:val="22"/>
                <w:szCs w:val="22"/>
                <w:lang w:eastAsia="zh-CN"/>
              </w:rPr>
              <w:t>将国际电联的宣传性</w:t>
            </w:r>
            <w:r w:rsidRPr="0079599A">
              <w:rPr>
                <w:rFonts w:hint="eastAsia"/>
                <w:color w:val="000000"/>
                <w:sz w:val="22"/>
                <w:szCs w:val="22"/>
                <w:lang w:eastAsia="zh-CN"/>
              </w:rPr>
              <w:t>/</w:t>
            </w:r>
            <w:r w:rsidRPr="0079599A">
              <w:rPr>
                <w:rFonts w:hint="eastAsia"/>
                <w:color w:val="000000"/>
                <w:sz w:val="22"/>
                <w:szCs w:val="22"/>
                <w:lang w:eastAsia="zh-CN"/>
              </w:rPr>
              <w:t>不产生收入的出版物的印刷和分发降至绝对必须的最低限度</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99"/>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sidRPr="00513062">
              <w:rPr>
                <w:color w:val="000000"/>
                <w:sz w:val="22"/>
                <w:szCs w:val="22"/>
                <w:lang w:eastAsia="zh-CN"/>
              </w:rPr>
              <w:t>将在预算执行</w:t>
            </w:r>
            <w:r>
              <w:rPr>
                <w:color w:val="000000"/>
                <w:sz w:val="22"/>
                <w:szCs w:val="22"/>
                <w:lang w:eastAsia="zh-CN"/>
              </w:rPr>
              <w:t>期间</w:t>
            </w:r>
            <w:r w:rsidRPr="00513062">
              <w:rPr>
                <w:color w:val="000000"/>
                <w:sz w:val="22"/>
                <w:szCs w:val="22"/>
                <w:lang w:eastAsia="zh-CN"/>
              </w:rPr>
              <w:t>进行分析和估算</w:t>
            </w:r>
          </w:p>
        </w:tc>
        <w:tc>
          <w:tcPr>
            <w:tcW w:w="1687" w:type="dxa"/>
            <w:tcBorders>
              <w:top w:val="single" w:sz="4" w:space="0" w:color="auto"/>
              <w:left w:val="nil"/>
              <w:bottom w:val="single" w:sz="4" w:space="0" w:color="auto"/>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2592"/>
        </w:trPr>
        <w:tc>
          <w:tcPr>
            <w:tcW w:w="836" w:type="dxa"/>
            <w:tcBorders>
              <w:top w:val="nil"/>
              <w:left w:val="nil"/>
              <w:bottom w:val="nil"/>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10</w:t>
            </w:r>
          </w:p>
        </w:tc>
        <w:tc>
          <w:tcPr>
            <w:tcW w:w="6480" w:type="dxa"/>
            <w:tcBorders>
              <w:top w:val="nil"/>
              <w:left w:val="nil"/>
              <w:bottom w:val="nil"/>
              <w:right w:val="nil"/>
            </w:tcBorders>
            <w:shd w:val="clear" w:color="000000" w:fill="CCFFFF"/>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FA3EB8">
              <w:rPr>
                <w:rFonts w:hint="eastAsia"/>
                <w:lang w:eastAsia="zh-CN"/>
              </w:rPr>
              <w:t>在不妨碍实现</w:t>
            </w:r>
            <w:r>
              <w:rPr>
                <w:rFonts w:hint="eastAsia"/>
                <w:lang w:eastAsia="zh-CN"/>
              </w:rPr>
              <w:t>全权代表大会</w:t>
            </w:r>
            <w:r w:rsidRPr="00FA3EB8">
              <w:rPr>
                <w:rFonts w:hint="eastAsia"/>
                <w:lang w:eastAsia="zh-CN"/>
              </w:rPr>
              <w:t>第</w:t>
            </w:r>
            <w:r w:rsidRPr="00FA3EB8">
              <w:rPr>
                <w:lang w:eastAsia="zh-CN"/>
              </w:rPr>
              <w:t>154</w:t>
            </w:r>
            <w:r w:rsidRPr="00FA3EB8">
              <w:rPr>
                <w:rFonts w:hint="eastAsia"/>
                <w:lang w:eastAsia="zh-CN"/>
              </w:rPr>
              <w:t>号决议（</w:t>
            </w:r>
            <w:r>
              <w:rPr>
                <w:lang w:eastAsia="zh-CN"/>
              </w:rPr>
              <w:t>2018</w:t>
            </w:r>
            <w:r w:rsidRPr="00FA3EB8">
              <w:rPr>
                <w:rFonts w:hint="eastAsia"/>
                <w:lang w:eastAsia="zh-CN"/>
              </w:rPr>
              <w:t>年，</w:t>
            </w:r>
            <w:r>
              <w:rPr>
                <w:rFonts w:hint="eastAsia"/>
                <w:lang w:eastAsia="zh-CN"/>
              </w:rPr>
              <w:t>迪拜，</w:t>
            </w:r>
            <w:r w:rsidRPr="00FA3EB8">
              <w:rPr>
                <w:rFonts w:hint="eastAsia"/>
                <w:lang w:eastAsia="zh-CN"/>
              </w:rPr>
              <w:t>修订版）</w:t>
            </w:r>
            <w:r>
              <w:rPr>
                <w:rFonts w:hint="eastAsia"/>
                <w:lang w:eastAsia="zh-CN"/>
              </w:rPr>
              <w:t>总体</w:t>
            </w:r>
            <w:r w:rsidRPr="00FA3EB8">
              <w:rPr>
                <w:rFonts w:hint="eastAsia"/>
                <w:lang w:eastAsia="zh-CN"/>
              </w:rPr>
              <w:t>目标的前提下，在</w:t>
            </w:r>
            <w:r w:rsidRPr="00B47BE4">
              <w:rPr>
                <w:rFonts w:hint="eastAsia"/>
                <w:lang w:eastAsia="zh-CN"/>
              </w:rPr>
              <w:t>为各</w:t>
            </w:r>
            <w:r>
              <w:rPr>
                <w:rFonts w:hint="eastAsia"/>
                <w:lang w:eastAsia="zh-CN"/>
              </w:rPr>
              <w:t>层面</w:t>
            </w:r>
            <w:r w:rsidRPr="00B47BE4">
              <w:rPr>
                <w:rFonts w:hint="eastAsia"/>
                <w:lang w:eastAsia="zh-CN"/>
              </w:rPr>
              <w:t>开展的各类活动提供</w:t>
            </w:r>
            <w:r w:rsidRPr="00FA3EB8">
              <w:rPr>
                <w:rFonts w:hint="eastAsia"/>
                <w:lang w:eastAsia="zh-CN"/>
              </w:rPr>
              <w:t>口译和国际电联文件笔译</w:t>
            </w:r>
            <w:r w:rsidRPr="00B47BE4">
              <w:rPr>
                <w:rFonts w:hint="eastAsia"/>
                <w:lang w:eastAsia="zh-CN"/>
              </w:rPr>
              <w:t>（包括尽可能缩短文件</w:t>
            </w:r>
            <w:r>
              <w:rPr>
                <w:rFonts w:hint="eastAsia"/>
                <w:lang w:eastAsia="zh-CN"/>
              </w:rPr>
              <w:t>篇幅</w:t>
            </w:r>
            <w:r w:rsidRPr="00B47BE4">
              <w:rPr>
                <w:rFonts w:hint="eastAsia"/>
                <w:lang w:eastAsia="zh-CN"/>
              </w:rPr>
              <w:t>）</w:t>
            </w:r>
            <w:r w:rsidRPr="00FA3EB8">
              <w:rPr>
                <w:rFonts w:hint="eastAsia"/>
                <w:lang w:eastAsia="zh-CN"/>
              </w:rPr>
              <w:t>以及</w:t>
            </w:r>
            <w:r w:rsidRPr="00B47BE4">
              <w:rPr>
                <w:rFonts w:hint="eastAsia"/>
                <w:lang w:eastAsia="zh-CN"/>
              </w:rPr>
              <w:t>编制</w:t>
            </w:r>
            <w:r w:rsidRPr="00FA3EB8">
              <w:rPr>
                <w:rFonts w:hint="eastAsia"/>
                <w:lang w:eastAsia="zh-CN"/>
              </w:rPr>
              <w:t>出版物的</w:t>
            </w:r>
            <w:r w:rsidRPr="00B47BE4">
              <w:rPr>
                <w:rFonts w:hint="eastAsia"/>
                <w:lang w:eastAsia="zh-CN"/>
              </w:rPr>
              <w:t>过程中，</w:t>
            </w:r>
            <w:r>
              <w:rPr>
                <w:rFonts w:hint="eastAsia"/>
                <w:lang w:eastAsia="zh-CN"/>
              </w:rPr>
              <w:t>并且</w:t>
            </w:r>
            <w:r w:rsidRPr="00B47BE4">
              <w:rPr>
                <w:rFonts w:hint="eastAsia"/>
                <w:lang w:eastAsia="zh-CN"/>
              </w:rPr>
              <w:t>通过优化各语文服务中的资源使用</w:t>
            </w:r>
            <w:r>
              <w:rPr>
                <w:rFonts w:hint="eastAsia"/>
                <w:lang w:eastAsia="zh-CN"/>
              </w:rPr>
              <w:t>（</w:t>
            </w:r>
            <w:r w:rsidRPr="00B47BE4">
              <w:rPr>
                <w:rFonts w:hint="eastAsia"/>
                <w:lang w:eastAsia="zh-CN"/>
              </w:rPr>
              <w:t>包括</w:t>
            </w:r>
            <w:r>
              <w:rPr>
                <w:rFonts w:hint="eastAsia"/>
                <w:lang w:eastAsia="zh-CN"/>
              </w:rPr>
              <w:t>使用</w:t>
            </w:r>
            <w:r w:rsidRPr="00B47BE4">
              <w:rPr>
                <w:rFonts w:hint="eastAsia"/>
                <w:lang w:eastAsia="zh-CN"/>
              </w:rPr>
              <w:t>替代笔译程序</w:t>
            </w:r>
            <w:r>
              <w:rPr>
                <w:rFonts w:hint="eastAsia"/>
                <w:lang w:eastAsia="zh-CN"/>
              </w:rPr>
              <w:t>）</w:t>
            </w:r>
            <w:r w:rsidRPr="00B47BE4">
              <w:rPr>
                <w:rFonts w:hint="eastAsia"/>
                <w:lang w:eastAsia="zh-CN"/>
              </w:rPr>
              <w:t>，同时</w:t>
            </w:r>
            <w:r w:rsidRPr="00FA3EB8">
              <w:rPr>
                <w:rFonts w:hint="eastAsia"/>
                <w:lang w:eastAsia="zh-CN"/>
              </w:rPr>
              <w:t>保持翻译质量和电信</w:t>
            </w:r>
            <w:r w:rsidRPr="00FA3EB8">
              <w:rPr>
                <w:lang w:eastAsia="zh-CN"/>
              </w:rPr>
              <w:t>/ICT</w:t>
            </w:r>
            <w:r w:rsidRPr="00FA3EB8">
              <w:rPr>
                <w:rFonts w:hint="eastAsia"/>
                <w:lang w:eastAsia="zh-CN"/>
              </w:rPr>
              <w:t>术语</w:t>
            </w:r>
            <w:r w:rsidRPr="00B47BE4">
              <w:rPr>
                <w:rFonts w:hint="eastAsia"/>
                <w:lang w:eastAsia="zh-CN"/>
              </w:rPr>
              <w:t>的</w:t>
            </w:r>
            <w:r w:rsidRPr="00FA3EB8">
              <w:rPr>
                <w:rFonts w:hint="eastAsia"/>
                <w:lang w:eastAsia="zh-CN"/>
              </w:rPr>
              <w:t>准确性</w:t>
            </w:r>
            <w:r>
              <w:rPr>
                <w:rFonts w:hint="eastAsia"/>
                <w:lang w:eastAsia="zh-CN"/>
              </w:rPr>
              <w:t>，</w:t>
            </w:r>
            <w:r w:rsidRPr="00FA3EB8">
              <w:rPr>
                <w:rFonts w:hint="eastAsia"/>
                <w:lang w:eastAsia="zh-CN"/>
              </w:rPr>
              <w:t>实施厉行节约的</w:t>
            </w:r>
            <w:r>
              <w:rPr>
                <w:rFonts w:hint="eastAsia"/>
                <w:lang w:eastAsia="zh-CN"/>
              </w:rPr>
              <w:t>可实行的</w:t>
            </w:r>
            <w:r w:rsidRPr="00FA3EB8">
              <w:rPr>
                <w:rFonts w:hint="eastAsia"/>
                <w:lang w:eastAsia="zh-CN"/>
              </w:rPr>
              <w:t>措施</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rFonts w:hint="eastAsia"/>
                <w:color w:val="000000"/>
                <w:sz w:val="22"/>
                <w:szCs w:val="22"/>
                <w:lang w:eastAsia="zh-CN"/>
              </w:rPr>
              <w:t>同上</w:t>
            </w:r>
          </w:p>
        </w:tc>
        <w:tc>
          <w:tcPr>
            <w:tcW w:w="1687" w:type="dxa"/>
            <w:tcBorders>
              <w:top w:val="nil"/>
              <w:left w:val="nil"/>
              <w:bottom w:val="nil"/>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2016"/>
        </w:trPr>
        <w:tc>
          <w:tcPr>
            <w:tcW w:w="836" w:type="dxa"/>
            <w:tcBorders>
              <w:top w:val="single" w:sz="4" w:space="0" w:color="auto"/>
              <w:left w:val="nil"/>
              <w:bottom w:val="single" w:sz="4" w:space="0" w:color="auto"/>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11</w:t>
            </w:r>
          </w:p>
        </w:tc>
        <w:tc>
          <w:tcPr>
            <w:tcW w:w="6480" w:type="dxa"/>
            <w:tcBorders>
              <w:top w:val="single" w:sz="4" w:space="0" w:color="auto"/>
              <w:left w:val="nil"/>
              <w:bottom w:val="single" w:sz="4" w:space="0" w:color="auto"/>
              <w:right w:val="nil"/>
            </w:tcBorders>
            <w:shd w:val="clear" w:color="000000" w:fill="CCFF99"/>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2A4047">
              <w:rPr>
                <w:rFonts w:hint="eastAsia"/>
                <w:lang w:eastAsia="zh-CN"/>
              </w:rPr>
              <w:t>根据财务</w:t>
            </w:r>
            <w:r>
              <w:rPr>
                <w:rFonts w:hint="eastAsia"/>
                <w:lang w:eastAsia="zh-CN"/>
              </w:rPr>
              <w:t>规划</w:t>
            </w:r>
            <w:r w:rsidRPr="002A4047">
              <w:rPr>
                <w:rFonts w:hint="eastAsia"/>
                <w:lang w:eastAsia="zh-CN"/>
              </w:rPr>
              <w:t>和</w:t>
            </w:r>
            <w:r>
              <w:rPr>
                <w:rFonts w:hint="eastAsia"/>
                <w:lang w:eastAsia="zh-CN"/>
              </w:rPr>
              <w:t>双年度</w:t>
            </w:r>
            <w:r w:rsidRPr="002A4047">
              <w:rPr>
                <w:rFonts w:hint="eastAsia"/>
                <w:lang w:eastAsia="zh-CN"/>
              </w:rPr>
              <w:t>预算，并酌情通过成本回收和自愿捐款，提高信息社会世界</w:t>
            </w:r>
            <w:r>
              <w:rPr>
                <w:rFonts w:hint="eastAsia"/>
                <w:lang w:eastAsia="zh-CN"/>
              </w:rPr>
              <w:t>高</w:t>
            </w:r>
            <w:r w:rsidRPr="002A4047">
              <w:rPr>
                <w:rFonts w:hint="eastAsia"/>
                <w:lang w:eastAsia="zh-CN"/>
              </w:rPr>
              <w:t>峰</w:t>
            </w:r>
            <w:r>
              <w:rPr>
                <w:rFonts w:hint="eastAsia"/>
                <w:lang w:eastAsia="zh-CN"/>
              </w:rPr>
              <w:t>会议（</w:t>
            </w:r>
            <w:r>
              <w:rPr>
                <w:rFonts w:hint="eastAsia"/>
                <w:lang w:eastAsia="zh-CN"/>
              </w:rPr>
              <w:t>WSIS</w:t>
            </w:r>
            <w:r>
              <w:rPr>
                <w:rFonts w:hint="eastAsia"/>
                <w:lang w:eastAsia="zh-CN"/>
              </w:rPr>
              <w:t>）项目</w:t>
            </w:r>
            <w:r w:rsidRPr="002A4047">
              <w:rPr>
                <w:rFonts w:hint="eastAsia"/>
                <w:lang w:eastAsia="zh-CN"/>
              </w:rPr>
              <w:t>活动</w:t>
            </w:r>
            <w:r>
              <w:rPr>
                <w:rFonts w:hint="eastAsia"/>
                <w:lang w:eastAsia="zh-CN"/>
              </w:rPr>
              <w:t>以及</w:t>
            </w:r>
            <w:r w:rsidRPr="002A4047">
              <w:rPr>
                <w:rFonts w:hint="eastAsia"/>
                <w:lang w:eastAsia="zh-CN"/>
              </w:rPr>
              <w:t>旨在实现可持续发展目标的活动的效率。区域</w:t>
            </w:r>
            <w:r>
              <w:rPr>
                <w:rFonts w:hint="eastAsia"/>
                <w:lang w:eastAsia="zh-CN"/>
              </w:rPr>
              <w:t>代表</w:t>
            </w:r>
            <w:r w:rsidRPr="002A4047">
              <w:rPr>
                <w:rFonts w:hint="eastAsia"/>
                <w:lang w:eastAsia="zh-CN"/>
              </w:rPr>
              <w:t>处与其他联合国机构</w:t>
            </w:r>
            <w:r>
              <w:rPr>
                <w:rFonts w:hint="eastAsia"/>
                <w:lang w:eastAsia="zh-CN"/>
              </w:rPr>
              <w:t>协作</w:t>
            </w:r>
            <w:r w:rsidRPr="002A4047">
              <w:rPr>
                <w:rFonts w:hint="eastAsia"/>
                <w:lang w:eastAsia="zh-CN"/>
              </w:rPr>
              <w:t>，参与在区域</w:t>
            </w:r>
            <w:r>
              <w:rPr>
                <w:rFonts w:hint="eastAsia"/>
                <w:lang w:eastAsia="zh-CN"/>
              </w:rPr>
              <w:t>层面</w:t>
            </w:r>
            <w:r w:rsidRPr="002A4047">
              <w:rPr>
                <w:rFonts w:hint="eastAsia"/>
                <w:lang w:eastAsia="zh-CN"/>
              </w:rPr>
              <w:t>开展的</w:t>
            </w:r>
            <w:r>
              <w:rPr>
                <w:rFonts w:hint="eastAsia"/>
                <w:lang w:eastAsia="zh-CN"/>
              </w:rPr>
              <w:t>WSIS</w:t>
            </w:r>
            <w:r w:rsidRPr="002A4047">
              <w:rPr>
                <w:rFonts w:hint="eastAsia"/>
                <w:lang w:eastAsia="zh-CN"/>
              </w:rPr>
              <w:t>活动</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99"/>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rFonts w:hint="eastAsia"/>
                <w:color w:val="000000"/>
                <w:sz w:val="22"/>
                <w:szCs w:val="22"/>
                <w:lang w:eastAsia="zh-CN"/>
              </w:rPr>
              <w:t>同上</w:t>
            </w:r>
          </w:p>
        </w:tc>
        <w:tc>
          <w:tcPr>
            <w:tcW w:w="1687" w:type="dxa"/>
            <w:tcBorders>
              <w:top w:val="single" w:sz="4" w:space="0" w:color="auto"/>
              <w:left w:val="nil"/>
              <w:bottom w:val="single" w:sz="4" w:space="0" w:color="auto"/>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2016"/>
        </w:trPr>
        <w:tc>
          <w:tcPr>
            <w:tcW w:w="836" w:type="dxa"/>
            <w:tcBorders>
              <w:top w:val="nil"/>
              <w:left w:val="nil"/>
              <w:bottom w:val="nil"/>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12</w:t>
            </w:r>
          </w:p>
        </w:tc>
        <w:tc>
          <w:tcPr>
            <w:tcW w:w="6480" w:type="dxa"/>
            <w:tcBorders>
              <w:top w:val="nil"/>
              <w:left w:val="nil"/>
              <w:bottom w:val="nil"/>
              <w:right w:val="nil"/>
            </w:tcBorders>
            <w:shd w:val="clear" w:color="000000" w:fill="CCFFFF"/>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FA3EB8">
              <w:rPr>
                <w:rFonts w:asciiTheme="minorHAnsi" w:hAnsiTheme="minorHAnsi" w:cstheme="minorHAnsi" w:hint="eastAsia"/>
                <w:lang w:eastAsia="zh-CN"/>
              </w:rPr>
              <w:t>优化会议</w:t>
            </w:r>
            <w:r>
              <w:rPr>
                <w:rFonts w:asciiTheme="minorHAnsi" w:hAnsiTheme="minorHAnsi" w:cstheme="minorHAnsi" w:hint="eastAsia"/>
                <w:lang w:eastAsia="zh-CN"/>
              </w:rPr>
              <w:t>的数量</w:t>
            </w:r>
            <w:r w:rsidRPr="00FA3EB8">
              <w:rPr>
                <w:rFonts w:asciiTheme="minorHAnsi" w:hAnsiTheme="minorHAnsi" w:cstheme="minorHAnsi" w:hint="eastAsia"/>
                <w:lang w:eastAsia="zh-CN"/>
              </w:rPr>
              <w:t>和会期，并借助</w:t>
            </w:r>
            <w:r w:rsidRPr="00FA3EB8">
              <w:rPr>
                <w:rFonts w:asciiTheme="minorHAnsi" w:hAnsiTheme="minorHAnsi" w:cstheme="minorHAnsi"/>
                <w:lang w:eastAsia="zh-CN"/>
              </w:rPr>
              <w:t>ICT</w:t>
            </w:r>
            <w:r w:rsidRPr="00FA3EB8">
              <w:rPr>
                <w:rFonts w:asciiTheme="minorHAnsi" w:hAnsiTheme="minorHAnsi" w:cstheme="minorHAnsi" w:hint="eastAsia"/>
                <w:lang w:eastAsia="zh-CN"/>
              </w:rPr>
              <w:t>能力</w:t>
            </w:r>
            <w:r w:rsidRPr="00B47BE4">
              <w:rPr>
                <w:rFonts w:asciiTheme="minorHAnsi" w:hAnsiTheme="minorHAnsi" w:cstheme="minorHAnsi" w:hint="eastAsia"/>
                <w:lang w:eastAsia="zh-CN"/>
              </w:rPr>
              <w:t>举办这些会议</w:t>
            </w:r>
            <w:r w:rsidRPr="00FA3EB8">
              <w:rPr>
                <w:rFonts w:asciiTheme="minorHAnsi" w:hAnsiTheme="minorHAnsi" w:cstheme="minorHAnsi" w:hint="eastAsia"/>
                <w:lang w:eastAsia="zh-CN"/>
              </w:rPr>
              <w:t>。通过重组和</w:t>
            </w:r>
            <w:r w:rsidRPr="00FA3EB8">
              <w:rPr>
                <w:rFonts w:asciiTheme="minorHAnsi" w:hAnsiTheme="minorHAnsi" w:cstheme="minorHAnsi"/>
                <w:lang w:eastAsia="zh-CN"/>
              </w:rPr>
              <w:t>/</w:t>
            </w:r>
            <w:r w:rsidRPr="00FA3EB8">
              <w:rPr>
                <w:rFonts w:asciiTheme="minorHAnsi" w:hAnsiTheme="minorHAnsi" w:cstheme="minorHAnsi" w:hint="eastAsia"/>
                <w:lang w:eastAsia="zh-CN"/>
              </w:rPr>
              <w:t>或中止无输出成果和</w:t>
            </w:r>
            <w:r w:rsidRPr="00B47BE4">
              <w:rPr>
                <w:rFonts w:asciiTheme="minorHAnsi" w:hAnsiTheme="minorHAnsi" w:cstheme="minorHAnsi"/>
                <w:lang w:eastAsia="zh-CN"/>
              </w:rPr>
              <w:t>/</w:t>
            </w:r>
            <w:r w:rsidRPr="00B47BE4">
              <w:rPr>
                <w:rFonts w:asciiTheme="minorHAnsi" w:hAnsiTheme="minorHAnsi" w:cstheme="minorHAnsi" w:hint="eastAsia"/>
                <w:lang w:eastAsia="zh-CN"/>
              </w:rPr>
              <w:t>或存在重复活动的</w:t>
            </w:r>
            <w:r>
              <w:rPr>
                <w:rFonts w:asciiTheme="minorHAnsi" w:hAnsiTheme="minorHAnsi" w:cstheme="minorHAnsi" w:hint="eastAsia"/>
                <w:lang w:eastAsia="zh-CN"/>
              </w:rPr>
              <w:t>各</w:t>
            </w:r>
            <w:r w:rsidRPr="00B47BE4">
              <w:rPr>
                <w:rFonts w:asciiTheme="minorHAnsi" w:hAnsiTheme="minorHAnsi" w:cstheme="minorHAnsi" w:hint="eastAsia"/>
                <w:lang w:eastAsia="zh-CN"/>
              </w:rPr>
              <w:t>组的</w:t>
            </w:r>
            <w:r w:rsidRPr="00FA3EB8">
              <w:rPr>
                <w:rFonts w:asciiTheme="minorHAnsi" w:hAnsiTheme="minorHAnsi" w:cstheme="minorHAnsi" w:hint="eastAsia"/>
                <w:lang w:eastAsia="zh-CN"/>
              </w:rPr>
              <w:t>工作，将这些组的数量削减</w:t>
            </w:r>
            <w:r w:rsidRPr="00B47BE4">
              <w:rPr>
                <w:rFonts w:asciiTheme="minorHAnsi" w:hAnsiTheme="minorHAnsi" w:cstheme="minorHAnsi" w:hint="eastAsia"/>
                <w:lang w:eastAsia="zh-CN"/>
              </w:rPr>
              <w:t>至必要的最低水平</w:t>
            </w:r>
            <w:r w:rsidRPr="00FA3EB8">
              <w:rPr>
                <w:rFonts w:asciiTheme="minorHAnsi" w:hAnsiTheme="minorHAnsi" w:cstheme="minorHAnsi" w:hint="eastAsia"/>
                <w:lang w:eastAsia="zh-CN"/>
              </w:rPr>
              <w:t>，同时避免任何风险，</w:t>
            </w:r>
            <w:r w:rsidRPr="00B47BE4">
              <w:rPr>
                <w:rFonts w:asciiTheme="minorHAnsi" w:hAnsiTheme="minorHAnsi" w:cstheme="minorHAnsi" w:hint="eastAsia"/>
                <w:lang w:eastAsia="zh-CN"/>
              </w:rPr>
              <w:t>尤其是</w:t>
            </w:r>
            <w:r>
              <w:rPr>
                <w:rFonts w:asciiTheme="minorHAnsi" w:hAnsiTheme="minorHAnsi" w:cstheme="minorHAnsi" w:hint="eastAsia"/>
                <w:lang w:eastAsia="zh-CN"/>
              </w:rPr>
              <w:t>避免</w:t>
            </w:r>
            <w:r w:rsidRPr="00FA3EB8">
              <w:rPr>
                <w:rFonts w:asciiTheme="minorHAnsi" w:hAnsiTheme="minorHAnsi" w:cstheme="minorHAnsi" w:hint="eastAsia"/>
                <w:lang w:eastAsia="zh-CN"/>
              </w:rPr>
              <w:t>无法实现国际电联总体战略和运作目标以及部门目标</w:t>
            </w:r>
            <w:r>
              <w:rPr>
                <w:rFonts w:asciiTheme="minorHAnsi" w:hAnsiTheme="minorHAnsi" w:cstheme="minorHAnsi" w:hint="eastAsia"/>
                <w:lang w:eastAsia="zh-CN"/>
              </w:rPr>
              <w:t>方面</w:t>
            </w:r>
            <w:r w:rsidRPr="00FA3EB8">
              <w:rPr>
                <w:rFonts w:asciiTheme="minorHAnsi" w:hAnsiTheme="minorHAnsi" w:cstheme="minorHAnsi" w:hint="eastAsia"/>
                <w:lang w:eastAsia="zh-CN"/>
              </w:rPr>
              <w:t>的风险</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rFonts w:hint="eastAsia"/>
                <w:color w:val="000000"/>
                <w:sz w:val="22"/>
                <w:szCs w:val="22"/>
                <w:lang w:eastAsia="zh-CN"/>
              </w:rPr>
              <w:t>同上</w:t>
            </w:r>
          </w:p>
        </w:tc>
        <w:tc>
          <w:tcPr>
            <w:tcW w:w="1687" w:type="dxa"/>
            <w:tcBorders>
              <w:top w:val="nil"/>
              <w:left w:val="nil"/>
              <w:bottom w:val="nil"/>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864"/>
        </w:trPr>
        <w:tc>
          <w:tcPr>
            <w:tcW w:w="836" w:type="dxa"/>
            <w:tcBorders>
              <w:top w:val="single" w:sz="4" w:space="0" w:color="auto"/>
              <w:left w:val="nil"/>
              <w:bottom w:val="single" w:sz="4" w:space="0" w:color="auto"/>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13</w:t>
            </w:r>
          </w:p>
        </w:tc>
        <w:tc>
          <w:tcPr>
            <w:tcW w:w="6480" w:type="dxa"/>
            <w:tcBorders>
              <w:top w:val="single" w:sz="4" w:space="0" w:color="auto"/>
              <w:left w:val="nil"/>
              <w:bottom w:val="single" w:sz="4" w:space="0" w:color="auto"/>
              <w:right w:val="nil"/>
            </w:tcBorders>
            <w:shd w:val="clear" w:color="000000" w:fill="CCFF99"/>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Pr>
                <w:rFonts w:asciiTheme="minorHAnsi" w:hAnsiTheme="minorHAnsi" w:cstheme="minorHAnsi" w:hint="eastAsia"/>
                <w:lang w:eastAsia="zh-CN"/>
              </w:rPr>
              <w:t>定期评估</w:t>
            </w:r>
            <w:r>
              <w:rPr>
                <w:rFonts w:hint="eastAsia"/>
                <w:lang w:eastAsia="zh-CN"/>
              </w:rPr>
              <w:t>战略</w:t>
            </w:r>
            <w:r>
              <w:rPr>
                <w:lang w:eastAsia="zh-CN"/>
              </w:rPr>
              <w:t>目标、部门目标和输出成果的</w:t>
            </w:r>
            <w:r>
              <w:rPr>
                <w:rFonts w:hint="eastAsia"/>
                <w:lang w:eastAsia="zh-CN"/>
              </w:rPr>
              <w:t>实现程度</w:t>
            </w:r>
            <w:r w:rsidRPr="00736EC5">
              <w:rPr>
                <w:lang w:eastAsia="zh-CN"/>
              </w:rPr>
              <w:t>，以便</w:t>
            </w:r>
            <w:r>
              <w:rPr>
                <w:rFonts w:hint="eastAsia"/>
                <w:lang w:eastAsia="zh-CN"/>
              </w:rPr>
              <w:t>在</w:t>
            </w:r>
            <w:r>
              <w:rPr>
                <w:lang w:eastAsia="zh-CN"/>
              </w:rPr>
              <w:t>必要时</w:t>
            </w:r>
            <w:r>
              <w:rPr>
                <w:rFonts w:hint="eastAsia"/>
                <w:lang w:eastAsia="zh-CN"/>
              </w:rPr>
              <w:t>利用重新</w:t>
            </w:r>
            <w:r>
              <w:rPr>
                <w:lang w:eastAsia="zh-CN"/>
              </w:rPr>
              <w:t>分配预算</w:t>
            </w:r>
            <w:r>
              <w:rPr>
                <w:rFonts w:hint="eastAsia"/>
                <w:lang w:eastAsia="zh-CN"/>
              </w:rPr>
              <w:t>来提高</w:t>
            </w:r>
            <w:r>
              <w:rPr>
                <w:lang w:eastAsia="zh-CN"/>
              </w:rPr>
              <w:t>效率</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99"/>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rFonts w:hint="eastAsia"/>
                <w:color w:val="000000"/>
                <w:sz w:val="22"/>
                <w:szCs w:val="22"/>
                <w:lang w:eastAsia="zh-CN"/>
              </w:rPr>
              <w:t>同上</w:t>
            </w:r>
          </w:p>
        </w:tc>
        <w:tc>
          <w:tcPr>
            <w:tcW w:w="1687" w:type="dxa"/>
            <w:tcBorders>
              <w:top w:val="single" w:sz="4" w:space="0" w:color="auto"/>
              <w:left w:val="nil"/>
              <w:bottom w:val="single" w:sz="4" w:space="0" w:color="auto"/>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288"/>
          <w:jc w:val="center"/>
        </w:trPr>
        <w:tc>
          <w:tcPr>
            <w:tcW w:w="836" w:type="dxa"/>
            <w:tcBorders>
              <w:top w:val="nil"/>
              <w:left w:val="nil"/>
              <w:bottom w:val="nil"/>
              <w:right w:val="nil"/>
            </w:tcBorders>
            <w:shd w:val="clear" w:color="auto" w:fill="auto"/>
            <w:noWrap/>
            <w:vAlign w:val="bottom"/>
            <w:hideMark/>
          </w:tcPr>
          <w:p w:rsidR="00595867" w:rsidRPr="00205161" w:rsidRDefault="00595867" w:rsidP="007F6BD6">
            <w:pPr>
              <w:keepNext/>
              <w:keepLine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auto"/>
            <w:noWrap/>
            <w:vAlign w:val="bottom"/>
            <w:hideMark/>
          </w:tcPr>
          <w:p w:rsidR="00595867" w:rsidRPr="00205161" w:rsidRDefault="00595867" w:rsidP="007F6BD6">
            <w:pPr>
              <w:keepNext/>
              <w:keepLines/>
              <w:overflowPunct/>
              <w:autoSpaceDE/>
              <w:autoSpaceDN/>
              <w:adjustRightInd/>
              <w:spacing w:before="0"/>
              <w:textAlignment w:val="auto"/>
              <w:rPr>
                <w:rFonts w:ascii="Times New Roman" w:hAnsi="Times New Roman"/>
                <w:sz w:val="20"/>
                <w:lang w:eastAsia="zh-CN"/>
              </w:rPr>
            </w:pPr>
          </w:p>
        </w:tc>
        <w:tc>
          <w:tcPr>
            <w:tcW w:w="5117" w:type="dxa"/>
            <w:gridSpan w:val="3"/>
            <w:tcBorders>
              <w:top w:val="nil"/>
              <w:left w:val="nil"/>
              <w:bottom w:val="nil"/>
              <w:right w:val="nil"/>
            </w:tcBorders>
            <w:shd w:val="clear" w:color="000000" w:fill="66CCFF"/>
            <w:noWrap/>
            <w:vAlign w:val="bottom"/>
            <w:hideMark/>
          </w:tcPr>
          <w:p w:rsidR="00595867" w:rsidRPr="00205161" w:rsidRDefault="00595867" w:rsidP="007F6BD6">
            <w:pPr>
              <w:keepNext/>
              <w:keepLines/>
              <w:overflowPunct/>
              <w:autoSpaceDE/>
              <w:autoSpaceDN/>
              <w:adjustRightInd/>
              <w:spacing w:before="0"/>
              <w:jc w:val="center"/>
              <w:textAlignment w:val="auto"/>
              <w:rPr>
                <w:i/>
                <w:iCs/>
                <w:color w:val="000000"/>
                <w:sz w:val="20"/>
                <w:lang w:eastAsia="zh-CN"/>
              </w:rPr>
            </w:pPr>
            <w:r w:rsidRPr="002E7FA8">
              <w:rPr>
                <w:rFonts w:ascii="STKaiti" w:eastAsia="STKaiti" w:hAnsi="STKaiti" w:hint="eastAsia"/>
                <w:color w:val="000000"/>
                <w:sz w:val="20"/>
                <w:lang w:eastAsia="zh-CN"/>
              </w:rPr>
              <w:t>单位：</w:t>
            </w:r>
            <w:r w:rsidRPr="002E7FA8">
              <w:rPr>
                <w:rFonts w:ascii="STKaiti" w:eastAsia="STKaiti" w:hAnsi="STKaiti"/>
                <w:color w:val="000000"/>
                <w:sz w:val="20"/>
                <w:lang w:eastAsia="zh-CN"/>
              </w:rPr>
              <w:t>千瑞郎</w:t>
            </w:r>
          </w:p>
        </w:tc>
      </w:tr>
      <w:tr w:rsidR="00595867" w:rsidRPr="00205161" w:rsidTr="00595867">
        <w:trPr>
          <w:trHeight w:val="624"/>
          <w:jc w:val="center"/>
        </w:trPr>
        <w:tc>
          <w:tcPr>
            <w:tcW w:w="7316" w:type="dxa"/>
            <w:gridSpan w:val="2"/>
            <w:tcBorders>
              <w:top w:val="nil"/>
              <w:left w:val="nil"/>
              <w:bottom w:val="nil"/>
              <w:right w:val="nil"/>
            </w:tcBorders>
            <w:shd w:val="clear" w:color="000000" w:fill="66CCFF"/>
            <w:noWrap/>
            <w:vAlign w:val="center"/>
            <w:hideMark/>
          </w:tcPr>
          <w:p w:rsidR="00595867" w:rsidRPr="00205161" w:rsidRDefault="00595867" w:rsidP="007F6BD6">
            <w:pPr>
              <w:keepNext/>
              <w:keepLines/>
              <w:overflowPunct/>
              <w:autoSpaceDE/>
              <w:autoSpaceDN/>
              <w:adjustRightInd/>
              <w:spacing w:before="0"/>
              <w:jc w:val="center"/>
              <w:textAlignment w:val="auto"/>
              <w:rPr>
                <w:b/>
                <w:bCs/>
                <w:szCs w:val="24"/>
                <w:lang w:eastAsia="zh-CN"/>
              </w:rPr>
            </w:pPr>
            <w:r>
              <w:rPr>
                <w:b/>
                <w:bCs/>
                <w:szCs w:val="24"/>
                <w:lang w:eastAsia="zh-CN"/>
              </w:rPr>
              <w:t>增效措施</w:t>
            </w:r>
          </w:p>
        </w:tc>
        <w:tc>
          <w:tcPr>
            <w:tcW w:w="1715" w:type="dxa"/>
            <w:tcBorders>
              <w:top w:val="nil"/>
              <w:left w:val="single" w:sz="4" w:space="0" w:color="auto"/>
              <w:bottom w:val="nil"/>
              <w:right w:val="nil"/>
            </w:tcBorders>
            <w:shd w:val="clear" w:color="000000" w:fill="66CCFF"/>
            <w:vAlign w:val="center"/>
            <w:hideMark/>
          </w:tcPr>
          <w:p w:rsidR="00595867" w:rsidRPr="00205161" w:rsidRDefault="00595867" w:rsidP="007F6BD6">
            <w:pPr>
              <w:keepNext/>
              <w:keepLines/>
              <w:overflowPunct/>
              <w:autoSpaceDE/>
              <w:autoSpaceDN/>
              <w:adjustRightInd/>
              <w:spacing w:before="0"/>
              <w:jc w:val="center"/>
              <w:textAlignment w:val="auto"/>
              <w:rPr>
                <w:b/>
                <w:bCs/>
                <w:szCs w:val="24"/>
                <w:lang w:eastAsia="zh-CN"/>
              </w:rPr>
            </w:pPr>
            <w:r w:rsidRPr="00205161">
              <w:rPr>
                <w:b/>
                <w:bCs/>
                <w:szCs w:val="24"/>
                <w:lang w:eastAsia="zh-CN"/>
              </w:rPr>
              <w:t>2020</w:t>
            </w:r>
            <w:r>
              <w:rPr>
                <w:b/>
                <w:bCs/>
                <w:szCs w:val="24"/>
                <w:lang w:eastAsia="zh-CN"/>
              </w:rPr>
              <w:t>年预算</w:t>
            </w:r>
          </w:p>
        </w:tc>
        <w:tc>
          <w:tcPr>
            <w:tcW w:w="1715"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7F6BD6">
            <w:pPr>
              <w:keepNext/>
              <w:keepLines/>
              <w:overflowPunct/>
              <w:autoSpaceDE/>
              <w:autoSpaceDN/>
              <w:adjustRightInd/>
              <w:spacing w:before="0"/>
              <w:jc w:val="center"/>
              <w:textAlignment w:val="auto"/>
              <w:rPr>
                <w:b/>
                <w:bCs/>
                <w:szCs w:val="24"/>
                <w:lang w:eastAsia="zh-CN"/>
              </w:rPr>
            </w:pPr>
            <w:r w:rsidRPr="00205161">
              <w:rPr>
                <w:b/>
                <w:bCs/>
                <w:szCs w:val="24"/>
                <w:lang w:eastAsia="zh-CN"/>
              </w:rPr>
              <w:t>2021</w:t>
            </w:r>
            <w:r>
              <w:rPr>
                <w:b/>
                <w:bCs/>
                <w:szCs w:val="24"/>
                <w:lang w:eastAsia="zh-CN"/>
              </w:rPr>
              <w:t>年预算</w:t>
            </w:r>
          </w:p>
        </w:tc>
        <w:tc>
          <w:tcPr>
            <w:tcW w:w="1687" w:type="dxa"/>
            <w:tcBorders>
              <w:top w:val="nil"/>
              <w:left w:val="nil"/>
              <w:bottom w:val="nil"/>
              <w:right w:val="dotted" w:sz="4" w:space="0" w:color="auto"/>
            </w:tcBorders>
            <w:shd w:val="clear" w:color="000000" w:fill="66CCFF"/>
            <w:vAlign w:val="center"/>
            <w:hideMark/>
          </w:tcPr>
          <w:p w:rsidR="00595867" w:rsidRPr="00205161" w:rsidRDefault="00595867" w:rsidP="007F6BD6">
            <w:pPr>
              <w:keepNext/>
              <w:keepLines/>
              <w:overflowPunct/>
              <w:autoSpaceDE/>
              <w:autoSpaceDN/>
              <w:adjustRightInd/>
              <w:spacing w:before="0"/>
              <w:jc w:val="center"/>
              <w:textAlignment w:val="auto"/>
              <w:rPr>
                <w:b/>
                <w:bCs/>
                <w:szCs w:val="24"/>
                <w:lang w:eastAsia="zh-CN"/>
              </w:rPr>
            </w:pPr>
            <w:r w:rsidRPr="00205161">
              <w:rPr>
                <w:b/>
                <w:bCs/>
                <w:szCs w:val="24"/>
                <w:lang w:eastAsia="zh-CN"/>
              </w:rPr>
              <w:t>2020-2021</w:t>
            </w:r>
            <w:r>
              <w:rPr>
                <w:b/>
                <w:bCs/>
                <w:szCs w:val="24"/>
                <w:lang w:eastAsia="zh-CN"/>
              </w:rPr>
              <w:t>年合计</w:t>
            </w:r>
          </w:p>
        </w:tc>
      </w:tr>
      <w:tr w:rsidR="00595867" w:rsidRPr="00205161" w:rsidTr="00595867">
        <w:tblPrEx>
          <w:jc w:val="left"/>
        </w:tblPrEx>
        <w:trPr>
          <w:trHeight w:val="1152"/>
        </w:trPr>
        <w:tc>
          <w:tcPr>
            <w:tcW w:w="836" w:type="dxa"/>
            <w:tcBorders>
              <w:top w:val="nil"/>
              <w:left w:val="nil"/>
              <w:bottom w:val="nil"/>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14</w:t>
            </w:r>
          </w:p>
        </w:tc>
        <w:tc>
          <w:tcPr>
            <w:tcW w:w="6480" w:type="dxa"/>
            <w:tcBorders>
              <w:top w:val="nil"/>
              <w:left w:val="nil"/>
              <w:bottom w:val="nil"/>
              <w:right w:val="nil"/>
            </w:tcBorders>
            <w:shd w:val="clear" w:color="000000" w:fill="CCFFFF"/>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736EC5">
              <w:rPr>
                <w:lang w:eastAsia="zh-CN"/>
              </w:rPr>
              <w:t>对于新</w:t>
            </w:r>
            <w:r>
              <w:rPr>
                <w:rFonts w:hint="eastAsia"/>
                <w:lang w:eastAsia="zh-CN"/>
              </w:rPr>
              <w:t>活动</w:t>
            </w:r>
            <w:r w:rsidRPr="00736EC5">
              <w:rPr>
                <w:lang w:eastAsia="zh-CN"/>
              </w:rPr>
              <w:t>或那些具有更多财务影响的</w:t>
            </w:r>
            <w:r>
              <w:rPr>
                <w:rFonts w:hint="eastAsia"/>
                <w:lang w:eastAsia="zh-CN"/>
              </w:rPr>
              <w:t>活动</w:t>
            </w:r>
            <w:r w:rsidRPr="00736EC5">
              <w:rPr>
                <w:lang w:eastAsia="zh-CN"/>
              </w:rPr>
              <w:t>，</w:t>
            </w:r>
            <w:r>
              <w:rPr>
                <w:rFonts w:hint="eastAsia"/>
                <w:lang w:eastAsia="zh-CN"/>
              </w:rPr>
              <w:t>须进行“</w:t>
            </w:r>
            <w:r w:rsidRPr="00736EC5">
              <w:rPr>
                <w:lang w:eastAsia="zh-CN"/>
              </w:rPr>
              <w:t>附加值</w:t>
            </w:r>
            <w:r>
              <w:rPr>
                <w:rFonts w:hint="eastAsia"/>
                <w:lang w:eastAsia="zh-CN"/>
              </w:rPr>
              <w:t>”评估以提高效率，</w:t>
            </w:r>
            <w:r w:rsidRPr="00FA3EB8">
              <w:rPr>
                <w:rFonts w:hint="eastAsia"/>
                <w:lang w:eastAsia="zh-CN"/>
              </w:rPr>
              <w:t>并</w:t>
            </w:r>
            <w:r>
              <w:rPr>
                <w:rFonts w:hint="eastAsia"/>
                <w:lang w:eastAsia="zh-CN"/>
              </w:rPr>
              <w:t>且</w:t>
            </w:r>
            <w:r w:rsidRPr="00FA3EB8">
              <w:rPr>
                <w:rFonts w:hint="eastAsia"/>
                <w:lang w:eastAsia="zh-CN"/>
              </w:rPr>
              <w:t>避免</w:t>
            </w:r>
            <w:r>
              <w:rPr>
                <w:rFonts w:hint="eastAsia"/>
                <w:lang w:eastAsia="zh-CN"/>
              </w:rPr>
              <w:t>工作的重叠和</w:t>
            </w:r>
            <w:r w:rsidRPr="00FA3EB8">
              <w:rPr>
                <w:rFonts w:hint="eastAsia"/>
                <w:lang w:eastAsia="zh-CN"/>
              </w:rPr>
              <w:t>重复</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nil"/>
              <w:left w:val="nil"/>
              <w:bottom w:val="nil"/>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1728"/>
        </w:trPr>
        <w:tc>
          <w:tcPr>
            <w:tcW w:w="836" w:type="dxa"/>
            <w:tcBorders>
              <w:top w:val="single" w:sz="4" w:space="0" w:color="auto"/>
              <w:left w:val="nil"/>
              <w:bottom w:val="single" w:sz="4" w:space="0" w:color="auto"/>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15</w:t>
            </w:r>
          </w:p>
        </w:tc>
        <w:tc>
          <w:tcPr>
            <w:tcW w:w="6480" w:type="dxa"/>
            <w:tcBorders>
              <w:top w:val="single" w:sz="4" w:space="0" w:color="auto"/>
              <w:left w:val="nil"/>
              <w:bottom w:val="single" w:sz="4" w:space="0" w:color="auto"/>
              <w:right w:val="nil"/>
            </w:tcBorders>
            <w:shd w:val="clear" w:color="000000" w:fill="CCFF99"/>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Pr>
                <w:rFonts w:asciiTheme="minorHAnsi" w:hAnsiTheme="minorHAnsi" w:cstheme="minorHAnsi"/>
                <w:lang w:eastAsia="zh-CN"/>
              </w:rPr>
              <w:t>要</w:t>
            </w:r>
            <w:r w:rsidRPr="00B47BE4">
              <w:rPr>
                <w:rFonts w:hint="eastAsia"/>
                <w:lang w:eastAsia="zh-CN"/>
              </w:rPr>
              <w:t>慎重考虑区域性举措的规模、地点及其资源分配、输出成果和给成员</w:t>
            </w:r>
            <w:r>
              <w:rPr>
                <w:rFonts w:hint="eastAsia"/>
                <w:lang w:eastAsia="zh-CN"/>
              </w:rPr>
              <w:t>的援助在</w:t>
            </w:r>
            <w:r w:rsidRPr="00B47BE4">
              <w:rPr>
                <w:rFonts w:hint="eastAsia"/>
                <w:lang w:eastAsia="zh-CN"/>
              </w:rPr>
              <w:t>区域和总部的区域代表</w:t>
            </w:r>
            <w:r>
              <w:rPr>
                <w:rFonts w:hint="eastAsia"/>
                <w:lang w:eastAsia="zh-CN"/>
              </w:rPr>
              <w:t>性两方面</w:t>
            </w:r>
            <w:r w:rsidRPr="00B47BE4">
              <w:rPr>
                <w:rFonts w:hint="eastAsia"/>
                <w:lang w:eastAsia="zh-CN"/>
              </w:rPr>
              <w:t>以及那些源自世界电信发展大会成果和《布宜诺斯艾利斯行动计划》并直接由部门预算资助的</w:t>
            </w:r>
            <w:r>
              <w:rPr>
                <w:rFonts w:hint="eastAsia"/>
                <w:lang w:eastAsia="zh-CN"/>
              </w:rPr>
              <w:t>行动</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99"/>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single" w:sz="4" w:space="0" w:color="auto"/>
              <w:left w:val="nil"/>
              <w:bottom w:val="single" w:sz="4" w:space="0" w:color="auto"/>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2304"/>
        </w:trPr>
        <w:tc>
          <w:tcPr>
            <w:tcW w:w="836" w:type="dxa"/>
            <w:tcBorders>
              <w:top w:val="nil"/>
              <w:left w:val="nil"/>
              <w:bottom w:val="nil"/>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16</w:t>
            </w:r>
          </w:p>
        </w:tc>
        <w:tc>
          <w:tcPr>
            <w:tcW w:w="6480" w:type="dxa"/>
            <w:tcBorders>
              <w:top w:val="nil"/>
              <w:left w:val="nil"/>
              <w:bottom w:val="nil"/>
              <w:right w:val="nil"/>
            </w:tcBorders>
            <w:shd w:val="clear" w:color="000000" w:fill="CCFFFF"/>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FA3EB8">
              <w:rPr>
                <w:lang w:eastAsia="zh-CN"/>
              </w:rPr>
              <w:t>通过</w:t>
            </w:r>
            <w:r w:rsidRPr="00FA3EB8">
              <w:rPr>
                <w:rFonts w:hint="eastAsia"/>
                <w:lang w:eastAsia="zh-CN"/>
              </w:rPr>
              <w:t>制定和实施标准减少差旅费用。</w:t>
            </w:r>
            <w:r>
              <w:rPr>
                <w:rFonts w:hint="eastAsia"/>
                <w:lang w:eastAsia="zh-CN"/>
              </w:rPr>
              <w:t>相关</w:t>
            </w:r>
            <w:r w:rsidRPr="00FA3EB8">
              <w:rPr>
                <w:rFonts w:hint="eastAsia"/>
                <w:lang w:eastAsia="zh-CN"/>
              </w:rPr>
              <w:t>标准应考虑并旨在最大</w:t>
            </w:r>
            <w:r>
              <w:rPr>
                <w:rFonts w:hint="eastAsia"/>
                <w:lang w:eastAsia="zh-CN"/>
              </w:rPr>
              <w:t>可能</w:t>
            </w:r>
            <w:r w:rsidRPr="00FA3EB8">
              <w:rPr>
                <w:rFonts w:hint="eastAsia"/>
                <w:lang w:eastAsia="zh-CN"/>
              </w:rPr>
              <w:t>地减少公务差旅、优先考虑从区域代表处和地区办事处</w:t>
            </w:r>
            <w:r w:rsidRPr="00FA3EB8">
              <w:rPr>
                <w:lang w:eastAsia="zh-CN"/>
              </w:rPr>
              <w:t>派遣</w:t>
            </w:r>
            <w:r w:rsidRPr="00FA3EB8">
              <w:rPr>
                <w:rFonts w:hint="eastAsia"/>
                <w:lang w:eastAsia="zh-CN"/>
              </w:rPr>
              <w:t>职员来</w:t>
            </w:r>
            <w:r w:rsidRPr="00FA3EB8">
              <w:rPr>
                <w:lang w:eastAsia="zh-CN"/>
              </w:rPr>
              <w:t>限制出差时间</w:t>
            </w:r>
            <w:r>
              <w:rPr>
                <w:lang w:eastAsia="zh-CN"/>
              </w:rPr>
              <w:t>、</w:t>
            </w:r>
            <w:r w:rsidRPr="00FA3EB8">
              <w:rPr>
                <w:lang w:eastAsia="zh-CN"/>
              </w:rPr>
              <w:t>通过</w:t>
            </w:r>
            <w:r w:rsidRPr="00FA3EB8">
              <w:rPr>
                <w:rFonts w:hint="eastAsia"/>
                <w:lang w:eastAsia="zh-CN"/>
              </w:rPr>
              <w:t>由一方代表多方出席会议，</w:t>
            </w:r>
            <w:r>
              <w:rPr>
                <w:rFonts w:hint="eastAsia"/>
                <w:lang w:eastAsia="zh-CN"/>
              </w:rPr>
              <w:t>以及合理安排</w:t>
            </w:r>
            <w:r w:rsidRPr="00FA3EB8">
              <w:rPr>
                <w:lang w:eastAsia="zh-CN"/>
              </w:rPr>
              <w:t>总秘书处和三个局各部</w:t>
            </w:r>
            <w:r w:rsidRPr="00FA3EB8">
              <w:rPr>
                <w:lang w:eastAsia="zh-CN"/>
              </w:rPr>
              <w:t>/</w:t>
            </w:r>
            <w:r w:rsidRPr="00FA3EB8">
              <w:rPr>
                <w:rFonts w:hint="eastAsia"/>
                <w:lang w:eastAsia="zh-CN"/>
              </w:rPr>
              <w:t>处</w:t>
            </w:r>
            <w:r>
              <w:rPr>
                <w:rFonts w:hint="eastAsia"/>
                <w:lang w:eastAsia="zh-CN"/>
              </w:rPr>
              <w:t>的</w:t>
            </w:r>
            <w:r w:rsidRPr="00FA3EB8">
              <w:rPr>
                <w:lang w:eastAsia="zh-CN"/>
              </w:rPr>
              <w:t>出</w:t>
            </w:r>
            <w:r w:rsidRPr="00FA3EB8">
              <w:rPr>
                <w:rFonts w:hint="eastAsia"/>
                <w:lang w:eastAsia="zh-CN"/>
              </w:rPr>
              <w:t>差</w:t>
            </w:r>
            <w:r w:rsidRPr="00FA3EB8">
              <w:rPr>
                <w:lang w:eastAsia="zh-CN"/>
              </w:rPr>
              <w:t>人数</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nil"/>
              <w:left w:val="nil"/>
              <w:bottom w:val="nil"/>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864"/>
        </w:trPr>
        <w:tc>
          <w:tcPr>
            <w:tcW w:w="836" w:type="dxa"/>
            <w:tcBorders>
              <w:top w:val="single" w:sz="4" w:space="0" w:color="auto"/>
              <w:left w:val="nil"/>
              <w:bottom w:val="single" w:sz="4" w:space="0" w:color="auto"/>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17</w:t>
            </w:r>
          </w:p>
        </w:tc>
        <w:tc>
          <w:tcPr>
            <w:tcW w:w="6480" w:type="dxa"/>
            <w:tcBorders>
              <w:top w:val="single" w:sz="4" w:space="0" w:color="auto"/>
              <w:left w:val="nil"/>
              <w:bottom w:val="single" w:sz="4" w:space="0" w:color="auto"/>
              <w:right w:val="nil"/>
            </w:tcBorders>
            <w:shd w:val="clear" w:color="000000" w:fill="CCFF99"/>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CF503C">
              <w:rPr>
                <w:rFonts w:hint="eastAsia"/>
                <w:lang w:eastAsia="zh-CN"/>
              </w:rPr>
              <w:t>呼吁成员国将在所有大会、全会</w:t>
            </w:r>
            <w:r>
              <w:rPr>
                <w:rFonts w:hint="eastAsia"/>
                <w:lang w:eastAsia="zh-CN"/>
              </w:rPr>
              <w:t>及</w:t>
            </w:r>
            <w:r w:rsidRPr="00CF503C">
              <w:rPr>
                <w:rFonts w:hint="eastAsia"/>
                <w:lang w:eastAsia="zh-CN"/>
              </w:rPr>
              <w:t>其他会议</w:t>
            </w:r>
            <w:r>
              <w:rPr>
                <w:rFonts w:hint="eastAsia"/>
                <w:lang w:eastAsia="zh-CN"/>
              </w:rPr>
              <w:t>上</w:t>
            </w:r>
            <w:r w:rsidRPr="00CF503C">
              <w:rPr>
                <w:rFonts w:hint="eastAsia"/>
                <w:lang w:eastAsia="zh-CN"/>
              </w:rPr>
              <w:t>提出</w:t>
            </w:r>
            <w:r>
              <w:rPr>
                <w:rFonts w:hint="eastAsia"/>
                <w:lang w:eastAsia="zh-CN"/>
              </w:rPr>
              <w:t>问题的数量</w:t>
            </w:r>
            <w:r w:rsidRPr="00CF503C">
              <w:rPr>
                <w:rFonts w:hint="eastAsia"/>
                <w:lang w:eastAsia="zh-CN"/>
              </w:rPr>
              <w:t>以及为审议这些问题</w:t>
            </w:r>
            <w:r>
              <w:rPr>
                <w:rFonts w:hint="eastAsia"/>
                <w:lang w:eastAsia="zh-CN"/>
              </w:rPr>
              <w:t>所</w:t>
            </w:r>
            <w:r w:rsidRPr="00CF503C">
              <w:rPr>
                <w:rFonts w:hint="eastAsia"/>
                <w:lang w:eastAsia="zh-CN"/>
              </w:rPr>
              <w:t>花费的时间</w:t>
            </w:r>
            <w:r>
              <w:rPr>
                <w:rFonts w:hint="eastAsia"/>
                <w:lang w:eastAsia="zh-CN"/>
              </w:rPr>
              <w:t>减</w:t>
            </w:r>
            <w:r w:rsidRPr="00CF503C">
              <w:rPr>
                <w:rFonts w:hint="eastAsia"/>
                <w:lang w:eastAsia="zh-CN"/>
              </w:rPr>
              <w:t>至必要的最低水平</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99"/>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single" w:sz="4" w:space="0" w:color="auto"/>
              <w:left w:val="nil"/>
              <w:bottom w:val="single" w:sz="4" w:space="0" w:color="auto"/>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1440"/>
        </w:trPr>
        <w:tc>
          <w:tcPr>
            <w:tcW w:w="836" w:type="dxa"/>
            <w:tcBorders>
              <w:top w:val="nil"/>
              <w:left w:val="nil"/>
              <w:bottom w:val="nil"/>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18</w:t>
            </w:r>
          </w:p>
        </w:tc>
        <w:tc>
          <w:tcPr>
            <w:tcW w:w="6480" w:type="dxa"/>
            <w:tcBorders>
              <w:top w:val="nil"/>
              <w:left w:val="nil"/>
              <w:bottom w:val="nil"/>
              <w:right w:val="nil"/>
            </w:tcBorders>
            <w:shd w:val="clear" w:color="000000" w:fill="CCFFFF"/>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FA3EB8">
              <w:rPr>
                <w:rFonts w:hint="eastAsia"/>
                <w:lang w:eastAsia="zh-CN"/>
              </w:rPr>
              <w:t>国际电联继续落实提高国际电联财务基础稳定性和可预测性的综合计划，</w:t>
            </w:r>
            <w:r>
              <w:rPr>
                <w:rFonts w:hint="eastAsia"/>
                <w:lang w:eastAsia="zh-CN"/>
              </w:rPr>
              <w:t>同时</w:t>
            </w:r>
            <w:r w:rsidRPr="00FA3EB8">
              <w:rPr>
                <w:rFonts w:hint="eastAsia"/>
                <w:lang w:eastAsia="zh-CN"/>
              </w:rPr>
              <w:t>筹措必要的资源，并</w:t>
            </w:r>
            <w:r>
              <w:rPr>
                <w:rFonts w:hint="eastAsia"/>
                <w:lang w:eastAsia="zh-CN"/>
              </w:rPr>
              <w:t>且</w:t>
            </w:r>
            <w:r w:rsidRPr="00FA5E69">
              <w:rPr>
                <w:rFonts w:ascii="STKaiti" w:eastAsia="STKaiti" w:hAnsi="STKaiti" w:hint="eastAsia"/>
                <w:lang w:eastAsia="zh-CN"/>
              </w:rPr>
              <w:t>尤其要</w:t>
            </w:r>
            <w:r w:rsidRPr="00FA3EB8">
              <w:rPr>
                <w:rFonts w:hint="eastAsia"/>
                <w:lang w:eastAsia="zh-CN"/>
              </w:rPr>
              <w:t>改进需要大</w:t>
            </w:r>
            <w:r>
              <w:rPr>
                <w:rFonts w:hint="eastAsia"/>
                <w:lang w:eastAsia="zh-CN"/>
              </w:rPr>
              <w:t>笔</w:t>
            </w:r>
            <w:r w:rsidRPr="00FA3EB8">
              <w:rPr>
                <w:rFonts w:hint="eastAsia"/>
                <w:lang w:eastAsia="zh-CN"/>
              </w:rPr>
              <w:t>长期投</w:t>
            </w:r>
            <w:r>
              <w:rPr>
                <w:rFonts w:hint="eastAsia"/>
                <w:lang w:eastAsia="zh-CN"/>
              </w:rPr>
              <w:t>入</w:t>
            </w:r>
            <w:r w:rsidRPr="00FA3EB8">
              <w:rPr>
                <w:rFonts w:hint="eastAsia"/>
                <w:lang w:eastAsia="zh-CN"/>
              </w:rPr>
              <w:t>的机构内部项目的管理</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nil"/>
              <w:left w:val="nil"/>
              <w:bottom w:val="nil"/>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576"/>
        </w:trPr>
        <w:tc>
          <w:tcPr>
            <w:tcW w:w="836" w:type="dxa"/>
            <w:tcBorders>
              <w:top w:val="single" w:sz="4" w:space="0" w:color="auto"/>
              <w:left w:val="nil"/>
              <w:bottom w:val="single" w:sz="4" w:space="0" w:color="auto"/>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19</w:t>
            </w:r>
          </w:p>
        </w:tc>
        <w:tc>
          <w:tcPr>
            <w:tcW w:w="6480" w:type="dxa"/>
            <w:tcBorders>
              <w:top w:val="single" w:sz="4" w:space="0" w:color="auto"/>
              <w:left w:val="nil"/>
              <w:bottom w:val="single" w:sz="4" w:space="0" w:color="auto"/>
              <w:right w:val="nil"/>
            </w:tcBorders>
            <w:shd w:val="clear" w:color="000000" w:fill="CCFF99"/>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Pr>
                <w:szCs w:val="18"/>
                <w:lang w:eastAsia="zh-CN"/>
              </w:rPr>
              <w:t>敦促</w:t>
            </w:r>
            <w:r w:rsidRPr="00FA3EB8">
              <w:rPr>
                <w:rFonts w:hint="eastAsia"/>
                <w:szCs w:val="18"/>
                <w:lang w:eastAsia="zh-CN"/>
              </w:rPr>
              <w:t>国际电联</w:t>
            </w:r>
            <w:r w:rsidRPr="00FA3EB8">
              <w:rPr>
                <w:szCs w:val="18"/>
                <w:lang w:eastAsia="zh-CN"/>
              </w:rPr>
              <w:t>成员国、部门成员</w:t>
            </w:r>
            <w:r>
              <w:rPr>
                <w:szCs w:val="18"/>
                <w:lang w:eastAsia="zh-CN"/>
              </w:rPr>
              <w:t>及</w:t>
            </w:r>
            <w:r w:rsidRPr="00FA3EB8">
              <w:rPr>
                <w:szCs w:val="18"/>
                <w:lang w:eastAsia="zh-CN"/>
              </w:rPr>
              <w:t>其他成员</w:t>
            </w:r>
            <w:r w:rsidRPr="00FA3EB8">
              <w:rPr>
                <w:rFonts w:hint="eastAsia"/>
                <w:szCs w:val="18"/>
                <w:lang w:eastAsia="zh-CN"/>
              </w:rPr>
              <w:t>采取</w:t>
            </w:r>
            <w:r w:rsidRPr="00FA3EB8">
              <w:rPr>
                <w:szCs w:val="18"/>
                <w:lang w:eastAsia="zh-CN"/>
              </w:rPr>
              <w:t>所有可能的措施</w:t>
            </w:r>
            <w:r>
              <w:rPr>
                <w:szCs w:val="18"/>
                <w:lang w:eastAsia="zh-CN"/>
              </w:rPr>
              <w:t>来</w:t>
            </w:r>
            <w:r w:rsidRPr="00FA3EB8">
              <w:rPr>
                <w:rFonts w:hint="eastAsia"/>
                <w:szCs w:val="18"/>
                <w:lang w:eastAsia="zh-CN"/>
              </w:rPr>
              <w:t>结清</w:t>
            </w:r>
            <w:r w:rsidRPr="00FA3EB8">
              <w:rPr>
                <w:rFonts w:hint="eastAsia"/>
                <w:szCs w:val="18"/>
                <w:lang w:eastAsia="zh-CN"/>
              </w:rPr>
              <w:t>/</w:t>
            </w:r>
            <w:r w:rsidRPr="00FA3EB8">
              <w:rPr>
                <w:rFonts w:hint="eastAsia"/>
                <w:szCs w:val="18"/>
                <w:lang w:eastAsia="zh-CN"/>
              </w:rPr>
              <w:t>消除</w:t>
            </w:r>
            <w:r>
              <w:rPr>
                <w:szCs w:val="18"/>
                <w:lang w:eastAsia="zh-CN"/>
              </w:rPr>
              <w:t>拖欠</w:t>
            </w:r>
            <w:r w:rsidRPr="00FA3EB8">
              <w:rPr>
                <w:szCs w:val="18"/>
                <w:lang w:eastAsia="zh-CN"/>
              </w:rPr>
              <w:t>国际电联的欠款</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99"/>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single" w:sz="4" w:space="0" w:color="auto"/>
              <w:left w:val="nil"/>
              <w:bottom w:val="single" w:sz="4" w:space="0" w:color="auto"/>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rPr>
          <w:trHeight w:val="288"/>
          <w:jc w:val="center"/>
        </w:trPr>
        <w:tc>
          <w:tcPr>
            <w:tcW w:w="836"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lang w:eastAsia="zh-CN"/>
              </w:rPr>
            </w:pPr>
          </w:p>
        </w:tc>
        <w:tc>
          <w:tcPr>
            <w:tcW w:w="5117" w:type="dxa"/>
            <w:gridSpan w:val="3"/>
            <w:tcBorders>
              <w:top w:val="nil"/>
              <w:left w:val="nil"/>
              <w:bottom w:val="nil"/>
              <w:right w:val="nil"/>
            </w:tcBorders>
            <w:shd w:val="clear" w:color="000000" w:fill="66CCFF"/>
            <w:noWrap/>
            <w:vAlign w:val="bottom"/>
            <w:hideMark/>
          </w:tcPr>
          <w:p w:rsidR="00595867" w:rsidRPr="002E7FA8" w:rsidRDefault="00595867" w:rsidP="00595867">
            <w:pPr>
              <w:overflowPunct/>
              <w:autoSpaceDE/>
              <w:autoSpaceDN/>
              <w:adjustRightInd/>
              <w:spacing w:before="0"/>
              <w:jc w:val="center"/>
              <w:textAlignment w:val="auto"/>
              <w:rPr>
                <w:rFonts w:ascii="STKaiti" w:eastAsia="STKaiti" w:hAnsi="STKaiti"/>
                <w:color w:val="000000"/>
                <w:sz w:val="20"/>
                <w:lang w:eastAsia="zh-CN"/>
              </w:rPr>
            </w:pPr>
            <w:r w:rsidRPr="002E7FA8">
              <w:rPr>
                <w:rFonts w:ascii="STKaiti" w:eastAsia="STKaiti" w:hAnsi="STKaiti" w:hint="eastAsia"/>
                <w:color w:val="000000"/>
                <w:sz w:val="20"/>
                <w:lang w:eastAsia="zh-CN"/>
              </w:rPr>
              <w:t>单位：</w:t>
            </w:r>
            <w:r w:rsidRPr="002E7FA8">
              <w:rPr>
                <w:rFonts w:ascii="STKaiti" w:eastAsia="STKaiti" w:hAnsi="STKaiti"/>
                <w:color w:val="000000"/>
                <w:sz w:val="20"/>
                <w:lang w:eastAsia="zh-CN"/>
              </w:rPr>
              <w:t>千瑞郎</w:t>
            </w:r>
          </w:p>
        </w:tc>
      </w:tr>
      <w:tr w:rsidR="00595867" w:rsidRPr="00205161" w:rsidTr="00595867">
        <w:trPr>
          <w:trHeight w:val="624"/>
          <w:jc w:val="center"/>
        </w:trPr>
        <w:tc>
          <w:tcPr>
            <w:tcW w:w="7316" w:type="dxa"/>
            <w:gridSpan w:val="2"/>
            <w:tcBorders>
              <w:top w:val="nil"/>
              <w:left w:val="nil"/>
              <w:bottom w:val="nil"/>
              <w:right w:val="nil"/>
            </w:tcBorders>
            <w:shd w:val="clear" w:color="000000" w:fill="66CCFF"/>
            <w:noWrap/>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Pr>
                <w:b/>
                <w:bCs/>
                <w:szCs w:val="24"/>
                <w:lang w:eastAsia="zh-CN"/>
              </w:rPr>
              <w:t>增效措施</w:t>
            </w:r>
          </w:p>
        </w:tc>
        <w:tc>
          <w:tcPr>
            <w:tcW w:w="1715" w:type="dxa"/>
            <w:tcBorders>
              <w:top w:val="nil"/>
              <w:left w:val="single" w:sz="4" w:space="0" w:color="auto"/>
              <w:bottom w:val="nil"/>
              <w:right w:val="nil"/>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2020</w:t>
            </w:r>
            <w:r>
              <w:rPr>
                <w:b/>
                <w:bCs/>
                <w:szCs w:val="24"/>
                <w:lang w:eastAsia="zh-CN"/>
              </w:rPr>
              <w:t>年预算</w:t>
            </w:r>
          </w:p>
        </w:tc>
        <w:tc>
          <w:tcPr>
            <w:tcW w:w="1715"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2021</w:t>
            </w:r>
            <w:r>
              <w:rPr>
                <w:b/>
                <w:bCs/>
                <w:szCs w:val="24"/>
                <w:lang w:eastAsia="zh-CN"/>
              </w:rPr>
              <w:t>年预算</w:t>
            </w:r>
          </w:p>
        </w:tc>
        <w:tc>
          <w:tcPr>
            <w:tcW w:w="1687" w:type="dxa"/>
            <w:tcBorders>
              <w:top w:val="nil"/>
              <w:left w:val="nil"/>
              <w:bottom w:val="nil"/>
              <w:right w:val="dotted" w:sz="4" w:space="0" w:color="auto"/>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2020-2021</w:t>
            </w:r>
            <w:r>
              <w:rPr>
                <w:b/>
                <w:bCs/>
                <w:szCs w:val="24"/>
                <w:lang w:eastAsia="zh-CN"/>
              </w:rPr>
              <w:t>年合计</w:t>
            </w:r>
          </w:p>
        </w:tc>
      </w:tr>
      <w:tr w:rsidR="00595867" w:rsidRPr="00205161" w:rsidTr="00595867">
        <w:tblPrEx>
          <w:jc w:val="left"/>
        </w:tblPrEx>
        <w:trPr>
          <w:trHeight w:val="1152"/>
        </w:trPr>
        <w:tc>
          <w:tcPr>
            <w:tcW w:w="836" w:type="dxa"/>
            <w:tcBorders>
              <w:top w:val="nil"/>
              <w:left w:val="nil"/>
              <w:bottom w:val="nil"/>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20</w:t>
            </w:r>
          </w:p>
        </w:tc>
        <w:tc>
          <w:tcPr>
            <w:tcW w:w="6480" w:type="dxa"/>
            <w:tcBorders>
              <w:top w:val="nil"/>
              <w:left w:val="nil"/>
              <w:bottom w:val="nil"/>
              <w:right w:val="nil"/>
            </w:tcBorders>
            <w:shd w:val="clear" w:color="000000" w:fill="CCFFFF"/>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FA3EB8">
              <w:rPr>
                <w:color w:val="000000"/>
                <w:lang w:eastAsia="zh-CN"/>
              </w:rPr>
              <w:t>优化与</w:t>
            </w:r>
            <w:r>
              <w:rPr>
                <w:color w:val="000000"/>
                <w:lang w:eastAsia="zh-CN"/>
              </w:rPr>
              <w:t>以下</w:t>
            </w:r>
            <w:r w:rsidRPr="00FA3EB8">
              <w:rPr>
                <w:color w:val="000000"/>
                <w:lang w:eastAsia="zh-CN"/>
              </w:rPr>
              <w:t>相关的支</w:t>
            </w:r>
            <w:r w:rsidRPr="00FA3EB8">
              <w:rPr>
                <w:rFonts w:ascii="SimSun" w:hAnsi="SimSun" w:cs="SimSun" w:hint="eastAsia"/>
                <w:color w:val="000000"/>
                <w:lang w:eastAsia="zh-CN"/>
              </w:rPr>
              <w:t>出</w:t>
            </w:r>
            <w:r>
              <w:rPr>
                <w:rFonts w:ascii="SimSun" w:hAnsi="SimSun" w:cs="SimSun" w:hint="eastAsia"/>
                <w:color w:val="000000"/>
                <w:lang w:eastAsia="zh-CN"/>
              </w:rPr>
              <w:t>：</w:t>
            </w:r>
            <w:r w:rsidRPr="00FA3EB8">
              <w:rPr>
                <w:color w:val="000000"/>
                <w:lang w:eastAsia="zh-CN"/>
              </w:rPr>
              <w:t>国际电联</w:t>
            </w:r>
            <w:r w:rsidRPr="00FA3EB8">
              <w:rPr>
                <w:rFonts w:hint="eastAsia"/>
                <w:color w:val="000000"/>
                <w:lang w:eastAsia="zh-CN"/>
              </w:rPr>
              <w:t>建筑和</w:t>
            </w:r>
            <w:r w:rsidRPr="00FA3EB8">
              <w:rPr>
                <w:color w:val="000000"/>
                <w:lang w:eastAsia="zh-CN"/>
              </w:rPr>
              <w:t>设施</w:t>
            </w:r>
            <w:r>
              <w:rPr>
                <w:color w:val="000000"/>
                <w:lang w:eastAsia="zh-CN"/>
              </w:rPr>
              <w:t>的</w:t>
            </w:r>
            <w:r w:rsidRPr="00FA3EB8">
              <w:rPr>
                <w:color w:val="000000"/>
                <w:lang w:eastAsia="zh-CN"/>
              </w:rPr>
              <w:t>维护、日常维修和</w:t>
            </w:r>
            <w:r>
              <w:rPr>
                <w:color w:val="000000"/>
                <w:lang w:eastAsia="zh-CN"/>
              </w:rPr>
              <w:t>改造</w:t>
            </w:r>
            <w:r w:rsidRPr="00FA3EB8">
              <w:rPr>
                <w:color w:val="000000"/>
                <w:lang w:eastAsia="zh-CN"/>
              </w:rPr>
              <w:t>/</w:t>
            </w:r>
            <w:r w:rsidRPr="00FA3EB8">
              <w:rPr>
                <w:color w:val="000000"/>
                <w:lang w:eastAsia="zh-CN"/>
              </w:rPr>
              <w:t>重建以及</w:t>
            </w:r>
            <w:r w:rsidRPr="00FA3EB8">
              <w:rPr>
                <w:rFonts w:hint="eastAsia"/>
                <w:color w:val="000000"/>
                <w:lang w:eastAsia="zh-CN"/>
              </w:rPr>
              <w:t>与</w:t>
            </w:r>
            <w:r w:rsidRPr="00FA3EB8">
              <w:rPr>
                <w:color w:val="000000"/>
                <w:lang w:eastAsia="zh-CN"/>
              </w:rPr>
              <w:t>按照适用的联合国系统标准提供安全</w:t>
            </w:r>
            <w:r w:rsidRPr="00FA3EB8">
              <w:rPr>
                <w:rFonts w:hint="eastAsia"/>
                <w:color w:val="000000"/>
                <w:lang w:eastAsia="zh-CN"/>
              </w:rPr>
              <w:t>保障</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nil"/>
              <w:left w:val="nil"/>
              <w:bottom w:val="nil"/>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1152"/>
        </w:trPr>
        <w:tc>
          <w:tcPr>
            <w:tcW w:w="836" w:type="dxa"/>
            <w:tcBorders>
              <w:top w:val="single" w:sz="4" w:space="0" w:color="auto"/>
              <w:left w:val="nil"/>
              <w:bottom w:val="single" w:sz="4" w:space="0" w:color="auto"/>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21</w:t>
            </w:r>
          </w:p>
        </w:tc>
        <w:tc>
          <w:tcPr>
            <w:tcW w:w="6480" w:type="dxa"/>
            <w:tcBorders>
              <w:top w:val="single" w:sz="4" w:space="0" w:color="auto"/>
              <w:left w:val="nil"/>
              <w:bottom w:val="single" w:sz="4" w:space="0" w:color="auto"/>
              <w:right w:val="nil"/>
            </w:tcBorders>
            <w:shd w:val="clear" w:color="000000" w:fill="CCFF99"/>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Pr>
                <w:rFonts w:hint="eastAsia"/>
                <w:lang w:eastAsia="zh-CN"/>
              </w:rPr>
              <w:t>增加</w:t>
            </w:r>
            <w:r w:rsidRPr="00FA3EB8">
              <w:rPr>
                <w:rFonts w:hint="eastAsia"/>
                <w:lang w:eastAsia="zh-CN"/>
              </w:rPr>
              <w:t>虚拟会议</w:t>
            </w:r>
            <w:r>
              <w:rPr>
                <w:rFonts w:hint="eastAsia"/>
                <w:lang w:eastAsia="zh-CN"/>
              </w:rPr>
              <w:t>的使用</w:t>
            </w:r>
            <w:r w:rsidRPr="00FA3EB8">
              <w:rPr>
                <w:rFonts w:hint="eastAsia"/>
                <w:lang w:eastAsia="zh-CN"/>
              </w:rPr>
              <w:t>和实体会议的远程参与，以便减少和</w:t>
            </w:r>
            <w:r w:rsidRPr="00FA3EB8">
              <w:rPr>
                <w:lang w:eastAsia="zh-CN"/>
              </w:rPr>
              <w:t>/</w:t>
            </w:r>
            <w:r w:rsidRPr="00FA3EB8">
              <w:rPr>
                <w:rFonts w:hint="eastAsia"/>
                <w:lang w:eastAsia="zh-CN"/>
              </w:rPr>
              <w:t>或避免</w:t>
            </w:r>
            <w:r>
              <w:rPr>
                <w:rFonts w:hint="eastAsia"/>
                <w:lang w:eastAsia="zh-CN"/>
              </w:rPr>
              <w:t>因</w:t>
            </w:r>
            <w:r w:rsidRPr="00FA3EB8">
              <w:rPr>
                <w:rFonts w:hint="eastAsia"/>
                <w:lang w:eastAsia="zh-CN"/>
              </w:rPr>
              <w:t>出席</w:t>
            </w:r>
            <w:r>
              <w:rPr>
                <w:rFonts w:hint="eastAsia"/>
                <w:lang w:eastAsia="zh-CN"/>
              </w:rPr>
              <w:t>那些</w:t>
            </w:r>
            <w:r w:rsidRPr="00FA3EB8">
              <w:rPr>
                <w:rFonts w:hint="eastAsia"/>
                <w:lang w:eastAsia="zh-CN"/>
              </w:rPr>
              <w:t>提供网播甚至字幕</w:t>
            </w:r>
            <w:r>
              <w:rPr>
                <w:rFonts w:hint="eastAsia"/>
                <w:lang w:eastAsia="zh-CN"/>
              </w:rPr>
              <w:t>（</w:t>
            </w:r>
            <w:r w:rsidRPr="00FA3EB8">
              <w:rPr>
                <w:rFonts w:hint="eastAsia"/>
                <w:lang w:eastAsia="zh-CN"/>
              </w:rPr>
              <w:t>包括远程文件和文稿介绍</w:t>
            </w:r>
            <w:r>
              <w:rPr>
                <w:rFonts w:hint="eastAsia"/>
                <w:lang w:eastAsia="zh-CN"/>
              </w:rPr>
              <w:t>）</w:t>
            </w:r>
            <w:r w:rsidRPr="00FA3EB8">
              <w:rPr>
                <w:rFonts w:hint="eastAsia"/>
                <w:lang w:eastAsia="zh-CN"/>
              </w:rPr>
              <w:t>的会议</w:t>
            </w:r>
            <w:r>
              <w:rPr>
                <w:rFonts w:hint="eastAsia"/>
                <w:lang w:eastAsia="zh-CN"/>
              </w:rPr>
              <w:t>而产生</w:t>
            </w:r>
            <w:r w:rsidRPr="00FA3EB8">
              <w:rPr>
                <w:rFonts w:hint="eastAsia"/>
                <w:lang w:eastAsia="zh-CN"/>
              </w:rPr>
              <w:t>的差旅</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99"/>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single" w:sz="4" w:space="0" w:color="auto"/>
              <w:left w:val="nil"/>
              <w:bottom w:val="single" w:sz="4" w:space="0" w:color="auto"/>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576"/>
        </w:trPr>
        <w:tc>
          <w:tcPr>
            <w:tcW w:w="836" w:type="dxa"/>
            <w:tcBorders>
              <w:top w:val="nil"/>
              <w:left w:val="nil"/>
              <w:bottom w:val="nil"/>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22</w:t>
            </w:r>
          </w:p>
        </w:tc>
        <w:tc>
          <w:tcPr>
            <w:tcW w:w="6480" w:type="dxa"/>
            <w:tcBorders>
              <w:top w:val="nil"/>
              <w:left w:val="nil"/>
              <w:bottom w:val="nil"/>
              <w:right w:val="nil"/>
            </w:tcBorders>
            <w:shd w:val="clear" w:color="000000" w:fill="CCFFFF"/>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FA3EB8">
              <w:rPr>
                <w:rFonts w:hint="eastAsia"/>
                <w:lang w:eastAsia="zh-CN"/>
              </w:rPr>
              <w:t>引入可提高国际电联效率</w:t>
            </w:r>
            <w:r>
              <w:rPr>
                <w:rFonts w:hint="eastAsia"/>
                <w:lang w:eastAsia="zh-CN"/>
              </w:rPr>
              <w:t>、可全面推广</w:t>
            </w:r>
            <w:r w:rsidRPr="00FA3EB8">
              <w:rPr>
                <w:rFonts w:hint="eastAsia"/>
                <w:lang w:eastAsia="zh-CN"/>
              </w:rPr>
              <w:t>的创新型工作手段和工作方法</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nil"/>
              <w:left w:val="nil"/>
              <w:bottom w:val="nil"/>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864"/>
        </w:trPr>
        <w:tc>
          <w:tcPr>
            <w:tcW w:w="836" w:type="dxa"/>
            <w:tcBorders>
              <w:top w:val="single" w:sz="4" w:space="0" w:color="auto"/>
              <w:left w:val="nil"/>
              <w:bottom w:val="single" w:sz="4" w:space="0" w:color="auto"/>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23</w:t>
            </w:r>
          </w:p>
        </w:tc>
        <w:tc>
          <w:tcPr>
            <w:tcW w:w="6480" w:type="dxa"/>
            <w:tcBorders>
              <w:top w:val="single" w:sz="4" w:space="0" w:color="auto"/>
              <w:left w:val="nil"/>
              <w:bottom w:val="single" w:sz="4" w:space="0" w:color="auto"/>
              <w:right w:val="nil"/>
            </w:tcBorders>
            <w:shd w:val="clear" w:color="000000" w:fill="CCFF99"/>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FA3EB8">
              <w:rPr>
                <w:rFonts w:hint="eastAsia"/>
                <w:lang w:eastAsia="zh-CN"/>
              </w:rPr>
              <w:t>在更大可能范围内</w:t>
            </w:r>
            <w:r>
              <w:rPr>
                <w:rFonts w:hint="eastAsia"/>
                <w:lang w:eastAsia="zh-CN"/>
              </w:rPr>
              <w:t>终止</w:t>
            </w:r>
            <w:r w:rsidRPr="00FA3EB8">
              <w:rPr>
                <w:rFonts w:hint="eastAsia"/>
                <w:lang w:eastAsia="zh-CN"/>
              </w:rPr>
              <w:t>国际电联与成员国之间的传真和</w:t>
            </w:r>
            <w:r w:rsidRPr="00FA3EB8">
              <w:rPr>
                <w:lang w:eastAsia="zh-CN"/>
              </w:rPr>
              <w:t>传统邮件</w:t>
            </w:r>
            <w:r w:rsidRPr="00FA3EB8">
              <w:rPr>
                <w:rFonts w:hint="eastAsia"/>
                <w:lang w:eastAsia="zh-CN"/>
              </w:rPr>
              <w:t>通信方式，以现代电子通信方法取</w:t>
            </w:r>
            <w:r w:rsidRPr="00FA3EB8">
              <w:rPr>
                <w:lang w:eastAsia="zh-CN"/>
              </w:rPr>
              <w:t>而代之</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99"/>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single" w:sz="4" w:space="0" w:color="auto"/>
              <w:left w:val="nil"/>
              <w:bottom w:val="single" w:sz="4" w:space="0" w:color="auto"/>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864"/>
        </w:trPr>
        <w:tc>
          <w:tcPr>
            <w:tcW w:w="836" w:type="dxa"/>
            <w:tcBorders>
              <w:top w:val="nil"/>
              <w:left w:val="nil"/>
              <w:bottom w:val="nil"/>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24</w:t>
            </w:r>
          </w:p>
        </w:tc>
        <w:tc>
          <w:tcPr>
            <w:tcW w:w="6480" w:type="dxa"/>
            <w:tcBorders>
              <w:top w:val="nil"/>
              <w:left w:val="nil"/>
              <w:bottom w:val="nil"/>
              <w:right w:val="nil"/>
            </w:tcBorders>
            <w:shd w:val="clear" w:color="000000" w:fill="CCFFFF"/>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FA3EB8">
              <w:rPr>
                <w:rFonts w:ascii="SimSun" w:hAnsi="SimSun" w:cs="SimSun" w:hint="eastAsia"/>
                <w:lang w:val="en-US" w:eastAsia="zh-CN"/>
              </w:rPr>
              <w:t>继续努力，简化、协调或</w:t>
            </w:r>
            <w:r>
              <w:rPr>
                <w:rFonts w:ascii="SimSun" w:hAnsi="SimSun" w:cs="SimSun" w:hint="eastAsia"/>
                <w:lang w:val="en-US" w:eastAsia="zh-CN"/>
              </w:rPr>
              <w:t>酌情</w:t>
            </w:r>
            <w:r w:rsidRPr="00FA3EB8">
              <w:rPr>
                <w:rFonts w:ascii="SimSun" w:hAnsi="SimSun" w:cs="SimSun" w:hint="eastAsia"/>
                <w:lang w:val="en-US" w:eastAsia="zh-CN"/>
              </w:rPr>
              <w:t>废止内部行政程序，进而实现数字化和自动化</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nil"/>
              <w:left w:val="nil"/>
              <w:bottom w:val="nil"/>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864"/>
        </w:trPr>
        <w:tc>
          <w:tcPr>
            <w:tcW w:w="836" w:type="dxa"/>
            <w:tcBorders>
              <w:top w:val="single" w:sz="4" w:space="0" w:color="auto"/>
              <w:left w:val="nil"/>
              <w:bottom w:val="single" w:sz="4" w:space="0" w:color="auto"/>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25</w:t>
            </w:r>
          </w:p>
        </w:tc>
        <w:tc>
          <w:tcPr>
            <w:tcW w:w="6480" w:type="dxa"/>
            <w:tcBorders>
              <w:top w:val="single" w:sz="4" w:space="0" w:color="auto"/>
              <w:left w:val="nil"/>
              <w:bottom w:val="single" w:sz="4" w:space="0" w:color="auto"/>
              <w:right w:val="nil"/>
            </w:tcBorders>
            <w:shd w:val="clear" w:color="000000" w:fill="CCFF99"/>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FA3EB8">
              <w:rPr>
                <w:rFonts w:hint="eastAsia"/>
                <w:lang w:val="en-US" w:eastAsia="zh-CN"/>
              </w:rPr>
              <w:t>考虑进一步与其他联合国机构共享一些共同服务，并在有益的情况下</w:t>
            </w:r>
            <w:r>
              <w:rPr>
                <w:rFonts w:hint="eastAsia"/>
                <w:lang w:val="en-US" w:eastAsia="zh-CN"/>
              </w:rPr>
              <w:t>将此类共享</w:t>
            </w:r>
            <w:r w:rsidRPr="00FA3EB8">
              <w:rPr>
                <w:rFonts w:hint="eastAsia"/>
                <w:lang w:val="en-US" w:eastAsia="zh-CN"/>
              </w:rPr>
              <w:t>付诸实施</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99"/>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single" w:sz="4" w:space="0" w:color="auto"/>
              <w:left w:val="nil"/>
              <w:bottom w:val="single" w:sz="4" w:space="0" w:color="auto"/>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595867" w:rsidRPr="00205161" w:rsidTr="00595867">
        <w:tblPrEx>
          <w:jc w:val="left"/>
        </w:tblPrEx>
        <w:trPr>
          <w:trHeight w:val="1440"/>
        </w:trPr>
        <w:tc>
          <w:tcPr>
            <w:tcW w:w="836" w:type="dxa"/>
            <w:tcBorders>
              <w:top w:val="nil"/>
              <w:left w:val="nil"/>
              <w:bottom w:val="nil"/>
              <w:right w:val="nil"/>
            </w:tcBorders>
            <w:shd w:val="clear" w:color="000000" w:fill="CCFFFF"/>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26</w:t>
            </w:r>
          </w:p>
        </w:tc>
        <w:tc>
          <w:tcPr>
            <w:tcW w:w="6480" w:type="dxa"/>
            <w:tcBorders>
              <w:top w:val="nil"/>
              <w:left w:val="nil"/>
              <w:bottom w:val="nil"/>
              <w:right w:val="nil"/>
            </w:tcBorders>
            <w:shd w:val="clear" w:color="000000" w:fill="CCFFFF"/>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FA3EB8">
              <w:rPr>
                <w:rFonts w:hint="eastAsia"/>
                <w:lang w:eastAsia="zh-CN"/>
              </w:rPr>
              <w:t>呼吁成员国</w:t>
            </w:r>
            <w:r w:rsidRPr="00FA3EB8">
              <w:rPr>
                <w:rFonts w:hint="eastAsia"/>
                <w:lang w:val="en-US" w:eastAsia="zh-CN"/>
              </w:rPr>
              <w:t>在秘书处的支持下，尽可能在提交给国际电联大会的提案中</w:t>
            </w:r>
            <w:r>
              <w:rPr>
                <w:rFonts w:hint="eastAsia"/>
                <w:lang w:val="en-US" w:eastAsia="zh-CN"/>
              </w:rPr>
              <w:t>包括</w:t>
            </w:r>
            <w:r w:rsidRPr="00FA3EB8">
              <w:rPr>
                <w:rFonts w:hint="eastAsia"/>
                <w:lang w:val="en-US" w:eastAsia="zh-CN"/>
              </w:rPr>
              <w:t>载有相关信息的附件，以便秘书长</w:t>
            </w:r>
            <w:r w:rsidRPr="00FA3EB8">
              <w:rPr>
                <w:rFonts w:hint="eastAsia"/>
                <w:lang w:val="en-US" w:eastAsia="zh-CN"/>
              </w:rPr>
              <w:t>/</w:t>
            </w:r>
            <w:r w:rsidRPr="00FA3EB8">
              <w:rPr>
                <w:rFonts w:hint="eastAsia"/>
                <w:lang w:val="en-US" w:eastAsia="zh-CN"/>
              </w:rPr>
              <w:t>各局主任确认这些</w:t>
            </w:r>
            <w:r>
              <w:rPr>
                <w:rFonts w:hint="eastAsia"/>
                <w:lang w:val="en-US" w:eastAsia="zh-CN"/>
              </w:rPr>
              <w:t>提案</w:t>
            </w:r>
            <w:r w:rsidRPr="00FA3EB8">
              <w:rPr>
                <w:rFonts w:hint="eastAsia"/>
                <w:lang w:val="en-US" w:eastAsia="zh-CN"/>
              </w:rPr>
              <w:t>可能造成的财务影响</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FF"/>
            <w:noWrap/>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nil"/>
              <w:left w:val="nil"/>
              <w:bottom w:val="nil"/>
              <w:right w:val="dotted" w:sz="4" w:space="0" w:color="auto"/>
            </w:tcBorders>
            <w:shd w:val="clear" w:color="000000" w:fill="CCFFFF"/>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bl>
    <w:p w:rsidR="00595867" w:rsidRDefault="00595867" w:rsidP="00595867">
      <w:r>
        <w:br w:type="page"/>
      </w:r>
    </w:p>
    <w:tbl>
      <w:tblPr>
        <w:tblW w:w="12433" w:type="dxa"/>
        <w:jc w:val="center"/>
        <w:tblLook w:val="04A0" w:firstRow="1" w:lastRow="0" w:firstColumn="1" w:lastColumn="0" w:noHBand="0" w:noVBand="1"/>
      </w:tblPr>
      <w:tblGrid>
        <w:gridCol w:w="836"/>
        <w:gridCol w:w="6480"/>
        <w:gridCol w:w="1715"/>
        <w:gridCol w:w="1715"/>
        <w:gridCol w:w="1687"/>
      </w:tblGrid>
      <w:tr w:rsidR="00595867" w:rsidRPr="00205161" w:rsidTr="00595867">
        <w:trPr>
          <w:trHeight w:val="288"/>
          <w:jc w:val="center"/>
        </w:trPr>
        <w:tc>
          <w:tcPr>
            <w:tcW w:w="836"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auto"/>
            <w:noWrap/>
            <w:vAlign w:val="bottom"/>
            <w:hideMark/>
          </w:tcPr>
          <w:p w:rsidR="00595867" w:rsidRPr="00205161" w:rsidRDefault="00595867" w:rsidP="00595867">
            <w:pPr>
              <w:overflowPunct/>
              <w:autoSpaceDE/>
              <w:autoSpaceDN/>
              <w:adjustRightInd/>
              <w:spacing w:before="0"/>
              <w:textAlignment w:val="auto"/>
              <w:rPr>
                <w:rFonts w:ascii="Times New Roman" w:hAnsi="Times New Roman"/>
                <w:sz w:val="20"/>
                <w:lang w:eastAsia="zh-CN"/>
              </w:rPr>
            </w:pPr>
          </w:p>
        </w:tc>
        <w:tc>
          <w:tcPr>
            <w:tcW w:w="5117" w:type="dxa"/>
            <w:gridSpan w:val="3"/>
            <w:tcBorders>
              <w:top w:val="nil"/>
              <w:left w:val="nil"/>
              <w:bottom w:val="nil"/>
              <w:right w:val="nil"/>
            </w:tcBorders>
            <w:shd w:val="clear" w:color="000000" w:fill="66CCFF"/>
            <w:noWrap/>
            <w:vAlign w:val="bottom"/>
            <w:hideMark/>
          </w:tcPr>
          <w:p w:rsidR="00595867" w:rsidRPr="00205161" w:rsidRDefault="00595867" w:rsidP="00595867">
            <w:pPr>
              <w:overflowPunct/>
              <w:autoSpaceDE/>
              <w:autoSpaceDN/>
              <w:adjustRightInd/>
              <w:spacing w:before="0"/>
              <w:jc w:val="center"/>
              <w:textAlignment w:val="auto"/>
              <w:rPr>
                <w:i/>
                <w:iCs/>
                <w:color w:val="000000"/>
                <w:sz w:val="20"/>
                <w:lang w:eastAsia="zh-CN"/>
              </w:rPr>
            </w:pPr>
            <w:r w:rsidRPr="002E7FA8">
              <w:rPr>
                <w:rFonts w:ascii="STKaiti" w:eastAsia="STKaiti" w:hAnsi="STKaiti" w:hint="eastAsia"/>
                <w:color w:val="000000"/>
                <w:sz w:val="20"/>
                <w:lang w:eastAsia="zh-CN"/>
              </w:rPr>
              <w:t>单位：</w:t>
            </w:r>
            <w:r w:rsidRPr="002E7FA8">
              <w:rPr>
                <w:rFonts w:ascii="STKaiti" w:eastAsia="STKaiti" w:hAnsi="STKaiti"/>
                <w:color w:val="000000"/>
                <w:sz w:val="20"/>
                <w:lang w:eastAsia="zh-CN"/>
              </w:rPr>
              <w:t>千瑞郎</w:t>
            </w:r>
          </w:p>
        </w:tc>
      </w:tr>
      <w:tr w:rsidR="00595867" w:rsidRPr="00205161" w:rsidTr="00595867">
        <w:trPr>
          <w:trHeight w:val="624"/>
          <w:jc w:val="center"/>
        </w:trPr>
        <w:tc>
          <w:tcPr>
            <w:tcW w:w="7316" w:type="dxa"/>
            <w:gridSpan w:val="2"/>
            <w:tcBorders>
              <w:top w:val="nil"/>
              <w:left w:val="nil"/>
              <w:bottom w:val="nil"/>
              <w:right w:val="nil"/>
            </w:tcBorders>
            <w:shd w:val="clear" w:color="000000" w:fill="66CCFF"/>
            <w:noWrap/>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Pr>
                <w:b/>
                <w:bCs/>
                <w:szCs w:val="24"/>
                <w:lang w:eastAsia="zh-CN"/>
              </w:rPr>
              <w:t>增效措施</w:t>
            </w:r>
          </w:p>
        </w:tc>
        <w:tc>
          <w:tcPr>
            <w:tcW w:w="1715" w:type="dxa"/>
            <w:tcBorders>
              <w:top w:val="nil"/>
              <w:left w:val="single" w:sz="4" w:space="0" w:color="auto"/>
              <w:bottom w:val="nil"/>
              <w:right w:val="nil"/>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2020</w:t>
            </w:r>
            <w:r>
              <w:rPr>
                <w:b/>
                <w:bCs/>
                <w:szCs w:val="24"/>
                <w:lang w:eastAsia="zh-CN"/>
              </w:rPr>
              <w:t>年预算</w:t>
            </w:r>
          </w:p>
        </w:tc>
        <w:tc>
          <w:tcPr>
            <w:tcW w:w="1715" w:type="dxa"/>
            <w:tcBorders>
              <w:top w:val="nil"/>
              <w:left w:val="dotted" w:sz="4" w:space="0" w:color="auto"/>
              <w:bottom w:val="nil"/>
              <w:right w:val="dotted" w:sz="4" w:space="0" w:color="auto"/>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2021</w:t>
            </w:r>
            <w:r>
              <w:rPr>
                <w:b/>
                <w:bCs/>
                <w:szCs w:val="24"/>
                <w:lang w:eastAsia="zh-CN"/>
              </w:rPr>
              <w:t>年预算</w:t>
            </w:r>
          </w:p>
        </w:tc>
        <w:tc>
          <w:tcPr>
            <w:tcW w:w="1687" w:type="dxa"/>
            <w:tcBorders>
              <w:top w:val="nil"/>
              <w:left w:val="nil"/>
              <w:bottom w:val="nil"/>
              <w:right w:val="dotted" w:sz="4" w:space="0" w:color="auto"/>
            </w:tcBorders>
            <w:shd w:val="clear" w:color="000000" w:fill="66CCFF"/>
            <w:vAlign w:val="center"/>
            <w:hideMark/>
          </w:tcPr>
          <w:p w:rsidR="00595867" w:rsidRPr="00205161" w:rsidRDefault="00595867" w:rsidP="00595867">
            <w:pPr>
              <w:overflowPunct/>
              <w:autoSpaceDE/>
              <w:autoSpaceDN/>
              <w:adjustRightInd/>
              <w:spacing w:before="0"/>
              <w:jc w:val="center"/>
              <w:textAlignment w:val="auto"/>
              <w:rPr>
                <w:b/>
                <w:bCs/>
                <w:szCs w:val="24"/>
                <w:lang w:eastAsia="zh-CN"/>
              </w:rPr>
            </w:pPr>
            <w:r w:rsidRPr="00205161">
              <w:rPr>
                <w:b/>
                <w:bCs/>
                <w:szCs w:val="24"/>
                <w:lang w:eastAsia="zh-CN"/>
              </w:rPr>
              <w:t>2020-2021</w:t>
            </w:r>
            <w:r>
              <w:rPr>
                <w:b/>
                <w:bCs/>
                <w:szCs w:val="24"/>
                <w:lang w:eastAsia="zh-CN"/>
              </w:rPr>
              <w:t>年合计</w:t>
            </w:r>
          </w:p>
        </w:tc>
      </w:tr>
      <w:tr w:rsidR="00595867" w:rsidRPr="00205161" w:rsidTr="00595867">
        <w:tblPrEx>
          <w:jc w:val="left"/>
        </w:tblPrEx>
        <w:trPr>
          <w:trHeight w:val="2016"/>
        </w:trPr>
        <w:tc>
          <w:tcPr>
            <w:tcW w:w="836" w:type="dxa"/>
            <w:tcBorders>
              <w:top w:val="single" w:sz="4" w:space="0" w:color="auto"/>
              <w:left w:val="nil"/>
              <w:bottom w:val="single" w:sz="4" w:space="0" w:color="auto"/>
              <w:right w:val="nil"/>
            </w:tcBorders>
            <w:shd w:val="clear" w:color="000000" w:fill="CCFF99"/>
            <w:noWrap/>
            <w:vAlign w:val="center"/>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27</w:t>
            </w:r>
          </w:p>
        </w:tc>
        <w:tc>
          <w:tcPr>
            <w:tcW w:w="6480" w:type="dxa"/>
            <w:tcBorders>
              <w:top w:val="single" w:sz="4" w:space="0" w:color="auto"/>
              <w:left w:val="nil"/>
              <w:bottom w:val="single" w:sz="4" w:space="0" w:color="auto"/>
              <w:right w:val="nil"/>
            </w:tcBorders>
            <w:shd w:val="clear" w:color="000000" w:fill="CCFF99"/>
            <w:vAlign w:val="center"/>
            <w:hideMark/>
          </w:tcPr>
          <w:p w:rsidR="00595867" w:rsidRPr="004D3507" w:rsidRDefault="00595867" w:rsidP="00595867">
            <w:pPr>
              <w:overflowPunct/>
              <w:autoSpaceDE/>
              <w:autoSpaceDN/>
              <w:adjustRightInd/>
              <w:spacing w:before="0"/>
              <w:textAlignment w:val="auto"/>
              <w:rPr>
                <w:color w:val="000000"/>
                <w:sz w:val="22"/>
                <w:szCs w:val="22"/>
                <w:highlight w:val="yellow"/>
                <w:lang w:eastAsia="zh-CN"/>
              </w:rPr>
            </w:pPr>
            <w:r w:rsidRPr="002A50D3">
              <w:rPr>
                <w:rFonts w:hint="eastAsia"/>
                <w:lang w:eastAsia="zh-CN"/>
              </w:rPr>
              <w:t>理事会和国际电联管理层采取的任何其他措施，包括提高内部审计职能的效率，实现职能评估制度化，</w:t>
            </w:r>
            <w:r>
              <w:rPr>
                <w:rFonts w:hint="eastAsia"/>
                <w:lang w:eastAsia="zh-CN"/>
              </w:rPr>
              <w:t>评估</w:t>
            </w:r>
            <w:r w:rsidRPr="002A50D3">
              <w:rPr>
                <w:rFonts w:hint="eastAsia"/>
                <w:lang w:eastAsia="zh-CN"/>
              </w:rPr>
              <w:t>并</w:t>
            </w:r>
            <w:r>
              <w:rPr>
                <w:rFonts w:hint="eastAsia"/>
                <w:lang w:eastAsia="zh-CN"/>
              </w:rPr>
              <w:t>最大程度地</w:t>
            </w:r>
            <w:r w:rsidRPr="002A50D3">
              <w:rPr>
                <w:rFonts w:hint="eastAsia"/>
                <w:lang w:eastAsia="zh-CN"/>
              </w:rPr>
              <w:t>减少欺诈及其他风险，及时实施外部审计员、独立管理顾问委员会（</w:t>
            </w:r>
            <w:r w:rsidRPr="002A50D3">
              <w:rPr>
                <w:lang w:eastAsia="zh-CN"/>
              </w:rPr>
              <w:t>IMAC</w:t>
            </w:r>
            <w:r w:rsidRPr="002A50D3">
              <w:rPr>
                <w:rFonts w:hint="eastAsia"/>
                <w:lang w:eastAsia="zh-CN"/>
              </w:rPr>
              <w:t>）和</w:t>
            </w:r>
            <w:r>
              <w:rPr>
                <w:rFonts w:hint="eastAsia"/>
                <w:lang w:eastAsia="zh-CN"/>
              </w:rPr>
              <w:t>联合检查组（</w:t>
            </w:r>
            <w:r w:rsidRPr="002A50D3">
              <w:rPr>
                <w:rFonts w:hint="eastAsia"/>
                <w:lang w:eastAsia="zh-CN"/>
              </w:rPr>
              <w:t>联检组）的建议以及落实信息技术和信息管理战略</w:t>
            </w:r>
          </w:p>
        </w:tc>
        <w:tc>
          <w:tcPr>
            <w:tcW w:w="3430" w:type="dxa"/>
            <w:gridSpan w:val="2"/>
            <w:tcBorders>
              <w:top w:val="single" w:sz="4" w:space="0" w:color="auto"/>
              <w:left w:val="single" w:sz="4" w:space="0" w:color="auto"/>
              <w:bottom w:val="single" w:sz="4" w:space="0" w:color="auto"/>
              <w:right w:val="dotted" w:sz="4" w:space="0" w:color="000000"/>
            </w:tcBorders>
            <w:shd w:val="clear" w:color="000000" w:fill="CCFF99"/>
            <w:vAlign w:val="center"/>
            <w:hideMark/>
          </w:tcPr>
          <w:p w:rsidR="00595867" w:rsidRPr="00205161" w:rsidRDefault="00595867" w:rsidP="00595867">
            <w:pPr>
              <w:overflowPunct/>
              <w:autoSpaceDE/>
              <w:autoSpaceDN/>
              <w:adjustRightInd/>
              <w:spacing w:before="0"/>
              <w:jc w:val="center"/>
              <w:textAlignment w:val="auto"/>
              <w:rPr>
                <w:color w:val="000000"/>
                <w:sz w:val="22"/>
                <w:szCs w:val="22"/>
                <w:lang w:eastAsia="zh-CN"/>
              </w:rPr>
            </w:pPr>
            <w:r>
              <w:rPr>
                <w:color w:val="000000"/>
                <w:sz w:val="22"/>
                <w:szCs w:val="22"/>
                <w:lang w:eastAsia="zh-CN"/>
              </w:rPr>
              <w:t>同上</w:t>
            </w:r>
          </w:p>
        </w:tc>
        <w:tc>
          <w:tcPr>
            <w:tcW w:w="1687" w:type="dxa"/>
            <w:tcBorders>
              <w:top w:val="single" w:sz="4" w:space="0" w:color="auto"/>
              <w:left w:val="nil"/>
              <w:bottom w:val="single" w:sz="4" w:space="0" w:color="auto"/>
              <w:right w:val="dotted" w:sz="4" w:space="0" w:color="auto"/>
            </w:tcBorders>
            <w:shd w:val="clear" w:color="000000" w:fill="CCFF99"/>
            <w:noWrap/>
            <w:vAlign w:val="bottom"/>
            <w:hideMark/>
          </w:tcPr>
          <w:p w:rsidR="00595867" w:rsidRPr="00205161" w:rsidRDefault="00595867" w:rsidP="00595867">
            <w:pPr>
              <w:overflowPunct/>
              <w:autoSpaceDE/>
              <w:autoSpaceDN/>
              <w:adjustRightInd/>
              <w:spacing w:before="0"/>
              <w:textAlignment w:val="auto"/>
              <w:rPr>
                <w:color w:val="000000"/>
                <w:sz w:val="22"/>
                <w:szCs w:val="22"/>
                <w:lang w:eastAsia="zh-CN"/>
              </w:rPr>
            </w:pPr>
            <w:r w:rsidRPr="00205161">
              <w:rPr>
                <w:color w:val="000000"/>
                <w:sz w:val="22"/>
                <w:szCs w:val="22"/>
                <w:lang w:eastAsia="zh-CN"/>
              </w:rPr>
              <w:t> </w:t>
            </w:r>
          </w:p>
        </w:tc>
      </w:tr>
      <w:tr w:rsidR="007F6BD6" w:rsidRPr="00205161" w:rsidTr="007F6BD6">
        <w:tblPrEx>
          <w:jc w:val="left"/>
        </w:tblPrEx>
        <w:trPr>
          <w:trHeight w:val="253"/>
        </w:trPr>
        <w:tc>
          <w:tcPr>
            <w:tcW w:w="836" w:type="dxa"/>
            <w:tcBorders>
              <w:top w:val="single" w:sz="4" w:space="0" w:color="auto"/>
              <w:left w:val="nil"/>
              <w:bottom w:val="single" w:sz="4" w:space="0" w:color="auto"/>
              <w:right w:val="nil"/>
            </w:tcBorders>
            <w:shd w:val="clear" w:color="auto" w:fill="auto"/>
            <w:noWrap/>
            <w:vAlign w:val="center"/>
          </w:tcPr>
          <w:p w:rsidR="007F6BD6" w:rsidRPr="00205161" w:rsidRDefault="007F6BD6" w:rsidP="007F6BD6">
            <w:pPr>
              <w:overflowPunct/>
              <w:autoSpaceDE/>
              <w:autoSpaceDN/>
              <w:adjustRightInd/>
              <w:spacing w:before="0"/>
              <w:textAlignment w:val="auto"/>
              <w:rPr>
                <w:color w:val="000000"/>
                <w:sz w:val="22"/>
                <w:szCs w:val="22"/>
                <w:lang w:eastAsia="zh-CN"/>
              </w:rPr>
            </w:pPr>
          </w:p>
        </w:tc>
        <w:tc>
          <w:tcPr>
            <w:tcW w:w="6480" w:type="dxa"/>
            <w:tcBorders>
              <w:top w:val="single" w:sz="4" w:space="0" w:color="auto"/>
              <w:left w:val="nil"/>
              <w:bottom w:val="single" w:sz="4" w:space="0" w:color="auto"/>
              <w:right w:val="nil"/>
            </w:tcBorders>
            <w:shd w:val="clear" w:color="auto" w:fill="auto"/>
            <w:vAlign w:val="center"/>
          </w:tcPr>
          <w:p w:rsidR="007F6BD6" w:rsidRPr="002A50D3" w:rsidRDefault="007F6BD6" w:rsidP="007F6BD6">
            <w:pPr>
              <w:overflowPunct/>
              <w:autoSpaceDE/>
              <w:autoSpaceDN/>
              <w:adjustRightInd/>
              <w:spacing w:before="0"/>
              <w:textAlignment w:val="auto"/>
              <w:rPr>
                <w:rFonts w:hint="eastAsia"/>
                <w:lang w:eastAsia="zh-CN"/>
              </w:rPr>
            </w:pPr>
          </w:p>
        </w:tc>
        <w:tc>
          <w:tcPr>
            <w:tcW w:w="3430" w:type="dxa"/>
            <w:gridSpan w:val="2"/>
            <w:tcBorders>
              <w:top w:val="single" w:sz="4" w:space="0" w:color="auto"/>
              <w:left w:val="single" w:sz="4" w:space="0" w:color="auto"/>
              <w:bottom w:val="single" w:sz="4" w:space="0" w:color="auto"/>
              <w:right w:val="dotted" w:sz="4" w:space="0" w:color="000000"/>
            </w:tcBorders>
            <w:shd w:val="clear" w:color="auto" w:fill="auto"/>
            <w:vAlign w:val="center"/>
          </w:tcPr>
          <w:p w:rsidR="007F6BD6" w:rsidRDefault="007F6BD6" w:rsidP="007F6BD6">
            <w:pPr>
              <w:overflowPunct/>
              <w:autoSpaceDE/>
              <w:autoSpaceDN/>
              <w:adjustRightInd/>
              <w:spacing w:before="0"/>
              <w:textAlignment w:val="auto"/>
              <w:rPr>
                <w:color w:val="000000"/>
                <w:sz w:val="22"/>
                <w:szCs w:val="22"/>
                <w:lang w:eastAsia="zh-CN"/>
              </w:rPr>
            </w:pPr>
          </w:p>
        </w:tc>
        <w:tc>
          <w:tcPr>
            <w:tcW w:w="1687" w:type="dxa"/>
            <w:tcBorders>
              <w:top w:val="single" w:sz="4" w:space="0" w:color="auto"/>
              <w:left w:val="nil"/>
              <w:bottom w:val="single" w:sz="4" w:space="0" w:color="auto"/>
              <w:right w:val="dotted" w:sz="4" w:space="0" w:color="auto"/>
            </w:tcBorders>
            <w:shd w:val="clear" w:color="auto" w:fill="auto"/>
            <w:noWrap/>
            <w:vAlign w:val="bottom"/>
          </w:tcPr>
          <w:p w:rsidR="007F6BD6" w:rsidRPr="00205161" w:rsidRDefault="007F6BD6" w:rsidP="007F6BD6">
            <w:pPr>
              <w:overflowPunct/>
              <w:autoSpaceDE/>
              <w:autoSpaceDN/>
              <w:adjustRightInd/>
              <w:spacing w:before="0"/>
              <w:textAlignment w:val="auto"/>
              <w:rPr>
                <w:color w:val="000000"/>
                <w:sz w:val="22"/>
                <w:szCs w:val="22"/>
                <w:lang w:eastAsia="zh-CN"/>
              </w:rPr>
            </w:pPr>
          </w:p>
        </w:tc>
      </w:tr>
      <w:tr w:rsidR="00595867" w:rsidRPr="00205161" w:rsidTr="00595867">
        <w:tblPrEx>
          <w:jc w:val="left"/>
        </w:tblPrEx>
        <w:trPr>
          <w:trHeight w:val="312"/>
        </w:trPr>
        <w:tc>
          <w:tcPr>
            <w:tcW w:w="836" w:type="dxa"/>
            <w:tcBorders>
              <w:top w:val="single" w:sz="4" w:space="0" w:color="auto"/>
              <w:left w:val="nil"/>
              <w:bottom w:val="single" w:sz="4" w:space="0" w:color="auto"/>
              <w:right w:val="nil"/>
            </w:tcBorders>
            <w:shd w:val="clear" w:color="000000" w:fill="66CCFF"/>
            <w:noWrap/>
            <w:vAlign w:val="center"/>
            <w:hideMark/>
          </w:tcPr>
          <w:p w:rsidR="00595867" w:rsidRPr="00205161" w:rsidRDefault="00595867" w:rsidP="00595867">
            <w:pPr>
              <w:overflowPunct/>
              <w:autoSpaceDE/>
              <w:autoSpaceDN/>
              <w:adjustRightInd/>
              <w:spacing w:before="0"/>
              <w:textAlignment w:val="auto"/>
              <w:rPr>
                <w:b/>
                <w:bCs/>
                <w:color w:val="000000"/>
                <w:szCs w:val="24"/>
                <w:lang w:eastAsia="zh-CN"/>
              </w:rPr>
            </w:pPr>
            <w:r w:rsidRPr="00205161">
              <w:rPr>
                <w:b/>
                <w:bCs/>
                <w:color w:val="000000"/>
                <w:szCs w:val="24"/>
                <w:lang w:eastAsia="zh-CN"/>
              </w:rPr>
              <w:t> </w:t>
            </w:r>
          </w:p>
        </w:tc>
        <w:tc>
          <w:tcPr>
            <w:tcW w:w="6480" w:type="dxa"/>
            <w:tcBorders>
              <w:top w:val="single" w:sz="4" w:space="0" w:color="auto"/>
              <w:left w:val="nil"/>
              <w:bottom w:val="single" w:sz="4" w:space="0" w:color="auto"/>
              <w:right w:val="nil"/>
            </w:tcBorders>
            <w:shd w:val="clear" w:color="000000" w:fill="66CCFF"/>
            <w:noWrap/>
            <w:vAlign w:val="center"/>
            <w:hideMark/>
          </w:tcPr>
          <w:p w:rsidR="00595867" w:rsidRPr="00205161" w:rsidRDefault="00595867" w:rsidP="00595867">
            <w:pPr>
              <w:overflowPunct/>
              <w:autoSpaceDE/>
              <w:autoSpaceDN/>
              <w:adjustRightInd/>
              <w:spacing w:before="0"/>
              <w:textAlignment w:val="auto"/>
              <w:rPr>
                <w:b/>
                <w:bCs/>
                <w:color w:val="000000"/>
                <w:szCs w:val="24"/>
                <w:lang w:eastAsia="zh-CN"/>
              </w:rPr>
            </w:pPr>
            <w:r>
              <w:rPr>
                <w:rFonts w:hint="eastAsia"/>
                <w:b/>
                <w:bCs/>
                <w:color w:val="000000"/>
                <w:szCs w:val="24"/>
                <w:lang w:eastAsia="zh-CN"/>
              </w:rPr>
              <w:t>合计</w:t>
            </w:r>
          </w:p>
        </w:tc>
        <w:tc>
          <w:tcPr>
            <w:tcW w:w="1715" w:type="dxa"/>
            <w:tcBorders>
              <w:top w:val="nil"/>
              <w:left w:val="single" w:sz="4" w:space="0" w:color="auto"/>
              <w:bottom w:val="single" w:sz="4" w:space="0" w:color="auto"/>
              <w:right w:val="nil"/>
            </w:tcBorders>
            <w:shd w:val="clear" w:color="000000" w:fill="66CCFF"/>
            <w:noWrap/>
            <w:vAlign w:val="bottom"/>
            <w:hideMark/>
          </w:tcPr>
          <w:p w:rsidR="00595867" w:rsidRPr="00205161" w:rsidRDefault="00595867" w:rsidP="00595867">
            <w:pPr>
              <w:overflowPunct/>
              <w:autoSpaceDE/>
              <w:autoSpaceDN/>
              <w:adjustRightInd/>
              <w:spacing w:before="0"/>
              <w:jc w:val="right"/>
              <w:textAlignment w:val="auto"/>
              <w:rPr>
                <w:b/>
                <w:bCs/>
                <w:color w:val="000000"/>
                <w:szCs w:val="24"/>
                <w:lang w:eastAsia="zh-CN"/>
              </w:rPr>
            </w:pPr>
            <w:r w:rsidRPr="00205161">
              <w:rPr>
                <w:b/>
                <w:bCs/>
                <w:color w:val="000000"/>
                <w:szCs w:val="24"/>
                <w:lang w:eastAsia="zh-CN"/>
              </w:rPr>
              <w:t>6,239</w:t>
            </w:r>
          </w:p>
        </w:tc>
        <w:tc>
          <w:tcPr>
            <w:tcW w:w="1715" w:type="dxa"/>
            <w:tcBorders>
              <w:top w:val="nil"/>
              <w:left w:val="dotted" w:sz="4" w:space="0" w:color="auto"/>
              <w:bottom w:val="single" w:sz="4" w:space="0" w:color="auto"/>
              <w:right w:val="dotted" w:sz="4" w:space="0" w:color="auto"/>
            </w:tcBorders>
            <w:shd w:val="clear" w:color="000000" w:fill="66CCFF"/>
            <w:noWrap/>
            <w:vAlign w:val="bottom"/>
            <w:hideMark/>
          </w:tcPr>
          <w:p w:rsidR="00595867" w:rsidRPr="00205161" w:rsidRDefault="00595867" w:rsidP="00595867">
            <w:pPr>
              <w:overflowPunct/>
              <w:autoSpaceDE/>
              <w:autoSpaceDN/>
              <w:adjustRightInd/>
              <w:spacing w:before="0"/>
              <w:jc w:val="right"/>
              <w:textAlignment w:val="auto"/>
              <w:rPr>
                <w:b/>
                <w:bCs/>
                <w:color w:val="000000"/>
                <w:szCs w:val="24"/>
                <w:lang w:eastAsia="zh-CN"/>
              </w:rPr>
            </w:pPr>
            <w:r w:rsidRPr="00205161">
              <w:rPr>
                <w:b/>
                <w:bCs/>
                <w:color w:val="000000"/>
                <w:szCs w:val="24"/>
                <w:lang w:eastAsia="zh-CN"/>
              </w:rPr>
              <w:t>6,239</w:t>
            </w:r>
          </w:p>
        </w:tc>
        <w:tc>
          <w:tcPr>
            <w:tcW w:w="1687" w:type="dxa"/>
            <w:tcBorders>
              <w:top w:val="nil"/>
              <w:left w:val="nil"/>
              <w:bottom w:val="single" w:sz="4" w:space="0" w:color="auto"/>
              <w:right w:val="dotted" w:sz="4" w:space="0" w:color="auto"/>
            </w:tcBorders>
            <w:shd w:val="clear" w:color="000000" w:fill="66CCFF"/>
            <w:noWrap/>
            <w:vAlign w:val="bottom"/>
            <w:hideMark/>
          </w:tcPr>
          <w:p w:rsidR="00595867" w:rsidRPr="00205161" w:rsidRDefault="00595867" w:rsidP="00595867">
            <w:pPr>
              <w:overflowPunct/>
              <w:autoSpaceDE/>
              <w:autoSpaceDN/>
              <w:adjustRightInd/>
              <w:spacing w:before="0"/>
              <w:jc w:val="right"/>
              <w:textAlignment w:val="auto"/>
              <w:rPr>
                <w:b/>
                <w:bCs/>
                <w:color w:val="000000"/>
                <w:szCs w:val="24"/>
                <w:lang w:eastAsia="zh-CN"/>
              </w:rPr>
            </w:pPr>
            <w:r w:rsidRPr="00205161">
              <w:rPr>
                <w:b/>
                <w:bCs/>
                <w:color w:val="000000"/>
                <w:szCs w:val="24"/>
                <w:lang w:eastAsia="zh-CN"/>
              </w:rPr>
              <w:t>12,478</w:t>
            </w:r>
          </w:p>
        </w:tc>
      </w:tr>
    </w:tbl>
    <w:p w:rsidR="00613EE7" w:rsidRDefault="007F6BD6" w:rsidP="007F6BD6">
      <w:pPr>
        <w:pStyle w:val="ListParagraph"/>
        <w:spacing w:before="840"/>
        <w:jc w:val="center"/>
        <w:rPr>
          <w:lang w:eastAsia="zh-CN"/>
        </w:rPr>
      </w:pPr>
      <w:bookmarkStart w:id="6" w:name="_GoBack"/>
      <w:bookmarkEnd w:id="6"/>
      <w:r>
        <w:rPr>
          <w:lang w:val="en-US" w:eastAsia="zh-CN"/>
        </w:rPr>
        <w:t>______________</w:t>
      </w:r>
    </w:p>
    <w:sectPr w:rsidR="00613EE7" w:rsidSect="00543413">
      <w:headerReference w:type="default" r:id="rId13"/>
      <w:footerReference w:type="first" r:id="rId14"/>
      <w:pgSz w:w="16834" w:h="11907" w:orient="landscape"/>
      <w:pgMar w:top="851" w:right="1418" w:bottom="1134" w:left="567"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26" w:rsidRDefault="00F00926">
      <w:r>
        <w:separator/>
      </w:r>
    </w:p>
  </w:endnote>
  <w:endnote w:type="continuationSeparator" w:id="0">
    <w:p w:rsidR="00F00926" w:rsidRDefault="00F0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67" w:rsidRPr="007F6BD6" w:rsidRDefault="00F00926" w:rsidP="00835F61">
    <w:pPr>
      <w:pStyle w:val="Footer"/>
      <w:rPr>
        <w:color w:val="D9D9D9" w:themeColor="background1" w:themeShade="D9"/>
      </w:rPr>
    </w:pPr>
    <w:r w:rsidRPr="007F6BD6">
      <w:rPr>
        <w:color w:val="D9D9D9" w:themeColor="background1" w:themeShade="D9"/>
      </w:rPr>
      <w:fldChar w:fldCharType="begin"/>
    </w:r>
    <w:r w:rsidRPr="007F6BD6">
      <w:rPr>
        <w:color w:val="D9D9D9" w:themeColor="background1" w:themeShade="D9"/>
      </w:rPr>
      <w:instrText xml:space="preserve"> FILENAME \p  \* MERGEFORMAT </w:instrText>
    </w:r>
    <w:r w:rsidRPr="007F6BD6">
      <w:rPr>
        <w:color w:val="D9D9D9" w:themeColor="background1" w:themeShade="D9"/>
      </w:rPr>
      <w:fldChar w:fldCharType="separate"/>
    </w:r>
    <w:r w:rsidR="00595867" w:rsidRPr="007F6BD6">
      <w:rPr>
        <w:color w:val="D9D9D9" w:themeColor="background1" w:themeShade="D9"/>
      </w:rPr>
      <w:t>P:\CHI\SG\CONSEIL\C19\000\045V2C.DOCX</w:t>
    </w:r>
    <w:r w:rsidRPr="007F6BD6">
      <w:rPr>
        <w:color w:val="D9D9D9" w:themeColor="background1" w:themeShade="D9"/>
      </w:rPr>
      <w:fldChar w:fldCharType="end"/>
    </w:r>
    <w:r w:rsidR="00595867" w:rsidRPr="007F6BD6">
      <w:rPr>
        <w:color w:val="D9D9D9" w:themeColor="background1" w:themeShade="D9"/>
      </w:rPr>
      <w:t xml:space="preserve"> (</w:t>
    </w:r>
    <w:r w:rsidR="00595867" w:rsidRPr="007F6BD6">
      <w:rPr>
        <w:rFonts w:hint="eastAsia"/>
        <w:color w:val="D9D9D9" w:themeColor="background1" w:themeShade="D9"/>
        <w:lang w:eastAsia="zh-CN"/>
      </w:rPr>
      <w:t>4</w:t>
    </w:r>
    <w:r w:rsidR="00595867" w:rsidRPr="007F6BD6">
      <w:rPr>
        <w:color w:val="D9D9D9" w:themeColor="background1" w:themeShade="D9"/>
        <w:lang w:eastAsia="zh-CN"/>
      </w:rPr>
      <w:t>50268</w:t>
    </w:r>
    <w:r w:rsidR="00595867" w:rsidRPr="007F6BD6">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67" w:rsidRPr="00EC2F5D" w:rsidRDefault="00595867" w:rsidP="00D24613">
    <w:pPr>
      <w:spacing w:after="120"/>
      <w:jc w:val="center"/>
      <w:rPr>
        <w:sz w:val="22"/>
        <w:szCs w:val="22"/>
      </w:rPr>
    </w:pPr>
    <w:r w:rsidRPr="00EC2F5D">
      <w:rPr>
        <w:sz w:val="22"/>
        <w:szCs w:val="22"/>
      </w:rPr>
      <w:t xml:space="preserve">• </w:t>
    </w:r>
    <w:hyperlink r:id="rId1" w:history="1">
      <w:r w:rsidRPr="00EC2F5D">
        <w:rPr>
          <w:rStyle w:val="Hyperlink"/>
          <w:sz w:val="22"/>
          <w:szCs w:val="22"/>
        </w:rPr>
        <w:t>http://www.itu.int/council</w:t>
      </w:r>
    </w:hyperlink>
    <w:r w:rsidRPr="00EC2F5D">
      <w:rPr>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67" w:rsidRDefault="00595867"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595867" w:rsidRDefault="00F00926" w:rsidP="00F705DF">
    <w:pPr>
      <w:pStyle w:val="Footer"/>
    </w:pPr>
    <w:r>
      <w:fldChar w:fldCharType="begin"/>
    </w:r>
    <w:r>
      <w:instrText xml:space="preserve"> FILENAME \p  \* MERGEFORMAT </w:instrText>
    </w:r>
    <w:r>
      <w:fldChar w:fldCharType="separate"/>
    </w:r>
    <w:r w:rsidR="00595867">
      <w:t>Document1</w:t>
    </w:r>
    <w:r>
      <w:fldChar w:fldCharType="end"/>
    </w:r>
    <w:r w:rsidR="00595867">
      <w:t xml:space="preserve"> ( )</w:t>
    </w:r>
    <w:r w:rsidR="00595867">
      <w:tab/>
    </w:r>
    <w:r w:rsidR="00595867">
      <w:fldChar w:fldCharType="begin"/>
    </w:r>
    <w:r w:rsidR="00595867">
      <w:instrText xml:space="preserve"> SAVEDATE \@ DD.MM.YY </w:instrText>
    </w:r>
    <w:r w:rsidR="00595867">
      <w:fldChar w:fldCharType="separate"/>
    </w:r>
    <w:r w:rsidR="003E4985">
      <w:t>23.04.19</w:t>
    </w:r>
    <w:r w:rsidR="00595867">
      <w:fldChar w:fldCharType="end"/>
    </w:r>
    <w:r w:rsidR="00595867">
      <w:tab/>
    </w:r>
    <w:r w:rsidR="00595867">
      <w:fldChar w:fldCharType="begin"/>
    </w:r>
    <w:r w:rsidR="00595867">
      <w:instrText xml:space="preserve"> PRINTDATE \@ DD.MM.YY </w:instrText>
    </w:r>
    <w:r w:rsidR="00595867">
      <w:fldChar w:fldCharType="separate"/>
    </w:r>
    <w:r w:rsidR="00595867">
      <w:t>24.02.15</w:t>
    </w:r>
    <w:r w:rsidR="0059586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26" w:rsidRDefault="00F00926">
      <w:r>
        <w:t>____________________</w:t>
      </w:r>
    </w:p>
  </w:footnote>
  <w:footnote w:type="continuationSeparator" w:id="0">
    <w:p w:rsidR="00F00926" w:rsidRDefault="00F00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67" w:rsidRDefault="00595867" w:rsidP="00D24613">
    <w:pPr>
      <w:pStyle w:val="Header"/>
    </w:pPr>
    <w:r>
      <w:fldChar w:fldCharType="begin"/>
    </w:r>
    <w:r>
      <w:instrText xml:space="preserve"> PAGE  \* Arabic  \* MERGEFORMAT </w:instrText>
    </w:r>
    <w:r>
      <w:fldChar w:fldCharType="separate"/>
    </w:r>
    <w:r w:rsidR="007F6BD6">
      <w:rPr>
        <w:noProof/>
      </w:rPr>
      <w:t>2</w:t>
    </w:r>
    <w:r>
      <w:fldChar w:fldCharType="end"/>
    </w:r>
  </w:p>
  <w:p w:rsidR="00595867" w:rsidRPr="00EC2F5D" w:rsidRDefault="00595867" w:rsidP="00835F61">
    <w:pPr>
      <w:pStyle w:val="Header"/>
      <w:spacing w:after="240"/>
    </w:pPr>
    <w:r>
      <w:t>C1</w:t>
    </w:r>
    <w:r>
      <w:rPr>
        <w:lang w:eastAsia="zh-CN"/>
      </w:rPr>
      <w:t>9</w:t>
    </w:r>
    <w:r>
      <w:t>/</w:t>
    </w:r>
    <w:r>
      <w:rPr>
        <w:lang w:eastAsia="zh-CN"/>
      </w:rPr>
      <w:t>45</w:t>
    </w:r>
    <w: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67" w:rsidRDefault="00595867" w:rsidP="00CE6F22">
    <w:pPr>
      <w:pStyle w:val="Header"/>
    </w:pPr>
    <w:r>
      <w:fldChar w:fldCharType="begin"/>
    </w:r>
    <w:r>
      <w:instrText>PAGE</w:instrText>
    </w:r>
    <w:r>
      <w:fldChar w:fldCharType="separate"/>
    </w:r>
    <w:r w:rsidR="007F6BD6">
      <w:rPr>
        <w:noProof/>
      </w:rPr>
      <w:t>13</w:t>
    </w:r>
    <w:r>
      <w:rPr>
        <w:noProof/>
      </w:rPr>
      <w:fldChar w:fldCharType="end"/>
    </w:r>
  </w:p>
  <w:p w:rsidR="00595867" w:rsidRDefault="00595867" w:rsidP="00595867">
    <w:pPr>
      <w:pStyle w:val="Header"/>
      <w:spacing w:after="120"/>
      <w:rPr>
        <w:lang w:eastAsia="zh-CN"/>
      </w:rPr>
    </w:pPr>
    <w:r>
      <w:t>C1</w:t>
    </w:r>
    <w:r>
      <w:rPr>
        <w:lang w:eastAsia="zh-CN"/>
      </w:rPr>
      <w:t>9</w:t>
    </w:r>
    <w:r>
      <w:t>/</w:t>
    </w:r>
    <w:r>
      <w:rPr>
        <w:lang w:eastAsia="zh-CN"/>
      </w:rPr>
      <w:t>45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A0094D"/>
    <w:multiLevelType w:val="hybridMultilevel"/>
    <w:tmpl w:val="AFF26A72"/>
    <w:lvl w:ilvl="0" w:tplc="6808932E">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E1FF1"/>
    <w:multiLevelType w:val="hybridMultilevel"/>
    <w:tmpl w:val="2904E306"/>
    <w:lvl w:ilvl="0" w:tplc="D26E7358">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0D"/>
    <w:rsid w:val="00001B77"/>
    <w:rsid w:val="0000517A"/>
    <w:rsid w:val="00031E72"/>
    <w:rsid w:val="000404D2"/>
    <w:rsid w:val="000853C0"/>
    <w:rsid w:val="000A1C21"/>
    <w:rsid w:val="000C0587"/>
    <w:rsid w:val="000D15EA"/>
    <w:rsid w:val="00100D84"/>
    <w:rsid w:val="00124C9D"/>
    <w:rsid w:val="0014095B"/>
    <w:rsid w:val="00157773"/>
    <w:rsid w:val="0018251A"/>
    <w:rsid w:val="00190272"/>
    <w:rsid w:val="00191525"/>
    <w:rsid w:val="00193244"/>
    <w:rsid w:val="00195C6C"/>
    <w:rsid w:val="00195FED"/>
    <w:rsid w:val="001A4BD6"/>
    <w:rsid w:val="001A5AD3"/>
    <w:rsid w:val="001D5A18"/>
    <w:rsid w:val="00214029"/>
    <w:rsid w:val="00280EB8"/>
    <w:rsid w:val="00286222"/>
    <w:rsid w:val="002A6670"/>
    <w:rsid w:val="002E7FA8"/>
    <w:rsid w:val="00303502"/>
    <w:rsid w:val="00324A9B"/>
    <w:rsid w:val="00325C25"/>
    <w:rsid w:val="00372C8F"/>
    <w:rsid w:val="00377A0B"/>
    <w:rsid w:val="00380ECE"/>
    <w:rsid w:val="00393DDF"/>
    <w:rsid w:val="00397F55"/>
    <w:rsid w:val="003B4454"/>
    <w:rsid w:val="003B7B5E"/>
    <w:rsid w:val="003C2E37"/>
    <w:rsid w:val="003D0F7E"/>
    <w:rsid w:val="003E4985"/>
    <w:rsid w:val="003F1415"/>
    <w:rsid w:val="0040144C"/>
    <w:rsid w:val="00403EB7"/>
    <w:rsid w:val="00430BF0"/>
    <w:rsid w:val="00447689"/>
    <w:rsid w:val="004672E6"/>
    <w:rsid w:val="00474ED1"/>
    <w:rsid w:val="00493085"/>
    <w:rsid w:val="004A36EC"/>
    <w:rsid w:val="004D163F"/>
    <w:rsid w:val="004E4BFF"/>
    <w:rsid w:val="004F2598"/>
    <w:rsid w:val="004F5930"/>
    <w:rsid w:val="00513062"/>
    <w:rsid w:val="005403F7"/>
    <w:rsid w:val="00540632"/>
    <w:rsid w:val="00541CF4"/>
    <w:rsid w:val="00543413"/>
    <w:rsid w:val="005451E8"/>
    <w:rsid w:val="005507F2"/>
    <w:rsid w:val="005616A8"/>
    <w:rsid w:val="005759CC"/>
    <w:rsid w:val="00595867"/>
    <w:rsid w:val="005A72E1"/>
    <w:rsid w:val="005C6632"/>
    <w:rsid w:val="005D1C9E"/>
    <w:rsid w:val="00613EE7"/>
    <w:rsid w:val="00621322"/>
    <w:rsid w:val="006371C0"/>
    <w:rsid w:val="00654257"/>
    <w:rsid w:val="0065435A"/>
    <w:rsid w:val="006A2DD3"/>
    <w:rsid w:val="006A5AF8"/>
    <w:rsid w:val="006C36CD"/>
    <w:rsid w:val="006E5533"/>
    <w:rsid w:val="00700D1F"/>
    <w:rsid w:val="007205CB"/>
    <w:rsid w:val="00726073"/>
    <w:rsid w:val="00734FE8"/>
    <w:rsid w:val="007360CE"/>
    <w:rsid w:val="00772315"/>
    <w:rsid w:val="00775157"/>
    <w:rsid w:val="007813AE"/>
    <w:rsid w:val="0079599A"/>
    <w:rsid w:val="007A37DB"/>
    <w:rsid w:val="007A5CAA"/>
    <w:rsid w:val="007D6ECE"/>
    <w:rsid w:val="007E189D"/>
    <w:rsid w:val="007F6BD6"/>
    <w:rsid w:val="00811259"/>
    <w:rsid w:val="00813AA2"/>
    <w:rsid w:val="008173A3"/>
    <w:rsid w:val="00835F61"/>
    <w:rsid w:val="0086059C"/>
    <w:rsid w:val="00864589"/>
    <w:rsid w:val="00890AFB"/>
    <w:rsid w:val="00890FC4"/>
    <w:rsid w:val="00895905"/>
    <w:rsid w:val="008E0016"/>
    <w:rsid w:val="00903114"/>
    <w:rsid w:val="009164A9"/>
    <w:rsid w:val="009258CB"/>
    <w:rsid w:val="0093362E"/>
    <w:rsid w:val="00944563"/>
    <w:rsid w:val="00953160"/>
    <w:rsid w:val="009625D8"/>
    <w:rsid w:val="00981C0D"/>
    <w:rsid w:val="0098459B"/>
    <w:rsid w:val="00997185"/>
    <w:rsid w:val="009C2458"/>
    <w:rsid w:val="009C4A7B"/>
    <w:rsid w:val="009C6123"/>
    <w:rsid w:val="009D4186"/>
    <w:rsid w:val="009F1E3E"/>
    <w:rsid w:val="00A04761"/>
    <w:rsid w:val="00A1213C"/>
    <w:rsid w:val="00A272FF"/>
    <w:rsid w:val="00A5354B"/>
    <w:rsid w:val="00A71B57"/>
    <w:rsid w:val="00AB26AD"/>
    <w:rsid w:val="00AB42C1"/>
    <w:rsid w:val="00AC516F"/>
    <w:rsid w:val="00AE2926"/>
    <w:rsid w:val="00B0184B"/>
    <w:rsid w:val="00B035CD"/>
    <w:rsid w:val="00B0769D"/>
    <w:rsid w:val="00B159A3"/>
    <w:rsid w:val="00B217F8"/>
    <w:rsid w:val="00B332EA"/>
    <w:rsid w:val="00B40A53"/>
    <w:rsid w:val="00B45365"/>
    <w:rsid w:val="00B46A65"/>
    <w:rsid w:val="00B60184"/>
    <w:rsid w:val="00B62D20"/>
    <w:rsid w:val="00B63A9E"/>
    <w:rsid w:val="00B81E75"/>
    <w:rsid w:val="00BD1100"/>
    <w:rsid w:val="00BD1A5A"/>
    <w:rsid w:val="00BD7A9B"/>
    <w:rsid w:val="00BD7BE1"/>
    <w:rsid w:val="00BF416B"/>
    <w:rsid w:val="00C12002"/>
    <w:rsid w:val="00C64E4E"/>
    <w:rsid w:val="00C66E64"/>
    <w:rsid w:val="00C761A0"/>
    <w:rsid w:val="00C85F7E"/>
    <w:rsid w:val="00C90D53"/>
    <w:rsid w:val="00C9360A"/>
    <w:rsid w:val="00CA1A55"/>
    <w:rsid w:val="00CD47F0"/>
    <w:rsid w:val="00CD5566"/>
    <w:rsid w:val="00CD64D7"/>
    <w:rsid w:val="00CE6F22"/>
    <w:rsid w:val="00CF41F6"/>
    <w:rsid w:val="00CF7D3E"/>
    <w:rsid w:val="00D02B4E"/>
    <w:rsid w:val="00D21F11"/>
    <w:rsid w:val="00D23AA1"/>
    <w:rsid w:val="00D24613"/>
    <w:rsid w:val="00D35527"/>
    <w:rsid w:val="00D36817"/>
    <w:rsid w:val="00D453EE"/>
    <w:rsid w:val="00D50F39"/>
    <w:rsid w:val="00D5666C"/>
    <w:rsid w:val="00D666BC"/>
    <w:rsid w:val="00D83542"/>
    <w:rsid w:val="00D92F45"/>
    <w:rsid w:val="00D94637"/>
    <w:rsid w:val="00D9725C"/>
    <w:rsid w:val="00DA7006"/>
    <w:rsid w:val="00DC6427"/>
    <w:rsid w:val="00DD66A1"/>
    <w:rsid w:val="00DE196D"/>
    <w:rsid w:val="00DE4778"/>
    <w:rsid w:val="00DF6B49"/>
    <w:rsid w:val="00E067C5"/>
    <w:rsid w:val="00E265BF"/>
    <w:rsid w:val="00E378D8"/>
    <w:rsid w:val="00E43A12"/>
    <w:rsid w:val="00E67C67"/>
    <w:rsid w:val="00E77476"/>
    <w:rsid w:val="00E8228B"/>
    <w:rsid w:val="00EE5706"/>
    <w:rsid w:val="00EF373D"/>
    <w:rsid w:val="00F0014F"/>
    <w:rsid w:val="00F00926"/>
    <w:rsid w:val="00F11595"/>
    <w:rsid w:val="00F13BC9"/>
    <w:rsid w:val="00F2304E"/>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00B582-5EDC-4B8D-A139-099F88D6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835F61"/>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S-CONF-ACTF-2014"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9F32B-10E9-4F29-A107-FD713BA7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6</TotalTime>
  <Pages>13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measures</dc:title>
  <dc:subject>Council 2019</dc:subject>
  <dc:creator>Zhang, Lin</dc:creator>
  <cp:keywords>C2019, C19</cp:keywords>
  <dc:description/>
  <cp:lastModifiedBy>Brouard, Ricarda</cp:lastModifiedBy>
  <cp:revision>3</cp:revision>
  <cp:lastPrinted>2015-02-24T13:23:00Z</cp:lastPrinted>
  <dcterms:created xsi:type="dcterms:W3CDTF">2019-04-23T14:06:00Z</dcterms:created>
  <dcterms:modified xsi:type="dcterms:W3CDTF">2019-04-23T14:12:00Z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