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EE2A6A">
        <w:trPr>
          <w:cantSplit/>
        </w:trPr>
        <w:tc>
          <w:tcPr>
            <w:tcW w:w="6911" w:type="dxa"/>
          </w:tcPr>
          <w:p w:rsidR="00BC7BC0" w:rsidRPr="00EE2A6A" w:rsidRDefault="000569B4" w:rsidP="003805B3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EE2A6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EE2A6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3805B3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EE2A6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EE2A6A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EE2A6A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EE2A6A">
              <w:rPr>
                <w:b/>
                <w:bCs/>
                <w:lang w:val="ru-RU"/>
              </w:rPr>
              <w:t>1</w:t>
            </w:r>
            <w:r w:rsidR="003805B3">
              <w:rPr>
                <w:b/>
                <w:bCs/>
                <w:lang w:val="ru-RU"/>
              </w:rPr>
              <w:t>0</w:t>
            </w:r>
            <w:r w:rsidR="009D213E" w:rsidRPr="00EE2A6A">
              <w:rPr>
                <w:b/>
                <w:bCs/>
                <w:lang w:val="ru-RU"/>
              </w:rPr>
              <w:t>−</w:t>
            </w:r>
            <w:r w:rsidR="008B62B4" w:rsidRPr="00EE2A6A">
              <w:rPr>
                <w:b/>
                <w:bCs/>
                <w:lang w:val="ru-RU"/>
              </w:rPr>
              <w:t>2</w:t>
            </w:r>
            <w:r w:rsidR="003805B3">
              <w:rPr>
                <w:b/>
                <w:bCs/>
                <w:lang w:val="ru-RU"/>
              </w:rPr>
              <w:t>0</w:t>
            </w:r>
            <w:r w:rsidR="00A01CF9" w:rsidRPr="00EE2A6A">
              <w:rPr>
                <w:b/>
                <w:szCs w:val="22"/>
                <w:lang w:val="ru-RU"/>
              </w:rPr>
              <w:t xml:space="preserve"> </w:t>
            </w:r>
            <w:r w:rsidR="003805B3">
              <w:rPr>
                <w:b/>
                <w:szCs w:val="22"/>
                <w:lang w:val="ru-RU"/>
              </w:rPr>
              <w:t>июня</w:t>
            </w:r>
            <w:r w:rsidR="00A01CF9" w:rsidRPr="00EE2A6A">
              <w:rPr>
                <w:b/>
                <w:bCs/>
                <w:lang w:val="ru-RU"/>
              </w:rPr>
              <w:t xml:space="preserve"> </w:t>
            </w:r>
            <w:r w:rsidR="00225368" w:rsidRPr="00EE2A6A">
              <w:rPr>
                <w:b/>
                <w:bCs/>
                <w:lang w:val="ru-RU"/>
              </w:rPr>
              <w:t>201</w:t>
            </w:r>
            <w:r w:rsidR="003805B3">
              <w:rPr>
                <w:b/>
                <w:bCs/>
                <w:lang w:val="ru-RU"/>
              </w:rPr>
              <w:t>9</w:t>
            </w:r>
            <w:r w:rsidR="00225368" w:rsidRPr="00EE2A6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EE2A6A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EE2A6A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E2A6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EE2A6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EE2A6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E2A6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EE2A6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EE2A6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EE2A6A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EE2A6A" w:rsidRDefault="00BC7BC0" w:rsidP="009D213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EE2A6A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EE2A6A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3805B3">
              <w:rPr>
                <w:b/>
                <w:szCs w:val="22"/>
                <w:lang w:val="ru-RU"/>
              </w:rPr>
              <w:t>ADM</w:t>
            </w:r>
            <w:proofErr w:type="spellEnd"/>
            <w:r w:rsidR="003805B3">
              <w:rPr>
                <w:b/>
                <w:szCs w:val="22"/>
                <w:lang w:val="ru-RU"/>
              </w:rPr>
              <w:t xml:space="preserve"> 16</w:t>
            </w:r>
          </w:p>
        </w:tc>
        <w:tc>
          <w:tcPr>
            <w:tcW w:w="3120" w:type="dxa"/>
          </w:tcPr>
          <w:p w:rsidR="00BC7BC0" w:rsidRPr="00EE2A6A" w:rsidRDefault="00BC7BC0" w:rsidP="003805B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E2A6A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EE2A6A">
              <w:rPr>
                <w:b/>
                <w:bCs/>
                <w:szCs w:val="22"/>
                <w:lang w:val="ru-RU"/>
              </w:rPr>
              <w:t>C</w:t>
            </w:r>
            <w:r w:rsidR="003F099E" w:rsidRPr="00EE2A6A">
              <w:rPr>
                <w:b/>
                <w:bCs/>
                <w:szCs w:val="22"/>
                <w:lang w:val="ru-RU"/>
              </w:rPr>
              <w:t>1</w:t>
            </w:r>
            <w:r w:rsidR="003805B3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EE2A6A">
              <w:rPr>
                <w:b/>
                <w:bCs/>
                <w:szCs w:val="22"/>
                <w:lang w:val="ru-RU"/>
              </w:rPr>
              <w:t>/</w:t>
            </w:r>
            <w:r w:rsidR="009D213E" w:rsidRPr="00EE2A6A">
              <w:rPr>
                <w:b/>
                <w:bCs/>
                <w:szCs w:val="22"/>
                <w:lang w:val="ru-RU"/>
              </w:rPr>
              <w:t>44</w:t>
            </w:r>
            <w:r w:rsidRPr="00EE2A6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EE2A6A">
        <w:trPr>
          <w:cantSplit/>
          <w:trHeight w:val="23"/>
        </w:trPr>
        <w:tc>
          <w:tcPr>
            <w:tcW w:w="6911" w:type="dxa"/>
            <w:vMerge/>
          </w:tcPr>
          <w:p w:rsidR="00BC7BC0" w:rsidRPr="00EE2A6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E2A6A" w:rsidRDefault="003805B3" w:rsidP="009D213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15 мая</w:t>
            </w:r>
            <w:r w:rsidR="00EB4FCB" w:rsidRPr="00EE2A6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EE2A6A">
              <w:rPr>
                <w:b/>
                <w:bCs/>
                <w:szCs w:val="22"/>
                <w:lang w:val="ru-RU"/>
              </w:rPr>
              <w:t>20</w:t>
            </w:r>
            <w:r w:rsidR="003F099E" w:rsidRPr="00EE2A6A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ru-RU"/>
              </w:rPr>
              <w:t>9</w:t>
            </w:r>
            <w:r w:rsidR="00BC7BC0" w:rsidRPr="00EE2A6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E2A6A">
        <w:trPr>
          <w:cantSplit/>
          <w:trHeight w:val="23"/>
        </w:trPr>
        <w:tc>
          <w:tcPr>
            <w:tcW w:w="6911" w:type="dxa"/>
            <w:vMerge/>
          </w:tcPr>
          <w:p w:rsidR="00BC7BC0" w:rsidRPr="00EE2A6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EE2A6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E2A6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E2A6A">
        <w:trPr>
          <w:cantSplit/>
        </w:trPr>
        <w:tc>
          <w:tcPr>
            <w:tcW w:w="10031" w:type="dxa"/>
            <w:gridSpan w:val="2"/>
          </w:tcPr>
          <w:p w:rsidR="00BC7BC0" w:rsidRPr="00EE2A6A" w:rsidRDefault="009D213E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EE2A6A">
              <w:rPr>
                <w:lang w:val="ru-RU"/>
              </w:rPr>
              <w:t>Отчет Генерального секретаря</w:t>
            </w:r>
          </w:p>
        </w:tc>
      </w:tr>
      <w:tr w:rsidR="00BC7BC0" w:rsidRPr="005F444F">
        <w:trPr>
          <w:cantSplit/>
        </w:trPr>
        <w:tc>
          <w:tcPr>
            <w:tcW w:w="10031" w:type="dxa"/>
            <w:gridSpan w:val="2"/>
          </w:tcPr>
          <w:p w:rsidR="00BC7BC0" w:rsidRPr="00685871" w:rsidRDefault="009D213E" w:rsidP="00685871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685871">
              <w:rPr>
                <w:lang w:val="ru-RU"/>
              </w:rPr>
              <w:t>ОТЧЕТ ВНУТРЕННЕГО АУДИТОРА О ДЕЯТЕЛЬНОСТИ ПО ВНУТРЕННЕМУ АУДИТУ</w:t>
            </w:r>
          </w:p>
        </w:tc>
      </w:tr>
      <w:bookmarkEnd w:id="2"/>
    </w:tbl>
    <w:p w:rsidR="002D2F57" w:rsidRPr="00EE2A6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F444F" w:rsidTr="009D213E">
        <w:trPr>
          <w:trHeight w:val="317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13E" w:rsidRPr="00EE2A6A" w:rsidRDefault="009D213E" w:rsidP="009D213E">
            <w:pPr>
              <w:pStyle w:val="Headingb"/>
              <w:rPr>
                <w:lang w:val="ru-RU"/>
              </w:rPr>
            </w:pPr>
            <w:r w:rsidRPr="00EE2A6A">
              <w:rPr>
                <w:lang w:val="ru-RU"/>
              </w:rPr>
              <w:t>Резюме</w:t>
            </w:r>
          </w:p>
          <w:p w:rsidR="009D213E" w:rsidRPr="00EE2A6A" w:rsidRDefault="009D213E" w:rsidP="00CB133C">
            <w:pPr>
              <w:rPr>
                <w:lang w:val="ru-RU" w:eastAsia="zh-CN"/>
              </w:rPr>
            </w:pPr>
            <w:r w:rsidRPr="00EE2A6A">
              <w:rPr>
                <w:lang w:val="ru-RU"/>
              </w:rPr>
              <w:t>В настоящем отчете охватывается деятельность по внутреннему аудиту с марта 201</w:t>
            </w:r>
            <w:r w:rsidR="00CB133C">
              <w:rPr>
                <w:lang w:val="ru-RU"/>
              </w:rPr>
              <w:t>8</w:t>
            </w:r>
            <w:r w:rsidRPr="00EE2A6A">
              <w:rPr>
                <w:lang w:val="ru-RU"/>
              </w:rPr>
              <w:t xml:space="preserve"> года по </w:t>
            </w:r>
            <w:r w:rsidR="00CB133C">
              <w:rPr>
                <w:lang w:val="ru-RU"/>
              </w:rPr>
              <w:t>апрель 2019</w:t>
            </w:r>
            <w:r w:rsidRPr="00EE2A6A">
              <w:rPr>
                <w:lang w:val="ru-RU"/>
              </w:rPr>
              <w:t xml:space="preserve"> года.</w:t>
            </w:r>
          </w:p>
          <w:p w:rsidR="009D213E" w:rsidRPr="00EE2A6A" w:rsidRDefault="009D213E" w:rsidP="009D213E">
            <w:pPr>
              <w:pStyle w:val="Headingb"/>
              <w:rPr>
                <w:lang w:val="ru-RU"/>
              </w:rPr>
            </w:pPr>
            <w:r w:rsidRPr="00EE2A6A">
              <w:rPr>
                <w:lang w:val="ru-RU"/>
              </w:rPr>
              <w:t>Необходимые действия</w:t>
            </w:r>
          </w:p>
          <w:p w:rsidR="009D213E" w:rsidRPr="00EE2A6A" w:rsidRDefault="009D213E" w:rsidP="009D213E">
            <w:pPr>
              <w:rPr>
                <w:lang w:val="ru-RU"/>
              </w:rPr>
            </w:pPr>
            <w:r w:rsidRPr="00EE2A6A">
              <w:rPr>
                <w:lang w:val="ru-RU"/>
              </w:rPr>
              <w:t xml:space="preserve">Настоящий отчет направляется Совету </w:t>
            </w:r>
            <w:r w:rsidRPr="00EE2A6A">
              <w:rPr>
                <w:b/>
                <w:bCs/>
                <w:lang w:val="ru-RU"/>
              </w:rPr>
              <w:t>для рассмотрения</w:t>
            </w:r>
            <w:r w:rsidRPr="00EE2A6A">
              <w:rPr>
                <w:lang w:val="ru-RU"/>
              </w:rPr>
              <w:t>.</w:t>
            </w:r>
          </w:p>
          <w:p w:rsidR="009D213E" w:rsidRPr="00EE2A6A" w:rsidRDefault="009D213E" w:rsidP="009D213E">
            <w:pPr>
              <w:jc w:val="center"/>
              <w:rPr>
                <w:caps/>
                <w:lang w:val="ru-RU"/>
              </w:rPr>
            </w:pPr>
            <w:r w:rsidRPr="00EE2A6A">
              <w:rPr>
                <w:lang w:val="ru-RU"/>
              </w:rPr>
              <w:t>____________</w:t>
            </w:r>
          </w:p>
          <w:p w:rsidR="009D213E" w:rsidRPr="00EE2A6A" w:rsidRDefault="009D213E" w:rsidP="009D213E">
            <w:pPr>
              <w:pStyle w:val="Headingb"/>
              <w:rPr>
                <w:lang w:val="ru-RU"/>
              </w:rPr>
            </w:pPr>
            <w:r w:rsidRPr="00EE2A6A">
              <w:rPr>
                <w:lang w:val="ru-RU"/>
              </w:rPr>
              <w:t>Справочные материалы</w:t>
            </w:r>
          </w:p>
          <w:p w:rsidR="002D2F57" w:rsidRPr="00EE2A6A" w:rsidRDefault="005F444F" w:rsidP="001A21F8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9D213E" w:rsidRPr="00D37AFA">
                <w:rPr>
                  <w:rStyle w:val="Hyperlink"/>
                  <w:i/>
                  <w:iCs/>
                  <w:lang w:val="ru-RU"/>
                </w:rPr>
                <w:t>Финансовый регламент и Финансовые правила МСЭ (201</w:t>
              </w:r>
              <w:r w:rsidR="001A21F8" w:rsidRPr="00D37AFA">
                <w:rPr>
                  <w:rStyle w:val="Hyperlink"/>
                  <w:i/>
                  <w:iCs/>
                  <w:lang w:val="ru-RU"/>
                </w:rPr>
                <w:t>8</w:t>
              </w:r>
              <w:r w:rsidR="009D213E" w:rsidRPr="00D37AFA">
                <w:rPr>
                  <w:rStyle w:val="Hyperlink"/>
                  <w:i/>
                  <w:iCs/>
                  <w:lang w:val="ru-RU"/>
                </w:rPr>
                <w:t xml:space="preserve"> г.), Статья 29</w:t>
              </w:r>
            </w:hyperlink>
          </w:p>
        </w:tc>
      </w:tr>
    </w:tbl>
    <w:p w:rsidR="009D213E" w:rsidRPr="009B6496" w:rsidRDefault="009D213E" w:rsidP="00685871">
      <w:pPr>
        <w:pStyle w:val="Headingb"/>
        <w:rPr>
          <w:lang w:val="ru-RU"/>
        </w:rPr>
      </w:pPr>
      <w:r w:rsidRPr="009B6496">
        <w:rPr>
          <w:lang w:val="ru-RU"/>
        </w:rPr>
        <w:t>Введение</w:t>
      </w:r>
    </w:p>
    <w:p w:rsidR="009D213E" w:rsidRPr="00EE2A6A" w:rsidRDefault="009D213E" w:rsidP="00D37AFA">
      <w:pPr>
        <w:rPr>
          <w:lang w:val="ru-RU"/>
        </w:rPr>
      </w:pPr>
      <w:r w:rsidRPr="00EE2A6A">
        <w:rPr>
          <w:lang w:val="ru-RU"/>
        </w:rPr>
        <w:t>1</w:t>
      </w:r>
      <w:r w:rsidRPr="00EE2A6A">
        <w:rPr>
          <w:lang w:val="ru-RU"/>
        </w:rPr>
        <w:tab/>
        <w:t>Настоящий отчет направляется Совету и подготовлен согласно Статье 29 Финансового регламента (2010 г.). В соответствии с Уставом Службы внутреннего аудита МСЭ</w:t>
      </w:r>
      <w:r w:rsidRPr="00EE2A6A">
        <w:rPr>
          <w:rStyle w:val="FootnoteReference"/>
          <w:lang w:val="ru-RU"/>
        </w:rPr>
        <w:footnoteReference w:id="1"/>
      </w:r>
      <w:r w:rsidRPr="00EE2A6A">
        <w:rPr>
          <w:rStyle w:val="FootnoteReference"/>
          <w:lang w:val="ru-RU"/>
        </w:rPr>
        <w:t xml:space="preserve"> </w:t>
      </w:r>
      <w:r w:rsidRPr="00EE2A6A">
        <w:rPr>
          <w:lang w:val="ru-RU"/>
        </w:rPr>
        <w:t>настоящий отчет передается Генеральному секретарю и представляется Совету для рассмотрения. Нынешний отчет охватывает деятельность за п</w:t>
      </w:r>
      <w:r w:rsidR="00CF1879">
        <w:rPr>
          <w:lang w:val="ru-RU"/>
        </w:rPr>
        <w:t>ериод с марта 201</w:t>
      </w:r>
      <w:r w:rsidR="00D37AFA">
        <w:rPr>
          <w:lang w:val="ru-RU"/>
        </w:rPr>
        <w:t>8</w:t>
      </w:r>
      <w:r w:rsidR="00CF1879">
        <w:rPr>
          <w:lang w:val="ru-RU"/>
        </w:rPr>
        <w:t xml:space="preserve"> года по </w:t>
      </w:r>
      <w:r w:rsidR="00D37AFA">
        <w:rPr>
          <w:lang w:val="ru-RU"/>
        </w:rPr>
        <w:t>апрель 2019</w:t>
      </w:r>
      <w:r w:rsidRPr="00EE2A6A">
        <w:rPr>
          <w:lang w:val="ru-RU"/>
        </w:rPr>
        <w:t xml:space="preserve"> года</w:t>
      </w:r>
      <w:r w:rsidRPr="00EE2A6A">
        <w:rPr>
          <w:color w:val="000000" w:themeColor="text1"/>
          <w:lang w:val="ru-RU"/>
        </w:rPr>
        <w:t>.</w:t>
      </w:r>
    </w:p>
    <w:p w:rsidR="009D213E" w:rsidRPr="00EE2A6A" w:rsidRDefault="00AE6871" w:rsidP="000F2A7B">
      <w:pPr>
        <w:rPr>
          <w:lang w:val="ru-RU"/>
        </w:rPr>
      </w:pPr>
      <w:r w:rsidRPr="00EE2A6A">
        <w:rPr>
          <w:lang w:val="ru-RU"/>
        </w:rPr>
        <w:t>2</w:t>
      </w:r>
      <w:r w:rsidRPr="00EE2A6A">
        <w:rPr>
          <w:lang w:val="ru-RU"/>
        </w:rPr>
        <w:tab/>
      </w:r>
      <w:r w:rsidR="009D213E" w:rsidRPr="00EE2A6A">
        <w:rPr>
          <w:lang w:val="ru-RU"/>
        </w:rPr>
        <w:t>На протяжении всего отчетного периода подразделение внутреннего аудита состояло из двух сотрудников категории специалистов: од</w:t>
      </w:r>
      <w:r w:rsidR="008506A1">
        <w:rPr>
          <w:lang w:val="ru-RU"/>
        </w:rPr>
        <w:t>ного</w:t>
      </w:r>
      <w:r w:rsidR="009D213E" w:rsidRPr="00EE2A6A">
        <w:rPr>
          <w:lang w:val="ru-RU"/>
        </w:rPr>
        <w:t xml:space="preserve"> сотрудник</w:t>
      </w:r>
      <w:r w:rsidR="008506A1">
        <w:rPr>
          <w:lang w:val="ru-RU"/>
        </w:rPr>
        <w:t>а</w:t>
      </w:r>
      <w:r w:rsidR="009D213E" w:rsidRPr="00EE2A6A">
        <w:rPr>
          <w:lang w:val="ru-RU"/>
        </w:rPr>
        <w:t xml:space="preserve"> </w:t>
      </w:r>
      <w:r w:rsidR="00836A99">
        <w:rPr>
          <w:lang w:val="ru-RU"/>
        </w:rPr>
        <w:t>категории</w:t>
      </w:r>
      <w:r w:rsidR="009D213E" w:rsidRPr="00EE2A6A">
        <w:rPr>
          <w:lang w:val="ru-RU"/>
        </w:rPr>
        <w:t xml:space="preserve"> </w:t>
      </w:r>
      <w:proofErr w:type="spellStart"/>
      <w:r w:rsidR="009D213E" w:rsidRPr="00EE2A6A">
        <w:rPr>
          <w:lang w:val="ru-RU"/>
        </w:rPr>
        <w:t>P.</w:t>
      </w:r>
      <w:r w:rsidR="005C6D89">
        <w:rPr>
          <w:lang w:val="ru-RU"/>
        </w:rPr>
        <w:t>5</w:t>
      </w:r>
      <w:proofErr w:type="spellEnd"/>
      <w:r w:rsidR="005C6D89">
        <w:rPr>
          <w:lang w:val="ru-RU"/>
        </w:rPr>
        <w:t xml:space="preserve"> (руководитель подразделения)</w:t>
      </w:r>
      <w:r w:rsidR="008506A1">
        <w:rPr>
          <w:lang w:val="ru-RU"/>
        </w:rPr>
        <w:t xml:space="preserve"> и</w:t>
      </w:r>
      <w:r w:rsidR="009D213E" w:rsidRPr="00EE2A6A">
        <w:rPr>
          <w:lang w:val="ru-RU"/>
        </w:rPr>
        <w:t xml:space="preserve"> одн</w:t>
      </w:r>
      <w:r w:rsidR="008506A1">
        <w:rPr>
          <w:lang w:val="ru-RU"/>
        </w:rPr>
        <w:t>ого</w:t>
      </w:r>
      <w:r w:rsidR="009D213E" w:rsidRPr="00EE2A6A">
        <w:rPr>
          <w:lang w:val="ru-RU"/>
        </w:rPr>
        <w:t xml:space="preserve"> сотрудник</w:t>
      </w:r>
      <w:r w:rsidR="008506A1">
        <w:rPr>
          <w:lang w:val="ru-RU"/>
        </w:rPr>
        <w:t>а</w:t>
      </w:r>
      <w:r w:rsidR="009D213E" w:rsidRPr="00EE2A6A">
        <w:rPr>
          <w:lang w:val="ru-RU"/>
        </w:rPr>
        <w:t xml:space="preserve"> </w:t>
      </w:r>
      <w:r w:rsidR="00836A99">
        <w:rPr>
          <w:lang w:val="ru-RU"/>
        </w:rPr>
        <w:t>категории</w:t>
      </w:r>
      <w:r w:rsidR="00836A99" w:rsidRPr="00EE2A6A">
        <w:rPr>
          <w:lang w:val="ru-RU"/>
        </w:rPr>
        <w:t xml:space="preserve"> </w:t>
      </w:r>
      <w:proofErr w:type="spellStart"/>
      <w:r w:rsidR="009D213E" w:rsidRPr="00EE2A6A">
        <w:rPr>
          <w:lang w:val="ru-RU"/>
        </w:rPr>
        <w:t>P.</w:t>
      </w:r>
      <w:r w:rsidR="005C6D89">
        <w:rPr>
          <w:lang w:val="ru-RU"/>
        </w:rPr>
        <w:t>3</w:t>
      </w:r>
      <w:proofErr w:type="spellEnd"/>
      <w:r w:rsidR="009D213E" w:rsidRPr="00EE2A6A">
        <w:rPr>
          <w:lang w:val="ru-RU"/>
        </w:rPr>
        <w:t xml:space="preserve"> (</w:t>
      </w:r>
      <w:r w:rsidR="009B6496" w:rsidRPr="00EE2A6A">
        <w:rPr>
          <w:lang w:val="ru-RU"/>
        </w:rPr>
        <w:t xml:space="preserve">Внутренний </w:t>
      </w:r>
      <w:r w:rsidR="009D213E" w:rsidRPr="00EE2A6A">
        <w:rPr>
          <w:lang w:val="ru-RU"/>
        </w:rPr>
        <w:t>аудитор)</w:t>
      </w:r>
      <w:r w:rsidR="00D8466E">
        <w:rPr>
          <w:lang w:val="ru-RU"/>
        </w:rPr>
        <w:t>;</w:t>
      </w:r>
      <w:r w:rsidR="008506A1">
        <w:rPr>
          <w:lang w:val="ru-RU"/>
        </w:rPr>
        <w:t xml:space="preserve"> </w:t>
      </w:r>
      <w:r w:rsidR="000F2A7B">
        <w:rPr>
          <w:lang w:val="ru-RU"/>
        </w:rPr>
        <w:t xml:space="preserve">также </w:t>
      </w:r>
      <w:r w:rsidR="00D8466E">
        <w:rPr>
          <w:lang w:val="ru-RU"/>
        </w:rPr>
        <w:t xml:space="preserve">имелся </w:t>
      </w:r>
      <w:r w:rsidR="005C6D89" w:rsidRPr="00EE2A6A">
        <w:rPr>
          <w:lang w:val="ru-RU"/>
        </w:rPr>
        <w:t xml:space="preserve">сотрудник </w:t>
      </w:r>
      <w:r w:rsidR="00836A99">
        <w:rPr>
          <w:lang w:val="ru-RU"/>
        </w:rPr>
        <w:t>категории</w:t>
      </w:r>
      <w:r w:rsidR="00836A99" w:rsidRPr="00EE2A6A">
        <w:rPr>
          <w:lang w:val="ru-RU"/>
        </w:rPr>
        <w:t xml:space="preserve"> </w:t>
      </w:r>
      <w:proofErr w:type="spellStart"/>
      <w:r w:rsidR="005C6D89" w:rsidRPr="00EE2A6A">
        <w:rPr>
          <w:lang w:val="ru-RU"/>
        </w:rPr>
        <w:t>P.2</w:t>
      </w:r>
      <w:proofErr w:type="spellEnd"/>
      <w:r w:rsidR="005C6D89" w:rsidRPr="00EE2A6A">
        <w:rPr>
          <w:lang w:val="ru-RU"/>
        </w:rPr>
        <w:t xml:space="preserve"> (младший </w:t>
      </w:r>
      <w:r w:rsidR="009B6496" w:rsidRPr="00EE2A6A">
        <w:rPr>
          <w:lang w:val="ru-RU"/>
        </w:rPr>
        <w:t xml:space="preserve">Внутренний </w:t>
      </w:r>
      <w:r w:rsidR="005C6D89" w:rsidRPr="00EE2A6A">
        <w:rPr>
          <w:lang w:val="ru-RU"/>
        </w:rPr>
        <w:t>аудитор)</w:t>
      </w:r>
      <w:r w:rsidRPr="00EE2A6A">
        <w:rPr>
          <w:lang w:val="ru-RU"/>
        </w:rPr>
        <w:t xml:space="preserve">, </w:t>
      </w:r>
      <w:r w:rsidR="000F2A7B">
        <w:rPr>
          <w:lang w:val="ru-RU"/>
        </w:rPr>
        <w:t xml:space="preserve">который </w:t>
      </w:r>
      <w:r w:rsidR="00AB2A63">
        <w:rPr>
          <w:lang w:val="ru-RU"/>
        </w:rPr>
        <w:t>покинул МСЭ</w:t>
      </w:r>
      <w:r w:rsidR="000F2A7B">
        <w:rPr>
          <w:lang w:val="ru-RU"/>
        </w:rPr>
        <w:t xml:space="preserve"> 31 июля 2018 года</w:t>
      </w:r>
      <w:r w:rsidR="00AB2A63">
        <w:rPr>
          <w:lang w:val="ru-RU"/>
        </w:rPr>
        <w:t xml:space="preserve">, </w:t>
      </w:r>
      <w:r w:rsidR="000F2A7B">
        <w:rPr>
          <w:lang w:val="ru-RU"/>
        </w:rPr>
        <w:t>а</w:t>
      </w:r>
      <w:r w:rsidR="00D8466E">
        <w:rPr>
          <w:lang w:val="ru-RU"/>
        </w:rPr>
        <w:t xml:space="preserve"> </w:t>
      </w:r>
      <w:r w:rsidR="000F2A7B" w:rsidRPr="005476E8">
        <w:rPr>
          <w:lang w:val="ru-RU"/>
        </w:rPr>
        <w:t>временно замещающий эту должность</w:t>
      </w:r>
      <w:r w:rsidR="000F2A7B">
        <w:rPr>
          <w:lang w:val="ru-RU"/>
        </w:rPr>
        <w:t xml:space="preserve"> сотрудник </w:t>
      </w:r>
      <w:r w:rsidR="000F2A7B" w:rsidRPr="005476E8">
        <w:rPr>
          <w:lang w:val="ru-RU"/>
        </w:rPr>
        <w:t>вышел</w:t>
      </w:r>
      <w:r w:rsidR="000F2A7B">
        <w:rPr>
          <w:lang w:val="ru-RU"/>
        </w:rPr>
        <w:t xml:space="preserve"> </w:t>
      </w:r>
      <w:r w:rsidR="000F2A7B" w:rsidRPr="005476E8">
        <w:rPr>
          <w:lang w:val="ru-RU"/>
        </w:rPr>
        <w:t>на работу</w:t>
      </w:r>
      <w:r w:rsidR="000F2A7B">
        <w:rPr>
          <w:lang w:val="ru-RU"/>
        </w:rPr>
        <w:t xml:space="preserve"> с </w:t>
      </w:r>
      <w:r w:rsidR="00D8466E" w:rsidRPr="005476E8">
        <w:rPr>
          <w:lang w:val="ru-RU"/>
        </w:rPr>
        <w:t>1 февраля 2019 года</w:t>
      </w:r>
      <w:r w:rsidR="005476E8" w:rsidRPr="005476E8">
        <w:rPr>
          <w:lang w:val="ru-RU"/>
        </w:rPr>
        <w:t xml:space="preserve">. Было размещено объявление о вакансии </w:t>
      </w:r>
      <w:r w:rsidR="00836A99">
        <w:rPr>
          <w:lang w:val="ru-RU"/>
        </w:rPr>
        <w:t>категории</w:t>
      </w:r>
      <w:r w:rsidR="00836A99" w:rsidRPr="00EE2A6A">
        <w:rPr>
          <w:lang w:val="ru-RU"/>
        </w:rPr>
        <w:t xml:space="preserve"> </w:t>
      </w:r>
      <w:proofErr w:type="spellStart"/>
      <w:r w:rsidR="005476E8" w:rsidRPr="00EE2A6A">
        <w:rPr>
          <w:lang w:val="ru-RU"/>
        </w:rPr>
        <w:t>P.2</w:t>
      </w:r>
      <w:proofErr w:type="spellEnd"/>
      <w:r w:rsidR="005476E8">
        <w:rPr>
          <w:lang w:val="ru-RU"/>
        </w:rPr>
        <w:t xml:space="preserve"> для работы по срочному контракту</w:t>
      </w:r>
      <w:r w:rsidR="009D213E" w:rsidRPr="00EE2A6A">
        <w:rPr>
          <w:lang w:val="ru-RU"/>
        </w:rPr>
        <w:t xml:space="preserve">. </w:t>
      </w:r>
      <w:r w:rsidR="000F2A7B">
        <w:rPr>
          <w:lang w:val="ru-RU"/>
        </w:rPr>
        <w:t xml:space="preserve">Кроме того, </w:t>
      </w:r>
      <w:r w:rsidR="000F2A7B" w:rsidRPr="00EE2A6A">
        <w:rPr>
          <w:lang w:val="ru-RU"/>
        </w:rPr>
        <w:t xml:space="preserve">в подразделении работал </w:t>
      </w:r>
      <w:r w:rsidR="000F2A7B">
        <w:rPr>
          <w:lang w:val="ru-RU"/>
        </w:rPr>
        <w:t>один с</w:t>
      </w:r>
      <w:r w:rsidR="009D213E" w:rsidRPr="00EE2A6A">
        <w:rPr>
          <w:lang w:val="ru-RU"/>
        </w:rPr>
        <w:t xml:space="preserve">отрудник категории общего обслуживания (помощник </w:t>
      </w:r>
      <w:r w:rsidR="009B6496" w:rsidRPr="00EE2A6A">
        <w:rPr>
          <w:lang w:val="ru-RU"/>
        </w:rPr>
        <w:t>Аудитора</w:t>
      </w:r>
      <w:r w:rsidR="009D213E" w:rsidRPr="00EE2A6A">
        <w:rPr>
          <w:lang w:val="ru-RU"/>
        </w:rPr>
        <w:t xml:space="preserve">) на условиях полного рабочего дня. </w:t>
      </w:r>
      <w:r w:rsidR="00F1758C" w:rsidRPr="00EE2A6A">
        <w:rPr>
          <w:lang w:val="ru-RU"/>
        </w:rPr>
        <w:t>Таким образом, в настоящее время в подразделении имеются три должности категории специалистов и одна должность категории общего обслуживания.</w:t>
      </w:r>
    </w:p>
    <w:p w:rsidR="009D213E" w:rsidRPr="00EE2A6A" w:rsidRDefault="009D213E" w:rsidP="009D213E">
      <w:pPr>
        <w:rPr>
          <w:lang w:val="ru-RU"/>
        </w:rPr>
      </w:pPr>
      <w:r w:rsidRPr="00EE2A6A">
        <w:rPr>
          <w:lang w:val="ru-RU"/>
        </w:rPr>
        <w:t>3</w:t>
      </w:r>
      <w:r w:rsidRPr="00EE2A6A">
        <w:rPr>
          <w:lang w:val="ru-RU"/>
        </w:rPr>
        <w:tab/>
        <w:t>Служба внутреннего аудита (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>) подтверждает, что проводит свои аудиторские проверки в соответствии с Международными стандартами профессиональной практики внутреннего аудита и Кодексом этики, установленным Институтом внутренних аудиторов</w:t>
      </w:r>
      <w:r w:rsidRPr="00EE2A6A">
        <w:rPr>
          <w:rStyle w:val="FootnoteReference"/>
          <w:lang w:val="ru-RU"/>
        </w:rPr>
        <w:footnoteReference w:id="2"/>
      </w:r>
      <w:r w:rsidRPr="00EE2A6A">
        <w:rPr>
          <w:lang w:val="ru-RU"/>
        </w:rPr>
        <w:t xml:space="preserve"> (</w:t>
      </w:r>
      <w:proofErr w:type="spellStart"/>
      <w:r w:rsidRPr="00EE2A6A">
        <w:rPr>
          <w:lang w:val="ru-RU"/>
        </w:rPr>
        <w:t>IIA</w:t>
      </w:r>
      <w:proofErr w:type="spellEnd"/>
      <w:r w:rsidRPr="00EE2A6A">
        <w:rPr>
          <w:lang w:val="ru-RU"/>
        </w:rPr>
        <w:t>), а также положениями Устава Службы внутреннего аудита МСЭ</w:t>
      </w:r>
      <w:r w:rsidRPr="00EE2A6A">
        <w:rPr>
          <w:rStyle w:val="FootnoteReference"/>
          <w:lang w:val="ru-RU"/>
        </w:rPr>
        <w:footnoteReference w:id="3"/>
      </w:r>
      <w:r w:rsidRPr="00EE2A6A">
        <w:rPr>
          <w:lang w:val="ru-RU"/>
        </w:rPr>
        <w:t xml:space="preserve">. Кроме того, Служба 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 xml:space="preserve"> подтверждает, что что за отчетный период ее сотрудники не имели управленческих полномочий и не несли ответственности в связи с </w:t>
      </w:r>
      <w:r w:rsidRPr="00EE2A6A">
        <w:rPr>
          <w:lang w:val="ru-RU"/>
        </w:rPr>
        <w:lastRenderedPageBreak/>
        <w:t>какой-либо деятельностью, в отношении которой проводилась аудиторская проверка, и не выполняли учетных или оперативных функций в МСЭ.</w:t>
      </w:r>
    </w:p>
    <w:p w:rsidR="009D213E" w:rsidRPr="00EE2A6A" w:rsidRDefault="009D213E" w:rsidP="009D213E">
      <w:pPr>
        <w:pStyle w:val="Headingb"/>
        <w:rPr>
          <w:lang w:val="ru-RU"/>
        </w:rPr>
      </w:pPr>
      <w:r w:rsidRPr="00EE2A6A">
        <w:rPr>
          <w:lang w:val="ru-RU"/>
        </w:rPr>
        <w:t>Направленность и сфера охвата деятельности по внутреннему аудиту</w:t>
      </w:r>
    </w:p>
    <w:p w:rsidR="009D213E" w:rsidRPr="00EE2A6A" w:rsidRDefault="009D213E" w:rsidP="00E22A1D">
      <w:pPr>
        <w:rPr>
          <w:lang w:val="ru-RU"/>
        </w:rPr>
      </w:pPr>
      <w:r w:rsidRPr="00EE2A6A">
        <w:rPr>
          <w:lang w:val="ru-RU"/>
        </w:rPr>
        <w:t>4</w:t>
      </w:r>
      <w:r w:rsidRPr="00EE2A6A">
        <w:rPr>
          <w:lang w:val="ru-RU"/>
        </w:rPr>
        <w:tab/>
        <w:t xml:space="preserve">В соответствии с Уставом Службы 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 xml:space="preserve"> предл</w:t>
      </w:r>
      <w:r w:rsidR="00F1758C" w:rsidRPr="00EE2A6A">
        <w:rPr>
          <w:lang w:val="ru-RU"/>
        </w:rPr>
        <w:t>оженный</w:t>
      </w:r>
      <w:r w:rsidRPr="00EE2A6A">
        <w:rPr>
          <w:lang w:val="ru-RU"/>
        </w:rPr>
        <w:t xml:space="preserve"> план по 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 xml:space="preserve"> на 201</w:t>
      </w:r>
      <w:r w:rsidR="005476E8">
        <w:rPr>
          <w:lang w:val="ru-RU"/>
        </w:rPr>
        <w:t>8</w:t>
      </w:r>
      <w:r w:rsidRPr="00EE2A6A">
        <w:rPr>
          <w:lang w:val="ru-RU"/>
        </w:rPr>
        <w:t xml:space="preserve"> год был </w:t>
      </w:r>
      <w:r w:rsidR="00F1758C" w:rsidRPr="00EE2A6A">
        <w:rPr>
          <w:lang w:val="ru-RU"/>
        </w:rPr>
        <w:t>рас</w:t>
      </w:r>
      <w:r w:rsidRPr="00EE2A6A">
        <w:rPr>
          <w:lang w:val="ru-RU"/>
        </w:rPr>
        <w:t xml:space="preserve">смотрен </w:t>
      </w:r>
      <w:r w:rsidR="00104C67">
        <w:rPr>
          <w:lang w:val="ru-RU"/>
        </w:rPr>
        <w:t xml:space="preserve">на 18-м собрании </w:t>
      </w:r>
      <w:r w:rsidR="00104C67">
        <w:rPr>
          <w:color w:val="000000"/>
          <w:lang w:val="ru-RU"/>
        </w:rPr>
        <w:t>Независимого консультативного комитета</w:t>
      </w:r>
      <w:r w:rsidRPr="00EE2A6A">
        <w:rPr>
          <w:color w:val="000000"/>
          <w:lang w:val="ru-RU"/>
        </w:rPr>
        <w:t xml:space="preserve"> по управлению </w:t>
      </w:r>
      <w:r w:rsidRPr="00094FD1">
        <w:rPr>
          <w:lang w:val="ru-RU"/>
        </w:rPr>
        <w:t>(</w:t>
      </w:r>
      <w:r w:rsidRPr="003D2774">
        <w:t>IMAC</w:t>
      </w:r>
      <w:r w:rsidRPr="00094FD1">
        <w:rPr>
          <w:lang w:val="ru-RU"/>
        </w:rPr>
        <w:t xml:space="preserve">) </w:t>
      </w:r>
      <w:r w:rsidRPr="00EE2A6A">
        <w:rPr>
          <w:lang w:val="ru-RU"/>
        </w:rPr>
        <w:t>и</w:t>
      </w:r>
      <w:r w:rsidRPr="00094FD1">
        <w:rPr>
          <w:lang w:val="ru-RU"/>
        </w:rPr>
        <w:t xml:space="preserve"> </w:t>
      </w:r>
      <w:r w:rsidRPr="00EE2A6A">
        <w:rPr>
          <w:lang w:val="ru-RU"/>
        </w:rPr>
        <w:t>утвержден</w:t>
      </w:r>
      <w:r w:rsidRPr="00094FD1">
        <w:rPr>
          <w:lang w:val="ru-RU"/>
        </w:rPr>
        <w:t xml:space="preserve"> </w:t>
      </w:r>
      <w:r w:rsidRPr="00EE2A6A">
        <w:rPr>
          <w:lang w:val="ru-RU"/>
        </w:rPr>
        <w:t>Генеральным</w:t>
      </w:r>
      <w:r w:rsidRPr="00094FD1">
        <w:rPr>
          <w:lang w:val="ru-RU"/>
        </w:rPr>
        <w:t xml:space="preserve"> </w:t>
      </w:r>
      <w:r w:rsidRPr="00EE2A6A">
        <w:rPr>
          <w:lang w:val="ru-RU"/>
        </w:rPr>
        <w:t>секретарем</w:t>
      </w:r>
      <w:r w:rsidR="00DE12A6" w:rsidRPr="00094FD1">
        <w:rPr>
          <w:lang w:val="ru-RU"/>
        </w:rPr>
        <w:t xml:space="preserve"> 24 </w:t>
      </w:r>
      <w:r w:rsidR="00DE12A6">
        <w:rPr>
          <w:lang w:val="ru-RU"/>
        </w:rPr>
        <w:t>января</w:t>
      </w:r>
      <w:r w:rsidR="00DE12A6" w:rsidRPr="00094FD1">
        <w:rPr>
          <w:lang w:val="ru-RU"/>
        </w:rPr>
        <w:t xml:space="preserve"> 2018 </w:t>
      </w:r>
      <w:r w:rsidR="00DE12A6">
        <w:rPr>
          <w:lang w:val="ru-RU"/>
        </w:rPr>
        <w:t>года</w:t>
      </w:r>
      <w:r w:rsidRPr="00094FD1">
        <w:rPr>
          <w:lang w:val="ru-RU"/>
        </w:rPr>
        <w:t xml:space="preserve">. </w:t>
      </w:r>
      <w:r w:rsidR="00036798">
        <w:rPr>
          <w:lang w:val="ru-RU"/>
        </w:rPr>
        <w:t>П</w:t>
      </w:r>
      <w:r w:rsidR="00094FD1" w:rsidRPr="00094FD1">
        <w:rPr>
          <w:lang w:val="ru-RU"/>
        </w:rPr>
        <w:t xml:space="preserve">редлагаемый </w:t>
      </w:r>
      <w:r w:rsidR="00094FD1" w:rsidRPr="00EE2A6A">
        <w:rPr>
          <w:lang w:val="ru-RU"/>
        </w:rPr>
        <w:t xml:space="preserve">план по </w:t>
      </w:r>
      <w:proofErr w:type="spellStart"/>
      <w:r w:rsidR="00094FD1" w:rsidRPr="00EE2A6A">
        <w:rPr>
          <w:lang w:val="ru-RU"/>
        </w:rPr>
        <w:t>IA</w:t>
      </w:r>
      <w:proofErr w:type="spellEnd"/>
      <w:r w:rsidR="00094FD1" w:rsidRPr="00EE2A6A">
        <w:rPr>
          <w:lang w:val="ru-RU"/>
        </w:rPr>
        <w:t xml:space="preserve"> </w:t>
      </w:r>
      <w:r w:rsidR="00036798">
        <w:rPr>
          <w:lang w:val="ru-RU"/>
        </w:rPr>
        <w:t>н</w:t>
      </w:r>
      <w:r w:rsidR="00036798" w:rsidRPr="00094FD1">
        <w:rPr>
          <w:lang w:val="ru-RU"/>
        </w:rPr>
        <w:t xml:space="preserve">а 2019 год </w:t>
      </w:r>
      <w:r w:rsidR="00094FD1" w:rsidRPr="00094FD1">
        <w:rPr>
          <w:lang w:val="ru-RU"/>
        </w:rPr>
        <w:t xml:space="preserve">был </w:t>
      </w:r>
      <w:r w:rsidR="006F603D">
        <w:rPr>
          <w:lang w:val="ru-RU"/>
        </w:rPr>
        <w:t>с</w:t>
      </w:r>
      <w:r w:rsidR="00E579E6">
        <w:rPr>
          <w:lang w:val="ru-RU"/>
        </w:rPr>
        <w:t>оста</w:t>
      </w:r>
      <w:r w:rsidR="006F603D">
        <w:rPr>
          <w:lang w:val="ru-RU"/>
        </w:rPr>
        <w:t>влен</w:t>
      </w:r>
      <w:r w:rsidR="00094FD1" w:rsidRPr="00094FD1">
        <w:rPr>
          <w:lang w:val="ru-RU"/>
        </w:rPr>
        <w:t xml:space="preserve"> в начале года </w:t>
      </w:r>
      <w:r w:rsidR="00A75C95">
        <w:rPr>
          <w:lang w:val="ru-RU"/>
        </w:rPr>
        <w:t>по итогам</w:t>
      </w:r>
      <w:r w:rsidR="00094FD1" w:rsidRPr="00094FD1">
        <w:rPr>
          <w:lang w:val="ru-RU"/>
        </w:rPr>
        <w:t xml:space="preserve"> консультации с</w:t>
      </w:r>
      <w:r w:rsidR="00A97346">
        <w:rPr>
          <w:lang w:val="ru-RU"/>
        </w:rPr>
        <w:t>о</w:t>
      </w:r>
      <w:r w:rsidR="00094FD1" w:rsidRPr="00094FD1">
        <w:rPr>
          <w:lang w:val="ru-RU"/>
        </w:rPr>
        <w:t xml:space="preserve"> вновь избранными должностными лицами. Он был рассмотрен </w:t>
      </w:r>
      <w:r w:rsidR="00B340F7" w:rsidRPr="00094FD1">
        <w:rPr>
          <w:lang w:val="ru-RU"/>
        </w:rPr>
        <w:t xml:space="preserve">на 21-м </w:t>
      </w:r>
      <w:r w:rsidR="00B340F7">
        <w:rPr>
          <w:lang w:val="ru-RU"/>
        </w:rPr>
        <w:t>собрании</w:t>
      </w:r>
      <w:r w:rsidR="00B340F7" w:rsidRPr="00094FD1">
        <w:rPr>
          <w:lang w:val="ru-RU"/>
        </w:rPr>
        <w:t xml:space="preserve"> </w:t>
      </w:r>
      <w:r w:rsidR="00094FD1" w:rsidRPr="00094FD1">
        <w:t>IMAC</w:t>
      </w:r>
      <w:r w:rsidR="00094FD1" w:rsidRPr="00094FD1">
        <w:rPr>
          <w:lang w:val="ru-RU"/>
        </w:rPr>
        <w:t xml:space="preserve"> и </w:t>
      </w:r>
      <w:r w:rsidR="00B340F7" w:rsidRPr="00094FD1">
        <w:rPr>
          <w:lang w:val="ru-RU"/>
        </w:rPr>
        <w:t xml:space="preserve">утвержден Генеральным секретарем </w:t>
      </w:r>
      <w:r w:rsidR="00094FD1" w:rsidRPr="00094FD1">
        <w:rPr>
          <w:lang w:val="ru-RU"/>
        </w:rPr>
        <w:t>26 марта 2019 года.</w:t>
      </w:r>
      <w:r w:rsidR="00094FD1">
        <w:rPr>
          <w:lang w:val="ru-RU"/>
        </w:rPr>
        <w:t xml:space="preserve"> </w:t>
      </w:r>
      <w:r w:rsidR="007360EA" w:rsidRPr="00EE2A6A">
        <w:rPr>
          <w:lang w:val="ru-RU"/>
        </w:rPr>
        <w:t xml:space="preserve">В дополнение к подтверждению достоверности информации в Уставе Службы внутреннего аудита также говорится, что </w:t>
      </w:r>
      <w:r w:rsidR="00D04C9C" w:rsidRPr="00EE2A6A">
        <w:rPr>
          <w:i/>
          <w:iCs/>
          <w:color w:val="000000"/>
          <w:lang w:val="ru-RU"/>
        </w:rPr>
        <w:t xml:space="preserve">Служба внутреннего аудита </w:t>
      </w:r>
      <w:r w:rsidR="007360EA" w:rsidRPr="00EE2A6A">
        <w:rPr>
          <w:i/>
          <w:iCs/>
          <w:lang w:val="ru-RU"/>
        </w:rPr>
        <w:t xml:space="preserve">расследует утверждения или предположения о мошенничестве или ненадлежащем управлении, а также что </w:t>
      </w:r>
      <w:r w:rsidR="007C382D" w:rsidRPr="00EE2A6A">
        <w:rPr>
          <w:i/>
          <w:iCs/>
          <w:lang w:val="ru-RU"/>
        </w:rPr>
        <w:t xml:space="preserve">Служба </w:t>
      </w:r>
      <w:r w:rsidR="007360EA" w:rsidRPr="00EE2A6A">
        <w:rPr>
          <w:i/>
          <w:iCs/>
          <w:lang w:val="ru-RU"/>
        </w:rPr>
        <w:t>внутренн</w:t>
      </w:r>
      <w:r w:rsidR="007C382D" w:rsidRPr="00EE2A6A">
        <w:rPr>
          <w:i/>
          <w:iCs/>
          <w:lang w:val="ru-RU"/>
        </w:rPr>
        <w:t>его</w:t>
      </w:r>
      <w:r w:rsidR="007360EA" w:rsidRPr="00EE2A6A">
        <w:rPr>
          <w:i/>
          <w:iCs/>
          <w:lang w:val="ru-RU"/>
        </w:rPr>
        <w:t xml:space="preserve"> аудит</w:t>
      </w:r>
      <w:r w:rsidR="007C382D" w:rsidRPr="00EE2A6A">
        <w:rPr>
          <w:i/>
          <w:iCs/>
          <w:lang w:val="ru-RU"/>
        </w:rPr>
        <w:t>а</w:t>
      </w:r>
      <w:r w:rsidR="007360EA" w:rsidRPr="00EE2A6A">
        <w:rPr>
          <w:i/>
          <w:iCs/>
          <w:lang w:val="ru-RU"/>
        </w:rPr>
        <w:t xml:space="preserve"> может оказывать в рамках МСЭ консультационные услуги</w:t>
      </w:r>
      <w:r w:rsidRPr="00EE2A6A">
        <w:rPr>
          <w:lang w:val="ru-RU"/>
        </w:rPr>
        <w:t>.</w:t>
      </w:r>
    </w:p>
    <w:p w:rsidR="009D213E" w:rsidRPr="00EE2A6A" w:rsidRDefault="009D213E" w:rsidP="00F11400">
      <w:pPr>
        <w:rPr>
          <w:sz w:val="24"/>
          <w:szCs w:val="24"/>
          <w:lang w:val="ru-RU"/>
        </w:rPr>
      </w:pPr>
      <w:r w:rsidRPr="00EE2A6A">
        <w:rPr>
          <w:lang w:val="ru-RU"/>
        </w:rPr>
        <w:t>5</w:t>
      </w:r>
      <w:r w:rsidRPr="00EE2A6A">
        <w:rPr>
          <w:lang w:val="ru-RU"/>
        </w:rPr>
        <w:tab/>
        <w:t xml:space="preserve">Служба </w:t>
      </w:r>
      <w:proofErr w:type="spellStart"/>
      <w:r w:rsidR="007C382D" w:rsidRPr="00EE2A6A">
        <w:rPr>
          <w:lang w:val="ru-RU"/>
        </w:rPr>
        <w:t>IA</w:t>
      </w:r>
      <w:proofErr w:type="spellEnd"/>
      <w:r w:rsidRPr="00EE2A6A">
        <w:rPr>
          <w:lang w:val="ru-RU"/>
        </w:rPr>
        <w:t xml:space="preserve"> систематически направляет копии отчетов о внутреннем аудите Внешнему аудитору МСЭ и </w:t>
      </w:r>
      <w:proofErr w:type="spellStart"/>
      <w:r w:rsidRPr="00EE2A6A">
        <w:rPr>
          <w:lang w:val="ru-RU"/>
        </w:rPr>
        <w:t>IMAC</w:t>
      </w:r>
      <w:proofErr w:type="spellEnd"/>
      <w:r w:rsidRPr="00EE2A6A">
        <w:rPr>
          <w:lang w:val="ru-RU"/>
        </w:rPr>
        <w:t xml:space="preserve">. В соответствии с положением 29.5 Финансового регламента МСЭ заключительные отчеты о внутреннем аудите могут быть предоставлены Государствам-Членам или их уполномоченным представителям. С октября 2015 года существует </w:t>
      </w:r>
      <w:r w:rsidR="00AF62A0" w:rsidRPr="00EE2A6A">
        <w:rPr>
          <w:lang w:val="ru-RU"/>
        </w:rPr>
        <w:t>упрощ</w:t>
      </w:r>
      <w:r w:rsidRPr="00EE2A6A">
        <w:rPr>
          <w:lang w:val="ru-RU"/>
        </w:rPr>
        <w:t xml:space="preserve">енный механизм доступа к отчетам о внутреннем аудите. В течение отчетного периода </w:t>
      </w:r>
      <w:r w:rsidR="007C382D" w:rsidRPr="00EE2A6A">
        <w:rPr>
          <w:lang w:val="ru-RU"/>
        </w:rPr>
        <w:t xml:space="preserve">через этот онлайновый механизм </w:t>
      </w:r>
      <w:r w:rsidR="003C57D4">
        <w:rPr>
          <w:lang w:val="ru-RU"/>
        </w:rPr>
        <w:t xml:space="preserve">не </w:t>
      </w:r>
      <w:r w:rsidRPr="00EE2A6A">
        <w:rPr>
          <w:lang w:val="ru-RU"/>
        </w:rPr>
        <w:t>был</w:t>
      </w:r>
      <w:r w:rsidR="003C57D4">
        <w:rPr>
          <w:lang w:val="ru-RU"/>
        </w:rPr>
        <w:t>о</w:t>
      </w:r>
      <w:r w:rsidRPr="00EE2A6A">
        <w:rPr>
          <w:lang w:val="ru-RU"/>
        </w:rPr>
        <w:t xml:space="preserve"> получен</w:t>
      </w:r>
      <w:r w:rsidR="003C57D4">
        <w:rPr>
          <w:lang w:val="ru-RU"/>
        </w:rPr>
        <w:t>о</w:t>
      </w:r>
      <w:r w:rsidRPr="00EE2A6A">
        <w:rPr>
          <w:lang w:val="ru-RU"/>
        </w:rPr>
        <w:t xml:space="preserve"> </w:t>
      </w:r>
      <w:r w:rsidR="003C57D4">
        <w:rPr>
          <w:lang w:val="ru-RU"/>
        </w:rPr>
        <w:t>запросов</w:t>
      </w:r>
      <w:r w:rsidR="007C382D" w:rsidRPr="00EE2A6A">
        <w:rPr>
          <w:lang w:val="ru-RU"/>
        </w:rPr>
        <w:t xml:space="preserve"> на доступ к отчетам о внутреннем аудите</w:t>
      </w:r>
      <w:r w:rsidRPr="00EE2A6A">
        <w:rPr>
          <w:lang w:val="ru-RU"/>
        </w:rPr>
        <w:t xml:space="preserve">. </w:t>
      </w:r>
    </w:p>
    <w:p w:rsidR="009D213E" w:rsidRPr="00EE2A6A" w:rsidRDefault="009D213E" w:rsidP="009D213E">
      <w:pPr>
        <w:pStyle w:val="Headingb"/>
        <w:rPr>
          <w:lang w:val="ru-RU"/>
        </w:rPr>
      </w:pPr>
      <w:r w:rsidRPr="00EE2A6A">
        <w:rPr>
          <w:lang w:val="ru-RU"/>
        </w:rPr>
        <w:t>Задания по подтверждению достоверности информации и полученные выводы</w:t>
      </w:r>
    </w:p>
    <w:p w:rsidR="009D213E" w:rsidRPr="00EE2A6A" w:rsidRDefault="009D213E" w:rsidP="00386C38">
      <w:pPr>
        <w:rPr>
          <w:lang w:val="ru-RU"/>
        </w:rPr>
      </w:pPr>
      <w:r w:rsidRPr="00EE2A6A">
        <w:rPr>
          <w:lang w:val="ru-RU"/>
        </w:rPr>
        <w:t>6</w:t>
      </w:r>
      <w:r w:rsidRPr="00EE2A6A">
        <w:rPr>
          <w:lang w:val="ru-RU"/>
        </w:rPr>
        <w:tab/>
      </w:r>
      <w:r w:rsidR="007C382D" w:rsidRPr="00EE2A6A">
        <w:rPr>
          <w:lang w:val="ru-RU"/>
        </w:rPr>
        <w:t>Цели заданий</w:t>
      </w:r>
      <w:r w:rsidRPr="00EE2A6A">
        <w:rPr>
          <w:lang w:val="ru-RU"/>
        </w:rPr>
        <w:t xml:space="preserve"> по подтверждению достоверности инфо</w:t>
      </w:r>
      <w:r w:rsidR="007C382D" w:rsidRPr="00EE2A6A">
        <w:rPr>
          <w:lang w:val="ru-RU"/>
        </w:rPr>
        <w:t>рмации заключались в оценке: i) </w:t>
      </w:r>
      <w:r w:rsidRPr="00EE2A6A">
        <w:rPr>
          <w:lang w:val="ru-RU"/>
        </w:rPr>
        <w:t xml:space="preserve">аспектов руководства проверенными операциями Союза; </w:t>
      </w:r>
      <w:proofErr w:type="spellStart"/>
      <w:r w:rsidRPr="00EE2A6A">
        <w:rPr>
          <w:lang w:val="ru-RU"/>
        </w:rPr>
        <w:t>ii</w:t>
      </w:r>
      <w:proofErr w:type="spellEnd"/>
      <w:r w:rsidRPr="00EE2A6A">
        <w:rPr>
          <w:lang w:val="ru-RU"/>
        </w:rPr>
        <w:t xml:space="preserve">) практики управления рисками; и </w:t>
      </w:r>
      <w:proofErr w:type="spellStart"/>
      <w:r w:rsidRPr="00EE2A6A">
        <w:rPr>
          <w:lang w:val="ru-RU"/>
        </w:rPr>
        <w:t>iii</w:t>
      </w:r>
      <w:proofErr w:type="spellEnd"/>
      <w:r w:rsidRPr="00EE2A6A">
        <w:rPr>
          <w:lang w:val="ru-RU"/>
        </w:rPr>
        <w:t>) эффективности мер (внутреннего) контроля. Приоритет рекомендаций, вытекающих из аудиторской проверки, устанавливается в зависимости от воздействия и вероятности нарушений (высокий, средний, низкий приоритет</w:t>
      </w:r>
      <w:r w:rsidR="006C7961">
        <w:rPr>
          <w:lang w:val="ru-RU"/>
        </w:rPr>
        <w:t>ы</w:t>
      </w:r>
      <w:r w:rsidRPr="00EE2A6A">
        <w:rPr>
          <w:lang w:val="ru-RU"/>
        </w:rPr>
        <w:t>).</w:t>
      </w:r>
    </w:p>
    <w:p w:rsidR="009D213E" w:rsidRPr="00EE2A6A" w:rsidRDefault="009D213E" w:rsidP="005D51A4">
      <w:pPr>
        <w:rPr>
          <w:lang w:val="ru-RU"/>
        </w:rPr>
      </w:pPr>
      <w:r w:rsidRPr="00EE2A6A">
        <w:rPr>
          <w:lang w:val="ru-RU"/>
        </w:rPr>
        <w:t xml:space="preserve">На основе выполненных различных заданий по подтверждению достоверности информации Служба 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 xml:space="preserve"> пришла к выводу о том, что </w:t>
      </w:r>
      <w:r w:rsidR="00AF62A0" w:rsidRPr="00EE2A6A">
        <w:rPr>
          <w:lang w:val="ru-RU"/>
        </w:rPr>
        <w:t xml:space="preserve">необходимо улучшить </w:t>
      </w:r>
      <w:proofErr w:type="spellStart"/>
      <w:r w:rsidR="00AF62A0" w:rsidRPr="00EE2A6A">
        <w:rPr>
          <w:lang w:val="ru-RU"/>
        </w:rPr>
        <w:t>рассматривавшиеся</w:t>
      </w:r>
      <w:proofErr w:type="spellEnd"/>
      <w:r w:rsidR="00AF62A0" w:rsidRPr="00EE2A6A">
        <w:rPr>
          <w:lang w:val="ru-RU"/>
        </w:rPr>
        <w:t xml:space="preserve"> руководство и управление рисками и повысить эффективность </w:t>
      </w:r>
      <w:r w:rsidR="005D51A4" w:rsidRPr="00EE2A6A">
        <w:rPr>
          <w:lang w:val="ru-RU"/>
        </w:rPr>
        <w:t xml:space="preserve">мер </w:t>
      </w:r>
      <w:r w:rsidR="00AF62A0" w:rsidRPr="00EE2A6A">
        <w:rPr>
          <w:lang w:val="ru-RU"/>
        </w:rPr>
        <w:t>контроля в различных областях</w:t>
      </w:r>
      <w:r w:rsidR="00C64FE7" w:rsidRPr="00EE2A6A">
        <w:rPr>
          <w:lang w:val="ru-RU"/>
        </w:rPr>
        <w:t>, где проводилась аудиторская проверка. У</w:t>
      </w:r>
      <w:r w:rsidRPr="00EE2A6A">
        <w:rPr>
          <w:lang w:val="ru-RU"/>
        </w:rPr>
        <w:t>лучшения</w:t>
      </w:r>
      <w:r w:rsidR="00C64FE7" w:rsidRPr="00EE2A6A">
        <w:rPr>
          <w:lang w:val="ru-RU"/>
        </w:rPr>
        <w:t xml:space="preserve"> </w:t>
      </w:r>
      <w:r w:rsidRPr="00EE2A6A">
        <w:rPr>
          <w:lang w:val="ru-RU"/>
        </w:rPr>
        <w:t xml:space="preserve">в этих областях позволили бы Службе </w:t>
      </w:r>
      <w:proofErr w:type="spellStart"/>
      <w:r w:rsidRPr="00EE2A6A">
        <w:rPr>
          <w:lang w:val="ru-RU"/>
        </w:rPr>
        <w:t>IA</w:t>
      </w:r>
      <w:proofErr w:type="spellEnd"/>
      <w:r w:rsidRPr="00EE2A6A">
        <w:rPr>
          <w:lang w:val="ru-RU"/>
        </w:rPr>
        <w:t xml:space="preserve"> предоставить Генеральному секретарю </w:t>
      </w:r>
      <w:r w:rsidR="005D51A4" w:rsidRPr="00EE2A6A">
        <w:rPr>
          <w:lang w:val="ru-RU"/>
        </w:rPr>
        <w:t>достаточ</w:t>
      </w:r>
      <w:r w:rsidRPr="00EE2A6A">
        <w:rPr>
          <w:lang w:val="ru-RU"/>
        </w:rPr>
        <w:t xml:space="preserve">ные гарантии наличия надлежащего руководства, управления рисками, а также </w:t>
      </w:r>
      <w:r w:rsidR="005D51A4" w:rsidRPr="00EE2A6A">
        <w:rPr>
          <w:lang w:val="ru-RU"/>
        </w:rPr>
        <w:t xml:space="preserve">эффективности </w:t>
      </w:r>
      <w:r w:rsidRPr="00EE2A6A">
        <w:rPr>
          <w:lang w:val="ru-RU"/>
        </w:rPr>
        <w:t>мер контроля. Рекомендации для руководства выполняются при поддержке Генерального секретаря, и это будет способствовать дальнейшему укреплению возможностей МСЭ по выполнению им своего мандата.</w:t>
      </w:r>
    </w:p>
    <w:p w:rsidR="009D213E" w:rsidRPr="00EE2A6A" w:rsidRDefault="00AB5E65" w:rsidP="00AB5E65">
      <w:pPr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  <w:t xml:space="preserve">Служба </w:t>
      </w:r>
      <w:proofErr w:type="spellStart"/>
      <w:r>
        <w:rPr>
          <w:lang w:val="ru-RU"/>
        </w:rPr>
        <w:t>IA</w:t>
      </w:r>
      <w:proofErr w:type="spellEnd"/>
      <w:r w:rsidR="009D213E" w:rsidRPr="00EE2A6A">
        <w:rPr>
          <w:lang w:val="ru-RU"/>
        </w:rPr>
        <w:t xml:space="preserve"> в случаях, когда это требуется, следит за в</w:t>
      </w:r>
      <w:r>
        <w:rPr>
          <w:lang w:val="ru-RU"/>
        </w:rPr>
        <w:t>ыполнением рекомендованных мер</w:t>
      </w:r>
      <w:r w:rsidR="009D213E" w:rsidRPr="00EE2A6A">
        <w:rPr>
          <w:lang w:val="ru-RU"/>
        </w:rPr>
        <w:t>.</w:t>
      </w:r>
    </w:p>
    <w:p w:rsidR="009D213E" w:rsidRPr="00EE2A6A" w:rsidRDefault="009D213E" w:rsidP="009D213E">
      <w:pPr>
        <w:keepNext/>
        <w:rPr>
          <w:lang w:val="ru-RU"/>
        </w:rPr>
      </w:pPr>
      <w:r w:rsidRPr="00D17457">
        <w:rPr>
          <w:i/>
          <w:iCs/>
          <w:lang w:val="ru-RU"/>
        </w:rPr>
        <w:t>Были выполнены следующие задания по подтверждению достоверности информации</w:t>
      </w:r>
      <w:r w:rsidRPr="00D17457">
        <w:rPr>
          <w:lang w:val="ru-RU"/>
        </w:rPr>
        <w:t>:</w:t>
      </w:r>
    </w:p>
    <w:p w:rsidR="009D213E" w:rsidRPr="00F11400" w:rsidRDefault="009D213E" w:rsidP="006070C3">
      <w:pPr>
        <w:pStyle w:val="Headingb"/>
        <w:rPr>
          <w:lang w:val="ru-RU"/>
        </w:rPr>
      </w:pPr>
      <w:r w:rsidRPr="00F11400">
        <w:t>A</w:t>
      </w:r>
      <w:r w:rsidRPr="00F11400">
        <w:rPr>
          <w:lang w:val="ru-RU"/>
        </w:rPr>
        <w:t>)</w:t>
      </w:r>
      <w:r w:rsidRPr="00F11400">
        <w:rPr>
          <w:lang w:val="ru-RU"/>
        </w:rPr>
        <w:tab/>
      </w:r>
      <w:r w:rsidR="00D17457" w:rsidRPr="00F11400">
        <w:rPr>
          <w:lang w:val="ru-RU"/>
        </w:rPr>
        <w:t>Аудит услуг письменного перевода</w:t>
      </w:r>
    </w:p>
    <w:p w:rsidR="00970884" w:rsidRPr="000F00DD" w:rsidRDefault="00970884" w:rsidP="00F11400">
      <w:pPr>
        <w:rPr>
          <w:highlight w:val="lightGray"/>
          <w:lang w:val="ru-RU"/>
        </w:rPr>
      </w:pPr>
      <w:r w:rsidRPr="00215792">
        <w:rPr>
          <w:lang w:val="ru-RU"/>
        </w:rPr>
        <w:t>8</w:t>
      </w:r>
      <w:r w:rsidRPr="00215792">
        <w:rPr>
          <w:lang w:val="ru-RU"/>
        </w:rPr>
        <w:tab/>
      </w:r>
      <w:r w:rsidR="0002021D" w:rsidRPr="00215792">
        <w:rPr>
          <w:color w:val="000000"/>
          <w:lang w:val="ru-RU"/>
        </w:rPr>
        <w:t>Служба</w:t>
      </w:r>
      <w:r w:rsidR="0002021D" w:rsidRPr="00EE2A6A">
        <w:rPr>
          <w:color w:val="000000"/>
          <w:lang w:val="ru-RU"/>
        </w:rPr>
        <w:t xml:space="preserve"> </w:t>
      </w:r>
      <w:r w:rsidR="008E70F8">
        <w:rPr>
          <w:lang w:val="en-US"/>
        </w:rPr>
        <w:t>IA</w:t>
      </w:r>
      <w:r w:rsidR="008E70F8" w:rsidRPr="008E70F8">
        <w:rPr>
          <w:lang w:val="ru-RU"/>
        </w:rPr>
        <w:t xml:space="preserve"> провела аудит деятельности по </w:t>
      </w:r>
      <w:r w:rsidR="006452C8">
        <w:rPr>
          <w:lang w:val="ru-RU"/>
        </w:rPr>
        <w:t xml:space="preserve">письменному </w:t>
      </w:r>
      <w:r w:rsidR="008E70F8" w:rsidRPr="008E70F8">
        <w:rPr>
          <w:lang w:val="ru-RU"/>
        </w:rPr>
        <w:t xml:space="preserve">переводу в МСЭ за период с января 2014 года по декабрь 2017 года. В ходе этого аудита был проведен </w:t>
      </w:r>
      <w:r w:rsidR="001E3F97">
        <w:rPr>
          <w:lang w:val="ru-RU"/>
        </w:rPr>
        <w:t>анализ</w:t>
      </w:r>
      <w:r w:rsidR="008E70F8" w:rsidRPr="008E70F8">
        <w:rPr>
          <w:lang w:val="ru-RU"/>
        </w:rPr>
        <w:t xml:space="preserve"> применим</w:t>
      </w:r>
      <w:r w:rsidR="007C3DD5">
        <w:rPr>
          <w:lang w:val="ru-RU"/>
        </w:rPr>
        <w:t>ых регламентирующих документов</w:t>
      </w:r>
      <w:r w:rsidR="008E70F8" w:rsidRPr="008E70F8">
        <w:rPr>
          <w:lang w:val="ru-RU"/>
        </w:rPr>
        <w:t xml:space="preserve">, процессов и порядка </w:t>
      </w:r>
      <w:r w:rsidR="00C11228">
        <w:rPr>
          <w:lang w:val="ru-RU"/>
        </w:rPr>
        <w:t>осущ</w:t>
      </w:r>
      <w:r w:rsidR="00706C76">
        <w:rPr>
          <w:lang w:val="ru-RU"/>
        </w:rPr>
        <w:t>ествления</w:t>
      </w:r>
      <w:r w:rsidR="008E70F8" w:rsidRPr="008E70F8">
        <w:rPr>
          <w:lang w:val="ru-RU"/>
        </w:rPr>
        <w:t xml:space="preserve"> </w:t>
      </w:r>
      <w:r w:rsidR="007649BB" w:rsidRPr="008E70F8">
        <w:rPr>
          <w:lang w:val="ru-RU"/>
        </w:rPr>
        <w:t xml:space="preserve">деятельности по </w:t>
      </w:r>
      <w:r w:rsidR="007649BB">
        <w:rPr>
          <w:lang w:val="ru-RU"/>
        </w:rPr>
        <w:t xml:space="preserve">письменному </w:t>
      </w:r>
      <w:r w:rsidR="007649BB" w:rsidRPr="008E70F8">
        <w:rPr>
          <w:lang w:val="ru-RU"/>
        </w:rPr>
        <w:t xml:space="preserve">переводу </w:t>
      </w:r>
      <w:r w:rsidR="008E70F8" w:rsidRPr="008E70F8">
        <w:rPr>
          <w:lang w:val="ru-RU"/>
        </w:rPr>
        <w:t>в МСЭ. В ходе аудита был рассмотрен</w:t>
      </w:r>
      <w:r w:rsidR="007C3DD5">
        <w:rPr>
          <w:lang w:val="ru-RU"/>
        </w:rPr>
        <w:t xml:space="preserve"> </w:t>
      </w:r>
      <w:r w:rsidR="00F04EC5">
        <w:rPr>
          <w:lang w:val="ru-RU"/>
        </w:rPr>
        <w:t>письменн</w:t>
      </w:r>
      <w:r w:rsidR="007C3DD5">
        <w:rPr>
          <w:lang w:val="ru-RU"/>
        </w:rPr>
        <w:t xml:space="preserve">ый </w:t>
      </w:r>
      <w:r w:rsidR="008E70F8" w:rsidRPr="008E70F8">
        <w:rPr>
          <w:lang w:val="ru-RU"/>
        </w:rPr>
        <w:t>перевод</w:t>
      </w:r>
      <w:r w:rsidR="006049A0">
        <w:rPr>
          <w:lang w:val="ru-RU"/>
        </w:rPr>
        <w:t xml:space="preserve"> документов</w:t>
      </w:r>
      <w:r w:rsidR="00270E80">
        <w:rPr>
          <w:lang w:val="ru-RU"/>
        </w:rPr>
        <w:t xml:space="preserve"> конференций/</w:t>
      </w:r>
      <w:r w:rsidR="006049A0">
        <w:rPr>
          <w:lang w:val="ru-RU"/>
        </w:rPr>
        <w:t>мероприятий, публикаций и веб-страниц</w:t>
      </w:r>
      <w:r w:rsidR="008E70F8" w:rsidRPr="008E70F8">
        <w:rPr>
          <w:lang w:val="ru-RU"/>
        </w:rPr>
        <w:t>.</w:t>
      </w:r>
    </w:p>
    <w:p w:rsidR="00970884" w:rsidRPr="00215792" w:rsidRDefault="00970884" w:rsidP="007D1984">
      <w:pPr>
        <w:rPr>
          <w:lang w:val="ru-RU"/>
        </w:rPr>
      </w:pPr>
      <w:r w:rsidRPr="00215792">
        <w:rPr>
          <w:lang w:val="ru-RU"/>
        </w:rPr>
        <w:t>9</w:t>
      </w:r>
      <w:r w:rsidRPr="00215792">
        <w:rPr>
          <w:lang w:val="ru-RU"/>
        </w:rPr>
        <w:tab/>
      </w:r>
      <w:r w:rsidR="00C65341" w:rsidRPr="00215792">
        <w:rPr>
          <w:lang w:val="ru-RU" w:eastAsia="zh-CN"/>
        </w:rPr>
        <w:t xml:space="preserve">Служба </w:t>
      </w:r>
      <w:r w:rsidR="00C65341" w:rsidRPr="00215792">
        <w:rPr>
          <w:lang w:eastAsia="zh-CN"/>
        </w:rPr>
        <w:t>IA</w:t>
      </w:r>
      <w:r w:rsidR="00C65341" w:rsidRPr="00215792">
        <w:rPr>
          <w:lang w:val="ru-RU" w:eastAsia="zh-CN"/>
        </w:rPr>
        <w:t xml:space="preserve"> сочла высокоприоритетными ряд следующих вопросов:</w:t>
      </w:r>
    </w:p>
    <w:p w:rsidR="00970884" w:rsidRPr="008506A1" w:rsidRDefault="00685871" w:rsidP="009B6496">
      <w:pPr>
        <w:pStyle w:val="enumlev1"/>
        <w:rPr>
          <w:lang w:val="ru-RU"/>
        </w:rPr>
      </w:pPr>
      <w:r>
        <w:rPr>
          <w:rFonts w:cs="Calibri"/>
          <w:lang w:val="ru-RU"/>
        </w:rPr>
        <w:t>•</w:t>
      </w:r>
      <w:r>
        <w:rPr>
          <w:lang w:val="ru-RU"/>
        </w:rPr>
        <w:tab/>
      </w:r>
      <w:r w:rsidR="00AF3E59">
        <w:rPr>
          <w:lang w:val="ru-RU"/>
        </w:rPr>
        <w:t>Политика</w:t>
      </w:r>
      <w:r w:rsidR="007C3DD5">
        <w:rPr>
          <w:lang w:val="ru-RU"/>
        </w:rPr>
        <w:t>, относящ</w:t>
      </w:r>
      <w:r w:rsidR="00AF3E59">
        <w:rPr>
          <w:lang w:val="ru-RU"/>
        </w:rPr>
        <w:t>ая</w:t>
      </w:r>
      <w:r w:rsidR="007C3DD5">
        <w:rPr>
          <w:lang w:val="ru-RU"/>
        </w:rPr>
        <w:t xml:space="preserve">ся к </w:t>
      </w:r>
      <w:r w:rsidR="00E56E68" w:rsidRPr="00215792">
        <w:rPr>
          <w:lang w:val="ru-RU"/>
        </w:rPr>
        <w:t>деятельности по письменному переводу</w:t>
      </w:r>
      <w:r w:rsidR="007C3DD5">
        <w:rPr>
          <w:lang w:val="ru-RU"/>
        </w:rPr>
        <w:t>,</w:t>
      </w:r>
      <w:r w:rsidR="00EF1C1D" w:rsidRPr="00215792">
        <w:rPr>
          <w:lang w:val="ru-RU"/>
        </w:rPr>
        <w:t xml:space="preserve"> в значительной степени устарел</w:t>
      </w:r>
      <w:r w:rsidR="00AF3E59">
        <w:rPr>
          <w:lang w:val="ru-RU"/>
        </w:rPr>
        <w:t>а</w:t>
      </w:r>
      <w:r w:rsidR="00EF1C1D" w:rsidRPr="00215792">
        <w:rPr>
          <w:lang w:val="ru-RU"/>
        </w:rPr>
        <w:t xml:space="preserve"> и частично не</w:t>
      </w:r>
      <w:r w:rsidR="009B6496" w:rsidRPr="009B6496">
        <w:rPr>
          <w:lang w:val="ru-RU"/>
        </w:rPr>
        <w:t xml:space="preserve"> </w:t>
      </w:r>
      <w:r w:rsidR="00EF1C1D" w:rsidRPr="00215792">
        <w:rPr>
          <w:lang w:val="ru-RU"/>
        </w:rPr>
        <w:t>совместим</w:t>
      </w:r>
      <w:r w:rsidR="00AF3E59">
        <w:rPr>
          <w:lang w:val="ru-RU"/>
        </w:rPr>
        <w:t>а</w:t>
      </w:r>
      <w:r w:rsidR="0002021D" w:rsidRPr="00215792">
        <w:rPr>
          <w:lang w:val="ru-RU"/>
        </w:rPr>
        <w:t xml:space="preserve"> с существующей практикой и </w:t>
      </w:r>
      <w:r w:rsidR="00AF3E59">
        <w:rPr>
          <w:lang w:val="ru-RU"/>
        </w:rPr>
        <w:t>политикой в других областях</w:t>
      </w:r>
      <w:r w:rsidR="0002021D" w:rsidRPr="00215792">
        <w:rPr>
          <w:lang w:val="ru-RU"/>
        </w:rPr>
        <w:t xml:space="preserve">. Было рекомендовано </w:t>
      </w:r>
      <w:r w:rsidR="00B72A3E" w:rsidRPr="00215792">
        <w:rPr>
          <w:lang w:val="ru-RU"/>
        </w:rPr>
        <w:t>рас</w:t>
      </w:r>
      <w:r w:rsidR="0002021D" w:rsidRPr="00215792">
        <w:rPr>
          <w:lang w:val="ru-RU"/>
        </w:rPr>
        <w:t xml:space="preserve">смотреть и обновить </w:t>
      </w:r>
      <w:r w:rsidR="00AF3E59">
        <w:rPr>
          <w:lang w:val="ru-RU"/>
        </w:rPr>
        <w:t>политику</w:t>
      </w:r>
      <w:r w:rsidR="0002021D" w:rsidRPr="00215792">
        <w:rPr>
          <w:lang w:val="ru-RU"/>
        </w:rPr>
        <w:t xml:space="preserve">. Соответствующее руководство указало, что обновит </w:t>
      </w:r>
      <w:r w:rsidR="00AF3E59">
        <w:rPr>
          <w:lang w:val="ru-RU"/>
        </w:rPr>
        <w:t>ее</w:t>
      </w:r>
      <w:r w:rsidR="0002021D" w:rsidRPr="00215792">
        <w:rPr>
          <w:lang w:val="ru-RU"/>
        </w:rPr>
        <w:t xml:space="preserve"> в течение 2018 года</w:t>
      </w:r>
      <w:r w:rsidR="00E05976" w:rsidRPr="00215792">
        <w:rPr>
          <w:lang w:val="ru-RU"/>
        </w:rPr>
        <w:t>.</w:t>
      </w:r>
    </w:p>
    <w:p w:rsidR="00970884" w:rsidRPr="00215792" w:rsidRDefault="00685871" w:rsidP="009B6496">
      <w:pPr>
        <w:pStyle w:val="enumlev1"/>
        <w:rPr>
          <w:lang w:val="ru-RU"/>
        </w:rPr>
      </w:pPr>
      <w:r>
        <w:rPr>
          <w:rFonts w:cs="Calibri"/>
          <w:lang w:val="ru-RU"/>
        </w:rPr>
        <w:lastRenderedPageBreak/>
        <w:t>•</w:t>
      </w:r>
      <w:r>
        <w:rPr>
          <w:lang w:val="ru-RU"/>
        </w:rPr>
        <w:tab/>
      </w:r>
      <w:r w:rsidR="00AF4F47" w:rsidRPr="00215792">
        <w:rPr>
          <w:lang w:val="ru-RU"/>
        </w:rPr>
        <w:t>Также</w:t>
      </w:r>
      <w:r w:rsidR="0002021D" w:rsidRPr="00215792">
        <w:rPr>
          <w:lang w:val="ru-RU"/>
        </w:rPr>
        <w:t xml:space="preserve"> был сделан вывод о том, что </w:t>
      </w:r>
      <w:r w:rsidR="00F42DCA" w:rsidRPr="00215792">
        <w:rPr>
          <w:lang w:val="ru-RU"/>
        </w:rPr>
        <w:t>улучшения требу</w:t>
      </w:r>
      <w:r w:rsidR="004122C2">
        <w:rPr>
          <w:lang w:val="ru-RU"/>
        </w:rPr>
        <w:t>ю</w:t>
      </w:r>
      <w:r w:rsidR="00F42DCA" w:rsidRPr="00215792">
        <w:rPr>
          <w:lang w:val="ru-RU"/>
        </w:rPr>
        <w:t xml:space="preserve">т </w:t>
      </w:r>
      <w:r w:rsidR="004122C2">
        <w:rPr>
          <w:lang w:val="ru-RU"/>
        </w:rPr>
        <w:t xml:space="preserve">некоторые </w:t>
      </w:r>
      <w:r w:rsidR="00F42DCA" w:rsidRPr="00215792">
        <w:rPr>
          <w:lang w:val="ru-RU"/>
        </w:rPr>
        <w:t>аспект</w:t>
      </w:r>
      <w:r w:rsidR="004122C2">
        <w:rPr>
          <w:lang w:val="ru-RU"/>
        </w:rPr>
        <w:t>ы</w:t>
      </w:r>
      <w:r w:rsidR="00F42DCA" w:rsidRPr="00215792">
        <w:rPr>
          <w:lang w:val="ru-RU"/>
        </w:rPr>
        <w:t>, касающи</w:t>
      </w:r>
      <w:r w:rsidR="004122C2">
        <w:rPr>
          <w:lang w:val="ru-RU"/>
        </w:rPr>
        <w:t>е</w:t>
      </w:r>
      <w:r w:rsidR="0002021D" w:rsidRPr="00215792">
        <w:rPr>
          <w:lang w:val="ru-RU"/>
        </w:rPr>
        <w:t xml:space="preserve">ся процессов </w:t>
      </w:r>
      <w:r w:rsidR="00E05976" w:rsidRPr="00215792">
        <w:rPr>
          <w:lang w:val="ru-RU"/>
        </w:rPr>
        <w:t xml:space="preserve">письменного </w:t>
      </w:r>
      <w:r w:rsidR="0002021D" w:rsidRPr="00215792">
        <w:rPr>
          <w:lang w:val="ru-RU"/>
        </w:rPr>
        <w:t>пе</w:t>
      </w:r>
      <w:r w:rsidR="00517091" w:rsidRPr="00215792">
        <w:rPr>
          <w:lang w:val="ru-RU"/>
        </w:rPr>
        <w:t>ревода и внутренн</w:t>
      </w:r>
      <w:r w:rsidR="00693CA2">
        <w:rPr>
          <w:lang w:val="ru-RU"/>
        </w:rPr>
        <w:t>его потенциала</w:t>
      </w:r>
      <w:r w:rsidR="0002021D" w:rsidRPr="00215792">
        <w:rPr>
          <w:lang w:val="ru-RU"/>
        </w:rPr>
        <w:t xml:space="preserve">. Рекомендуется </w:t>
      </w:r>
      <w:r w:rsidR="00AF3E59">
        <w:rPr>
          <w:lang w:val="ru-RU"/>
        </w:rPr>
        <w:t>адаптировать</w:t>
      </w:r>
      <w:r w:rsidR="0002021D" w:rsidRPr="00215792">
        <w:rPr>
          <w:lang w:val="ru-RU"/>
        </w:rPr>
        <w:t xml:space="preserve"> структуру языковых </w:t>
      </w:r>
      <w:r w:rsidR="006323D5" w:rsidRPr="00215792">
        <w:rPr>
          <w:lang w:val="ru-RU"/>
        </w:rPr>
        <w:t>секций</w:t>
      </w:r>
      <w:r w:rsidR="0002021D" w:rsidRPr="00215792">
        <w:rPr>
          <w:lang w:val="ru-RU"/>
        </w:rPr>
        <w:t xml:space="preserve"> </w:t>
      </w:r>
      <w:r w:rsidR="00AF3E59">
        <w:rPr>
          <w:lang w:val="ru-RU"/>
        </w:rPr>
        <w:t xml:space="preserve">к реальным условиям </w:t>
      </w:r>
      <w:r w:rsidR="00360975" w:rsidRPr="00215792">
        <w:rPr>
          <w:lang w:val="ru-RU"/>
        </w:rPr>
        <w:t>в среднесрочной перспективе</w:t>
      </w:r>
      <w:r w:rsidR="0002021D" w:rsidRPr="00215792">
        <w:rPr>
          <w:lang w:val="ru-RU"/>
        </w:rPr>
        <w:t xml:space="preserve">. Кроме того, </w:t>
      </w:r>
      <w:r w:rsidR="00B96948" w:rsidRPr="00215792">
        <w:rPr>
          <w:lang w:val="ru-RU"/>
        </w:rPr>
        <w:t>долж</w:t>
      </w:r>
      <w:r w:rsidR="004033F9" w:rsidRPr="00215792">
        <w:rPr>
          <w:lang w:val="ru-RU"/>
        </w:rPr>
        <w:t>ен быть рассмотрен</w:t>
      </w:r>
      <w:r w:rsidR="007A6881" w:rsidRPr="00215792">
        <w:rPr>
          <w:lang w:val="ru-RU"/>
        </w:rPr>
        <w:t xml:space="preserve"> вопрос о</w:t>
      </w:r>
      <w:r w:rsidR="0002021D" w:rsidRPr="00215792">
        <w:rPr>
          <w:lang w:val="ru-RU"/>
        </w:rPr>
        <w:t xml:space="preserve"> </w:t>
      </w:r>
      <w:r w:rsidR="007A6881" w:rsidRPr="00215792">
        <w:rPr>
          <w:lang w:val="ru-RU"/>
        </w:rPr>
        <w:t xml:space="preserve">бюджетных </w:t>
      </w:r>
      <w:r w:rsidR="004033F9" w:rsidRPr="00215792">
        <w:rPr>
          <w:lang w:val="ru-RU"/>
        </w:rPr>
        <w:t xml:space="preserve">ассигнованиях </w:t>
      </w:r>
      <w:r w:rsidR="0002021D" w:rsidRPr="00215792">
        <w:rPr>
          <w:lang w:val="ru-RU"/>
        </w:rPr>
        <w:t xml:space="preserve">для временного персонала. Соответствующее руководство указало, что оно будет работать над улучшением структуры </w:t>
      </w:r>
      <w:r w:rsidR="00196CEC" w:rsidRPr="00215792">
        <w:rPr>
          <w:lang w:val="ru-RU"/>
        </w:rPr>
        <w:t xml:space="preserve">языковых </w:t>
      </w:r>
      <w:r w:rsidR="0002021D" w:rsidRPr="00215792">
        <w:rPr>
          <w:lang w:val="ru-RU"/>
        </w:rPr>
        <w:t>секций</w:t>
      </w:r>
      <w:r w:rsidR="00D627AC" w:rsidRPr="00215792">
        <w:rPr>
          <w:lang w:val="ru-RU"/>
        </w:rPr>
        <w:t>.</w:t>
      </w:r>
    </w:p>
    <w:p w:rsidR="00970884" w:rsidRPr="00BE1BF6" w:rsidRDefault="00685871" w:rsidP="009B6496">
      <w:pPr>
        <w:pStyle w:val="enumlev1"/>
        <w:rPr>
          <w:lang w:val="ru-RU"/>
        </w:rPr>
      </w:pPr>
      <w:r>
        <w:rPr>
          <w:rFonts w:cs="Calibri"/>
          <w:lang w:val="ru-RU"/>
        </w:rPr>
        <w:t>•</w:t>
      </w:r>
      <w:r>
        <w:rPr>
          <w:lang w:val="ru-RU"/>
        </w:rPr>
        <w:tab/>
      </w:r>
      <w:r w:rsidR="00D627AC" w:rsidRPr="00215792">
        <w:rPr>
          <w:lang w:val="ru-RU"/>
        </w:rPr>
        <w:t>Помимо</w:t>
      </w:r>
      <w:r w:rsidR="0002021D" w:rsidRPr="00215792">
        <w:rPr>
          <w:lang w:val="ru-RU"/>
        </w:rPr>
        <w:t xml:space="preserve"> </w:t>
      </w:r>
      <w:r w:rsidR="00D627AC" w:rsidRPr="00215792">
        <w:rPr>
          <w:lang w:val="ru-RU"/>
        </w:rPr>
        <w:t>э</w:t>
      </w:r>
      <w:r w:rsidR="0002021D" w:rsidRPr="00215792">
        <w:rPr>
          <w:lang w:val="ru-RU"/>
        </w:rPr>
        <w:t xml:space="preserve">того, </w:t>
      </w:r>
      <w:r w:rsidR="00516D75">
        <w:rPr>
          <w:lang w:val="ru-RU"/>
        </w:rPr>
        <w:t>отсутствовал</w:t>
      </w:r>
      <w:r w:rsidR="00303BCF">
        <w:rPr>
          <w:lang w:val="ru-RU"/>
        </w:rPr>
        <w:t>а</w:t>
      </w:r>
      <w:r w:rsidR="0002021D" w:rsidRPr="00215792">
        <w:rPr>
          <w:lang w:val="ru-RU"/>
        </w:rPr>
        <w:t xml:space="preserve"> </w:t>
      </w:r>
      <w:r w:rsidR="008F6F99" w:rsidRPr="00215792">
        <w:rPr>
          <w:lang w:val="ru-RU"/>
        </w:rPr>
        <w:t>пр</w:t>
      </w:r>
      <w:r w:rsidR="00516D75">
        <w:rPr>
          <w:lang w:val="ru-RU"/>
        </w:rPr>
        <w:t>озрачн</w:t>
      </w:r>
      <w:r w:rsidR="00303BCF">
        <w:rPr>
          <w:lang w:val="ru-RU"/>
        </w:rPr>
        <w:t xml:space="preserve">ая процедура </w:t>
      </w:r>
      <w:r w:rsidR="0002021D" w:rsidRPr="00215792">
        <w:rPr>
          <w:lang w:val="ru-RU"/>
        </w:rPr>
        <w:t>выбора поставщиков</w:t>
      </w:r>
      <w:r w:rsidR="005D0D48" w:rsidRPr="00215792">
        <w:rPr>
          <w:lang w:val="ru-RU"/>
        </w:rPr>
        <w:t xml:space="preserve"> новых технологий</w:t>
      </w:r>
      <w:r w:rsidR="0002021D" w:rsidRPr="00215792">
        <w:rPr>
          <w:lang w:val="ru-RU"/>
        </w:rPr>
        <w:t>,</w:t>
      </w:r>
      <w:r w:rsidR="005D0D48" w:rsidRPr="00215792">
        <w:rPr>
          <w:lang w:val="ru-RU"/>
        </w:rPr>
        <w:t xml:space="preserve"> а </w:t>
      </w:r>
      <w:r w:rsidR="0002021D" w:rsidRPr="00215792">
        <w:rPr>
          <w:lang w:val="ru-RU"/>
        </w:rPr>
        <w:t xml:space="preserve">многие из принятых альтернативных механизмов </w:t>
      </w:r>
      <w:r w:rsidR="00E226B3" w:rsidRPr="00215792">
        <w:rPr>
          <w:lang w:val="ru-RU"/>
        </w:rPr>
        <w:t xml:space="preserve">письменного </w:t>
      </w:r>
      <w:r w:rsidR="0002021D" w:rsidRPr="00215792">
        <w:rPr>
          <w:lang w:val="ru-RU"/>
        </w:rPr>
        <w:t xml:space="preserve">перевода неэффективны. Рекомендуется рассмотреть </w:t>
      </w:r>
      <w:r w:rsidR="0055556D">
        <w:rPr>
          <w:lang w:val="ru-RU"/>
        </w:rPr>
        <w:t>возможность</w:t>
      </w:r>
      <w:r w:rsidR="00014C2E">
        <w:rPr>
          <w:lang w:val="ru-RU"/>
        </w:rPr>
        <w:t xml:space="preserve"> </w:t>
      </w:r>
      <w:r w:rsidR="006D0AE4" w:rsidRPr="00215792">
        <w:rPr>
          <w:lang w:val="ru-RU"/>
        </w:rPr>
        <w:t>выражени</w:t>
      </w:r>
      <w:r w:rsidR="00014C2E">
        <w:rPr>
          <w:lang w:val="ru-RU"/>
        </w:rPr>
        <w:t>я</w:t>
      </w:r>
      <w:r w:rsidR="006D0AE4" w:rsidRPr="00215792">
        <w:rPr>
          <w:lang w:val="ru-RU"/>
        </w:rPr>
        <w:t xml:space="preserve"> заинтересованности</w:t>
      </w:r>
      <w:r w:rsidR="0002021D" w:rsidRPr="00215792">
        <w:rPr>
          <w:lang w:val="ru-RU"/>
        </w:rPr>
        <w:t>/</w:t>
      </w:r>
      <w:r w:rsidR="00F21B74">
        <w:rPr>
          <w:lang w:val="ru-RU"/>
        </w:rPr>
        <w:t>проведения</w:t>
      </w:r>
      <w:r w:rsidR="006D0AE4" w:rsidRPr="00215792">
        <w:rPr>
          <w:lang w:val="ru-RU"/>
        </w:rPr>
        <w:t xml:space="preserve"> тендера</w:t>
      </w:r>
      <w:r w:rsidR="0002021D" w:rsidRPr="00215792">
        <w:rPr>
          <w:lang w:val="ru-RU"/>
        </w:rPr>
        <w:t xml:space="preserve"> </w:t>
      </w:r>
      <w:r w:rsidR="006D0AE4" w:rsidRPr="00215792">
        <w:rPr>
          <w:lang w:val="ru-RU"/>
        </w:rPr>
        <w:t xml:space="preserve">в отношении </w:t>
      </w:r>
      <w:r w:rsidR="0002021D" w:rsidRPr="00215792">
        <w:rPr>
          <w:lang w:val="ru-RU"/>
        </w:rPr>
        <w:t xml:space="preserve">альтернативных механизмов </w:t>
      </w:r>
      <w:r w:rsidR="00CA0CD9" w:rsidRPr="00215792">
        <w:rPr>
          <w:lang w:val="ru-RU"/>
        </w:rPr>
        <w:t xml:space="preserve">письменного </w:t>
      </w:r>
      <w:r w:rsidR="0002021D" w:rsidRPr="00215792">
        <w:rPr>
          <w:lang w:val="ru-RU"/>
        </w:rPr>
        <w:t>перевода</w:t>
      </w:r>
      <w:r w:rsidR="00FA5401" w:rsidRPr="00215792">
        <w:rPr>
          <w:lang w:val="ru-RU"/>
        </w:rPr>
        <w:t xml:space="preserve"> вместо</w:t>
      </w:r>
      <w:r w:rsidR="0002021D" w:rsidRPr="00215792">
        <w:rPr>
          <w:lang w:val="ru-RU"/>
        </w:rPr>
        <w:t xml:space="preserve"> прямого поиска поставщиков. Руководство </w:t>
      </w:r>
      <w:r w:rsidR="00E61DA2" w:rsidRPr="00215792">
        <w:rPr>
          <w:lang w:val="ru-RU"/>
        </w:rPr>
        <w:t xml:space="preserve">Департамента </w:t>
      </w:r>
      <w:proofErr w:type="spellStart"/>
      <w:r w:rsidR="00E61DA2" w:rsidRPr="00215792">
        <w:rPr>
          <w:lang w:val="ru-RU"/>
        </w:rPr>
        <w:t>C&amp;P</w:t>
      </w:r>
      <w:proofErr w:type="spellEnd"/>
      <w:r w:rsidR="00E61DA2" w:rsidRPr="00215792">
        <w:rPr>
          <w:lang w:val="ru-RU"/>
        </w:rPr>
        <w:t xml:space="preserve"> </w:t>
      </w:r>
      <w:r w:rsidR="002B43E9" w:rsidRPr="00215792">
        <w:rPr>
          <w:lang w:val="ru-RU"/>
        </w:rPr>
        <w:t>сообщило</w:t>
      </w:r>
      <w:r w:rsidR="0002021D" w:rsidRPr="00215792">
        <w:rPr>
          <w:lang w:val="ru-RU"/>
        </w:rPr>
        <w:t xml:space="preserve">, что в настоящее время </w:t>
      </w:r>
      <w:r w:rsidR="00317C3E" w:rsidRPr="00215792">
        <w:rPr>
          <w:lang w:val="ru-RU"/>
        </w:rPr>
        <w:t xml:space="preserve">ведется работа </w:t>
      </w:r>
      <w:r w:rsidR="0002021D" w:rsidRPr="00215792">
        <w:rPr>
          <w:lang w:val="ru-RU"/>
        </w:rPr>
        <w:t xml:space="preserve">над </w:t>
      </w:r>
      <w:r w:rsidR="00617BB7">
        <w:rPr>
          <w:lang w:val="ru-RU"/>
        </w:rPr>
        <w:t>объ</w:t>
      </w:r>
      <w:r w:rsidR="009365BB">
        <w:rPr>
          <w:lang w:val="ru-RU"/>
        </w:rPr>
        <w:t>явлением</w:t>
      </w:r>
      <w:r w:rsidR="00317C3E" w:rsidRPr="00215792">
        <w:rPr>
          <w:lang w:val="ru-RU"/>
        </w:rPr>
        <w:t xml:space="preserve"> тендера</w:t>
      </w:r>
      <w:r w:rsidR="0002021D" w:rsidRPr="00215792">
        <w:rPr>
          <w:lang w:val="ru-RU"/>
        </w:rPr>
        <w:t xml:space="preserve"> с предполаг</w:t>
      </w:r>
      <w:r w:rsidR="00BE1BF6">
        <w:rPr>
          <w:lang w:val="ru-RU"/>
        </w:rPr>
        <w:t xml:space="preserve">аемой датой завершения </w:t>
      </w:r>
      <w:r w:rsidR="00AF3E59">
        <w:rPr>
          <w:lang w:val="ru-RU"/>
        </w:rPr>
        <w:t>в</w:t>
      </w:r>
      <w:r w:rsidR="00BE1BF6">
        <w:rPr>
          <w:lang w:val="ru-RU"/>
        </w:rPr>
        <w:t xml:space="preserve"> перв</w:t>
      </w:r>
      <w:r w:rsidR="00AF3E59">
        <w:rPr>
          <w:lang w:val="ru-RU"/>
        </w:rPr>
        <w:t>ом</w:t>
      </w:r>
      <w:r w:rsidR="00BE1BF6">
        <w:rPr>
          <w:lang w:val="ru-RU"/>
        </w:rPr>
        <w:t xml:space="preserve"> квартал</w:t>
      </w:r>
      <w:r w:rsidR="00AF3E59">
        <w:rPr>
          <w:lang w:val="ru-RU"/>
        </w:rPr>
        <w:t>е</w:t>
      </w:r>
      <w:r w:rsidR="0002021D" w:rsidRPr="00215792">
        <w:rPr>
          <w:lang w:val="ru-RU"/>
        </w:rPr>
        <w:t xml:space="preserve"> 2019 года. </w:t>
      </w:r>
    </w:p>
    <w:p w:rsidR="00970884" w:rsidRPr="008506A1" w:rsidRDefault="003C65CC" w:rsidP="007D1984">
      <w:pPr>
        <w:rPr>
          <w:highlight w:val="lightGray"/>
          <w:lang w:val="ru-RU"/>
        </w:rPr>
      </w:pPr>
      <w:r w:rsidRPr="00513CD1">
        <w:rPr>
          <w:lang w:val="ru-RU"/>
        </w:rPr>
        <w:t xml:space="preserve">При рассмотрении </w:t>
      </w:r>
      <w:r>
        <w:rPr>
          <w:lang w:val="ru-RU"/>
        </w:rPr>
        <w:t>Службой</w:t>
      </w:r>
      <w:r w:rsidRPr="00215792">
        <w:rPr>
          <w:lang w:val="ru-RU"/>
        </w:rPr>
        <w:t xml:space="preserve"> </w:t>
      </w:r>
      <w:proofErr w:type="spellStart"/>
      <w:r w:rsidRPr="00513CD1">
        <w:rPr>
          <w:lang w:val="ru-RU"/>
        </w:rPr>
        <w:t>IA</w:t>
      </w:r>
      <w:proofErr w:type="spellEnd"/>
      <w:r w:rsidRPr="00215792">
        <w:rPr>
          <w:lang w:val="ru-RU"/>
        </w:rPr>
        <w:t xml:space="preserve"> </w:t>
      </w:r>
      <w:r w:rsidRPr="00513CD1">
        <w:rPr>
          <w:lang w:val="ru-RU"/>
        </w:rPr>
        <w:t>хода выполнения ее предыдущих рекомендаций</w:t>
      </w:r>
      <w:r w:rsidRPr="0002021D">
        <w:rPr>
          <w:lang w:val="ru-RU"/>
        </w:rPr>
        <w:t xml:space="preserve"> </w:t>
      </w:r>
      <w:r w:rsidR="0002021D" w:rsidRPr="0002021D">
        <w:rPr>
          <w:lang w:val="ru-RU"/>
        </w:rPr>
        <w:t>в начале 2019 года было установлено, что ожидаем</w:t>
      </w:r>
      <w:r>
        <w:rPr>
          <w:lang w:val="ru-RU"/>
        </w:rPr>
        <w:t>ая</w:t>
      </w:r>
      <w:r w:rsidR="0002021D" w:rsidRPr="0002021D">
        <w:rPr>
          <w:lang w:val="ru-RU"/>
        </w:rPr>
        <w:t xml:space="preserve"> </w:t>
      </w:r>
      <w:r>
        <w:rPr>
          <w:lang w:val="ru-RU"/>
        </w:rPr>
        <w:t>дата</w:t>
      </w:r>
      <w:r w:rsidR="0002021D" w:rsidRPr="0002021D">
        <w:rPr>
          <w:lang w:val="ru-RU"/>
        </w:rPr>
        <w:t xml:space="preserve"> завершения </w:t>
      </w:r>
      <w:r>
        <w:rPr>
          <w:lang w:val="ru-RU"/>
        </w:rPr>
        <w:t>была перенесена</w:t>
      </w:r>
      <w:r w:rsidR="0002021D" w:rsidRPr="0002021D">
        <w:rPr>
          <w:lang w:val="ru-RU"/>
        </w:rPr>
        <w:t xml:space="preserve"> на конец 2019 года.</w:t>
      </w:r>
      <w:r w:rsidR="0002021D">
        <w:rPr>
          <w:lang w:val="ru-RU"/>
        </w:rPr>
        <w:t xml:space="preserve"> </w:t>
      </w:r>
    </w:p>
    <w:p w:rsidR="00A63C55" w:rsidRPr="008506A1" w:rsidRDefault="00970884" w:rsidP="007D1984">
      <w:pPr>
        <w:rPr>
          <w:lang w:val="ru-RU"/>
        </w:rPr>
      </w:pPr>
      <w:r w:rsidRPr="00D839EF">
        <w:rPr>
          <w:lang w:val="ru-RU"/>
        </w:rPr>
        <w:t>10</w:t>
      </w:r>
      <w:r w:rsidRPr="00D839EF">
        <w:rPr>
          <w:lang w:val="ru-RU"/>
        </w:rPr>
        <w:tab/>
      </w:r>
      <w:r w:rsidR="0002021D" w:rsidRPr="00D839EF">
        <w:rPr>
          <w:lang w:val="ru-RU"/>
        </w:rPr>
        <w:t xml:space="preserve">В целом </w:t>
      </w:r>
      <w:r w:rsidR="001C3A1F" w:rsidRPr="00D839EF">
        <w:rPr>
          <w:lang w:val="ru-RU"/>
        </w:rPr>
        <w:t>Служба</w:t>
      </w:r>
      <w:r w:rsidR="001C3A1F" w:rsidRPr="00215792">
        <w:rPr>
          <w:color w:val="000000"/>
          <w:lang w:val="ru-RU" w:eastAsia="zh-CN"/>
        </w:rPr>
        <w:t xml:space="preserve"> </w:t>
      </w:r>
      <w:r w:rsidR="0002021D" w:rsidRPr="0002021D">
        <w:t>IA</w:t>
      </w:r>
      <w:r w:rsidR="0002021D" w:rsidRPr="0002021D">
        <w:rPr>
          <w:lang w:val="ru-RU"/>
        </w:rPr>
        <w:t xml:space="preserve"> </w:t>
      </w:r>
      <w:r w:rsidR="004751E5">
        <w:rPr>
          <w:lang w:val="ru-RU"/>
        </w:rPr>
        <w:t>полагает</w:t>
      </w:r>
      <w:r w:rsidR="0002021D" w:rsidRPr="0002021D">
        <w:rPr>
          <w:lang w:val="ru-RU"/>
        </w:rPr>
        <w:t xml:space="preserve">, что управление рисками в отношении деятельности </w:t>
      </w:r>
      <w:r w:rsidR="00284C9A">
        <w:rPr>
          <w:lang w:val="ru-RU"/>
        </w:rPr>
        <w:t>по письменному переводу</w:t>
      </w:r>
      <w:r w:rsidR="00284C9A" w:rsidRPr="0002021D">
        <w:rPr>
          <w:lang w:val="ru-RU"/>
        </w:rPr>
        <w:t xml:space="preserve"> </w:t>
      </w:r>
      <w:r w:rsidR="0002021D" w:rsidRPr="0002021D">
        <w:rPr>
          <w:lang w:val="ru-RU"/>
        </w:rPr>
        <w:t xml:space="preserve">является адекватным и что ресурсы используются </w:t>
      </w:r>
      <w:r w:rsidR="00A85D29">
        <w:rPr>
          <w:lang w:val="ru-RU"/>
        </w:rPr>
        <w:t>достаточно</w:t>
      </w:r>
      <w:r w:rsidR="0002021D" w:rsidRPr="0002021D">
        <w:rPr>
          <w:lang w:val="ru-RU"/>
        </w:rPr>
        <w:t xml:space="preserve"> эффективно и экономно. Процессы управления и внутреннего контроля являются частично адекватными</w:t>
      </w:r>
      <w:r w:rsidR="00D839EF">
        <w:rPr>
          <w:lang w:val="ru-RU"/>
        </w:rPr>
        <w:t>, при этом необходимы</w:t>
      </w:r>
      <w:r w:rsidR="0002021D" w:rsidRPr="0002021D">
        <w:rPr>
          <w:lang w:val="ru-RU"/>
        </w:rPr>
        <w:t xml:space="preserve"> улучшения в области политики и процедур, а также в </w:t>
      </w:r>
      <w:r w:rsidR="00AF208A">
        <w:rPr>
          <w:lang w:val="ru-RU"/>
        </w:rPr>
        <w:t>отношении ряда</w:t>
      </w:r>
      <w:r w:rsidR="0002021D" w:rsidRPr="0002021D">
        <w:rPr>
          <w:lang w:val="ru-RU"/>
        </w:rPr>
        <w:t xml:space="preserve"> </w:t>
      </w:r>
      <w:r w:rsidR="00AF208A">
        <w:rPr>
          <w:lang w:val="ru-RU"/>
        </w:rPr>
        <w:t>аспектов</w:t>
      </w:r>
      <w:r w:rsidR="0002021D" w:rsidRPr="0002021D">
        <w:rPr>
          <w:lang w:val="ru-RU"/>
        </w:rPr>
        <w:t xml:space="preserve"> внутреннего потенциала. </w:t>
      </w:r>
      <w:r w:rsidR="005C15A0" w:rsidRPr="005C15A0">
        <w:rPr>
          <w:lang w:val="ru-RU"/>
        </w:rPr>
        <w:t xml:space="preserve">Если в выявленных областях будет проведена работа, Генеральному секретарю можно будет предоставить достаточные гарантии того, что в отношении </w:t>
      </w:r>
      <w:r w:rsidR="005C15A0">
        <w:rPr>
          <w:lang w:val="ru-RU"/>
        </w:rPr>
        <w:t>деятельности по письменному переводу</w:t>
      </w:r>
      <w:r w:rsidR="005C15A0" w:rsidRPr="005C15A0">
        <w:rPr>
          <w:lang w:val="ru-RU"/>
        </w:rPr>
        <w:t xml:space="preserve"> осуществляется надлежащее руководство и управление рисками и что существуют эффективные меры контроля.</w:t>
      </w:r>
    </w:p>
    <w:p w:rsidR="00F376B2" w:rsidRPr="002C1EE6" w:rsidRDefault="00F376B2" w:rsidP="006070C3">
      <w:pPr>
        <w:pStyle w:val="Headingb"/>
        <w:rPr>
          <w:lang w:val="ru-RU"/>
        </w:rPr>
      </w:pPr>
      <w:r w:rsidRPr="002C1EE6">
        <w:t>B</w:t>
      </w:r>
      <w:r w:rsidRPr="002C1EE6">
        <w:rPr>
          <w:lang w:val="ru-RU"/>
        </w:rPr>
        <w:t>)</w:t>
      </w:r>
      <w:r w:rsidRPr="002C1EE6">
        <w:rPr>
          <w:lang w:val="ru-RU"/>
        </w:rPr>
        <w:tab/>
      </w:r>
      <w:r w:rsidR="0002021D" w:rsidRPr="002C1EE6">
        <w:rPr>
          <w:lang w:val="ru-RU"/>
        </w:rPr>
        <w:t xml:space="preserve">Аудит </w:t>
      </w:r>
      <w:r w:rsidR="00693CA2" w:rsidRPr="002C1EE6">
        <w:rPr>
          <w:lang w:val="ru-RU"/>
        </w:rPr>
        <w:t xml:space="preserve">порядка и условий сверхурочной </w:t>
      </w:r>
      <w:r w:rsidR="0036142D" w:rsidRPr="002C1EE6">
        <w:rPr>
          <w:szCs w:val="22"/>
          <w:lang w:val="ru-RU"/>
        </w:rPr>
        <w:t>работы</w:t>
      </w:r>
    </w:p>
    <w:p w:rsidR="00F376B2" w:rsidRPr="00C53D24" w:rsidRDefault="00F376B2" w:rsidP="007D1984">
      <w:pPr>
        <w:rPr>
          <w:lang w:val="ru-RU"/>
        </w:rPr>
      </w:pPr>
      <w:r w:rsidRPr="008A354A">
        <w:rPr>
          <w:lang w:val="ru-RU"/>
        </w:rPr>
        <w:t>11</w:t>
      </w:r>
      <w:r w:rsidRPr="008A354A">
        <w:rPr>
          <w:lang w:val="ru-RU"/>
        </w:rPr>
        <w:tab/>
      </w:r>
      <w:r w:rsidR="002E5713" w:rsidRPr="008A354A">
        <w:rPr>
          <w:lang w:val="ru-RU"/>
        </w:rPr>
        <w:t xml:space="preserve">Служба </w:t>
      </w:r>
      <w:proofErr w:type="spellStart"/>
      <w:r w:rsidR="002E5713" w:rsidRPr="008A354A">
        <w:rPr>
          <w:lang w:val="ru-RU"/>
        </w:rPr>
        <w:t>IA</w:t>
      </w:r>
      <w:proofErr w:type="spellEnd"/>
      <w:r w:rsidR="002E5713" w:rsidRPr="008A354A">
        <w:rPr>
          <w:lang w:val="ru-RU"/>
        </w:rPr>
        <w:t xml:space="preserve"> провела аудиторскую проверку </w:t>
      </w:r>
      <w:r w:rsidR="00693CA2">
        <w:rPr>
          <w:lang w:val="ru-RU"/>
        </w:rPr>
        <w:t xml:space="preserve">порядка и условий </w:t>
      </w:r>
      <w:r w:rsidR="00693CA2" w:rsidRPr="00693CA2">
        <w:rPr>
          <w:lang w:val="ru-RU"/>
        </w:rPr>
        <w:t xml:space="preserve">сверхурочной работы </w:t>
      </w:r>
      <w:r w:rsidR="00FF7FD3" w:rsidRPr="008A354A">
        <w:rPr>
          <w:lang w:val="ru-RU"/>
        </w:rPr>
        <w:t xml:space="preserve">в МСЭ за </w:t>
      </w:r>
      <w:r w:rsidR="0002021D" w:rsidRPr="008A354A">
        <w:rPr>
          <w:lang w:val="ru-RU"/>
        </w:rPr>
        <w:t xml:space="preserve">период с января 2015 года по апрель 2018 года. В ходе аудита была проанализирована информация, </w:t>
      </w:r>
      <w:r w:rsidR="0002021D" w:rsidRPr="00C53D24">
        <w:rPr>
          <w:lang w:val="ru-RU"/>
        </w:rPr>
        <w:t xml:space="preserve">касающаяся политики </w:t>
      </w:r>
      <w:r w:rsidR="00CA0A3B" w:rsidRPr="00C53D24">
        <w:rPr>
          <w:lang w:val="ru-RU"/>
        </w:rPr>
        <w:t>сверхурочной</w:t>
      </w:r>
      <w:r w:rsidR="00744242" w:rsidRPr="00C53D24">
        <w:rPr>
          <w:lang w:val="ru-RU"/>
        </w:rPr>
        <w:t xml:space="preserve"> </w:t>
      </w:r>
      <w:r w:rsidR="00CE75D2" w:rsidRPr="00C53D24">
        <w:rPr>
          <w:lang w:val="ru-RU"/>
        </w:rPr>
        <w:t>работы</w:t>
      </w:r>
      <w:r w:rsidR="0002021D" w:rsidRPr="00C53D24">
        <w:rPr>
          <w:lang w:val="ru-RU"/>
        </w:rPr>
        <w:t xml:space="preserve">, процесса </w:t>
      </w:r>
      <w:r w:rsidR="004A7C0C" w:rsidRPr="00C53D24">
        <w:rPr>
          <w:lang w:val="ru-RU"/>
        </w:rPr>
        <w:t xml:space="preserve">ее </w:t>
      </w:r>
      <w:r w:rsidR="00C8469F">
        <w:rPr>
          <w:lang w:val="ru-RU"/>
        </w:rPr>
        <w:t>санкционирования</w:t>
      </w:r>
      <w:r w:rsidR="0002021D" w:rsidRPr="00C53D24">
        <w:rPr>
          <w:lang w:val="ru-RU"/>
        </w:rPr>
        <w:t>, процедур</w:t>
      </w:r>
      <w:r w:rsidR="00A741B8" w:rsidRPr="00C53D24">
        <w:rPr>
          <w:lang w:val="ru-RU"/>
        </w:rPr>
        <w:t xml:space="preserve"> и</w:t>
      </w:r>
      <w:r w:rsidR="0002021D" w:rsidRPr="00C53D24">
        <w:rPr>
          <w:lang w:val="ru-RU"/>
        </w:rPr>
        <w:t xml:space="preserve"> соответствия требованиям, а также экономии и эффективности исп</w:t>
      </w:r>
      <w:r w:rsidR="002C0411" w:rsidRPr="00C53D24">
        <w:rPr>
          <w:lang w:val="ru-RU"/>
        </w:rPr>
        <w:t xml:space="preserve">ользования ресурсов </w:t>
      </w:r>
      <w:r w:rsidR="00C8469F">
        <w:rPr>
          <w:lang w:val="ru-RU"/>
        </w:rPr>
        <w:t xml:space="preserve">для </w:t>
      </w:r>
      <w:r w:rsidR="00693CA2" w:rsidRPr="00693CA2">
        <w:rPr>
          <w:lang w:val="ru-RU"/>
        </w:rPr>
        <w:t>сверхурочной работы</w:t>
      </w:r>
      <w:r w:rsidRPr="00C53D24">
        <w:rPr>
          <w:lang w:val="ru-RU"/>
        </w:rPr>
        <w:t>.</w:t>
      </w:r>
    </w:p>
    <w:p w:rsidR="00F376B2" w:rsidRPr="00C53D24" w:rsidRDefault="004D65E7" w:rsidP="007D1984">
      <w:pPr>
        <w:rPr>
          <w:lang w:val="ru-RU"/>
        </w:rPr>
      </w:pPr>
      <w:r w:rsidRPr="00C53D24">
        <w:rPr>
          <w:lang w:val="ru-RU"/>
        </w:rPr>
        <w:t>12</w:t>
      </w:r>
      <w:r w:rsidR="00F376B2" w:rsidRPr="00C53D24">
        <w:rPr>
          <w:lang w:val="ru-RU"/>
        </w:rPr>
        <w:tab/>
      </w:r>
      <w:r w:rsidR="00720D1B" w:rsidRPr="00C53D24">
        <w:rPr>
          <w:lang w:val="ru-RU"/>
        </w:rPr>
        <w:t xml:space="preserve">Служба </w:t>
      </w:r>
      <w:proofErr w:type="spellStart"/>
      <w:r w:rsidR="00720D1B" w:rsidRPr="00C53D24">
        <w:rPr>
          <w:lang w:val="ru-RU"/>
        </w:rPr>
        <w:t>IA</w:t>
      </w:r>
      <w:proofErr w:type="spellEnd"/>
      <w:r w:rsidR="00720D1B" w:rsidRPr="00C53D24">
        <w:rPr>
          <w:lang w:val="ru-RU"/>
        </w:rPr>
        <w:t xml:space="preserve"> сочла высокоприоритетными ряд следующих вопросов</w:t>
      </w:r>
      <w:r w:rsidR="00F376B2" w:rsidRPr="00C53D24">
        <w:rPr>
          <w:lang w:val="ru-RU"/>
        </w:rPr>
        <w:t xml:space="preserve">: </w:t>
      </w:r>
    </w:p>
    <w:p w:rsidR="00D17457" w:rsidRPr="002823ED" w:rsidRDefault="007D1984" w:rsidP="009B6496">
      <w:pPr>
        <w:pStyle w:val="enumlev1"/>
        <w:rPr>
          <w:lang w:val="ru-RU"/>
        </w:rPr>
      </w:pPr>
      <w:r>
        <w:rPr>
          <w:rFonts w:cs="Calibri"/>
          <w:lang w:val="ru-RU"/>
        </w:rPr>
        <w:t>•</w:t>
      </w:r>
      <w:r>
        <w:rPr>
          <w:lang w:val="ru-RU"/>
        </w:rPr>
        <w:tab/>
      </w:r>
      <w:r w:rsidR="0002021D" w:rsidRPr="00C53D24">
        <w:rPr>
          <w:lang w:val="ru-RU"/>
        </w:rPr>
        <w:t>Отсутствуют процедуры, руковод</w:t>
      </w:r>
      <w:r w:rsidR="008A354A" w:rsidRPr="00C53D24">
        <w:rPr>
          <w:lang w:val="ru-RU"/>
        </w:rPr>
        <w:t>ящие указания</w:t>
      </w:r>
      <w:r w:rsidR="0002021D" w:rsidRPr="00C53D24">
        <w:rPr>
          <w:lang w:val="ru-RU"/>
        </w:rPr>
        <w:t xml:space="preserve"> и обучение </w:t>
      </w:r>
      <w:r w:rsidR="008A354A" w:rsidRPr="00C53D24">
        <w:rPr>
          <w:lang w:val="ru-RU"/>
        </w:rPr>
        <w:t>по вопросам</w:t>
      </w:r>
      <w:r w:rsidR="0002021D" w:rsidRPr="00C53D24">
        <w:rPr>
          <w:lang w:val="ru-RU"/>
        </w:rPr>
        <w:t xml:space="preserve"> управления </w:t>
      </w:r>
      <w:r w:rsidR="0095581C">
        <w:rPr>
          <w:lang w:val="ru-RU"/>
        </w:rPr>
        <w:t>в периоды</w:t>
      </w:r>
      <w:r w:rsidR="0002021D" w:rsidRPr="00C53D24">
        <w:rPr>
          <w:lang w:val="ru-RU"/>
        </w:rPr>
        <w:t xml:space="preserve"> большой рабочей наг</w:t>
      </w:r>
      <w:r w:rsidR="00FD3E2C">
        <w:rPr>
          <w:lang w:val="ru-RU"/>
        </w:rPr>
        <w:t>рузки, что приводит к неэконом</w:t>
      </w:r>
      <w:r w:rsidR="0002021D" w:rsidRPr="00C53D24">
        <w:rPr>
          <w:lang w:val="ru-RU"/>
        </w:rPr>
        <w:t xml:space="preserve">ному и неэффективному использованию ресурсов для </w:t>
      </w:r>
      <w:r w:rsidR="00C8469F" w:rsidRPr="00C53D24">
        <w:rPr>
          <w:lang w:val="ru-RU"/>
        </w:rPr>
        <w:t>сверхурочно</w:t>
      </w:r>
      <w:r w:rsidR="00C8469F">
        <w:rPr>
          <w:lang w:val="ru-RU"/>
        </w:rPr>
        <w:t>й</w:t>
      </w:r>
      <w:r w:rsidR="00C8469F" w:rsidRPr="00C53D24">
        <w:rPr>
          <w:lang w:val="ru-RU"/>
        </w:rPr>
        <w:t xml:space="preserve"> </w:t>
      </w:r>
      <w:r w:rsidR="00DF1A2C" w:rsidRPr="00C53D24">
        <w:rPr>
          <w:lang w:val="ru-RU"/>
        </w:rPr>
        <w:t>работы</w:t>
      </w:r>
      <w:r w:rsidR="0002021D" w:rsidRPr="00C53D24">
        <w:rPr>
          <w:lang w:val="ru-RU"/>
        </w:rPr>
        <w:t xml:space="preserve">. </w:t>
      </w:r>
      <w:r w:rsidR="009E37C5" w:rsidRPr="00C53D24">
        <w:rPr>
          <w:lang w:val="ru-RU"/>
        </w:rPr>
        <w:t xml:space="preserve">Было </w:t>
      </w:r>
      <w:r w:rsidR="0002021D" w:rsidRPr="00C53D24">
        <w:rPr>
          <w:lang w:val="ru-RU"/>
        </w:rPr>
        <w:t xml:space="preserve">рекомендовано </w:t>
      </w:r>
      <w:r w:rsidR="009E37C5">
        <w:rPr>
          <w:lang w:val="ru-RU"/>
        </w:rPr>
        <w:t xml:space="preserve">представлять руководителям </w:t>
      </w:r>
      <w:r w:rsidR="009E37C5" w:rsidRPr="00C53D24">
        <w:rPr>
          <w:lang w:val="ru-RU"/>
        </w:rPr>
        <w:t xml:space="preserve">ежеквартальный </w:t>
      </w:r>
      <w:r w:rsidR="009E37C5">
        <w:rPr>
          <w:lang w:val="ru-RU"/>
        </w:rPr>
        <w:t xml:space="preserve">обзор динамики </w:t>
      </w:r>
      <w:r w:rsidR="00C8469F">
        <w:rPr>
          <w:lang w:val="ru-RU"/>
        </w:rPr>
        <w:t xml:space="preserve">сверхурочной </w:t>
      </w:r>
      <w:r w:rsidR="009A7DB6" w:rsidRPr="00C53D24">
        <w:rPr>
          <w:lang w:val="ru-RU"/>
        </w:rPr>
        <w:t>работ</w:t>
      </w:r>
      <w:r w:rsidR="009E37C5">
        <w:rPr>
          <w:lang w:val="ru-RU"/>
        </w:rPr>
        <w:t>ы</w:t>
      </w:r>
      <w:r w:rsidR="00AF7EA3" w:rsidRPr="00C53D24">
        <w:rPr>
          <w:lang w:val="ru-RU"/>
        </w:rPr>
        <w:t xml:space="preserve">, что также </w:t>
      </w:r>
      <w:r w:rsidR="00F8028D" w:rsidRPr="00C53D24">
        <w:rPr>
          <w:lang w:val="ru-RU"/>
        </w:rPr>
        <w:t>могло</w:t>
      </w:r>
      <w:r w:rsidR="0002021D" w:rsidRPr="00C53D24">
        <w:rPr>
          <w:lang w:val="ru-RU"/>
        </w:rPr>
        <w:t xml:space="preserve"> бы </w:t>
      </w:r>
      <w:r w:rsidR="00C8469F">
        <w:rPr>
          <w:lang w:val="ru-RU"/>
        </w:rPr>
        <w:t xml:space="preserve">служить рекомендацией относительно положения дел </w:t>
      </w:r>
      <w:r w:rsidR="009E37C5">
        <w:rPr>
          <w:lang w:val="ru-RU"/>
        </w:rPr>
        <w:t xml:space="preserve">в этой области </w:t>
      </w:r>
      <w:r w:rsidR="00C8469F">
        <w:rPr>
          <w:lang w:val="ru-RU"/>
        </w:rPr>
        <w:t xml:space="preserve">в </w:t>
      </w:r>
      <w:r w:rsidR="0002021D" w:rsidRPr="00C53D24">
        <w:rPr>
          <w:lang w:val="ru-RU"/>
        </w:rPr>
        <w:t>с</w:t>
      </w:r>
      <w:r w:rsidR="00A55B1D" w:rsidRPr="00C53D24">
        <w:rPr>
          <w:lang w:val="ru-RU"/>
        </w:rPr>
        <w:t>оотв</w:t>
      </w:r>
      <w:r w:rsidR="002823ED">
        <w:rPr>
          <w:lang w:val="ru-RU"/>
        </w:rPr>
        <w:t>етствующи</w:t>
      </w:r>
      <w:r w:rsidR="00C8469F">
        <w:rPr>
          <w:lang w:val="ru-RU"/>
        </w:rPr>
        <w:t>х</w:t>
      </w:r>
      <w:r w:rsidR="002823ED">
        <w:rPr>
          <w:lang w:val="ru-RU"/>
        </w:rPr>
        <w:t xml:space="preserve"> подразделения</w:t>
      </w:r>
      <w:r w:rsidR="00C8469F">
        <w:rPr>
          <w:lang w:val="ru-RU"/>
        </w:rPr>
        <w:t>х</w:t>
      </w:r>
      <w:r w:rsidR="00A55B1D" w:rsidRPr="00C53D24">
        <w:rPr>
          <w:lang w:val="ru-RU"/>
        </w:rPr>
        <w:t>/</w:t>
      </w:r>
      <w:r w:rsidR="002823ED">
        <w:rPr>
          <w:lang w:val="ru-RU"/>
        </w:rPr>
        <w:t>департамента</w:t>
      </w:r>
      <w:r w:rsidR="00C8469F">
        <w:rPr>
          <w:lang w:val="ru-RU"/>
        </w:rPr>
        <w:t>х</w:t>
      </w:r>
      <w:r w:rsidR="0002021D" w:rsidRPr="00C53D24">
        <w:rPr>
          <w:lang w:val="ru-RU"/>
        </w:rPr>
        <w:t xml:space="preserve">. </w:t>
      </w:r>
    </w:p>
    <w:p w:rsidR="00D17457" w:rsidRPr="008506A1" w:rsidRDefault="007D1984" w:rsidP="009B6496">
      <w:pPr>
        <w:pStyle w:val="enumlev1"/>
        <w:rPr>
          <w:lang w:val="ru-RU"/>
        </w:rPr>
      </w:pPr>
      <w:r>
        <w:rPr>
          <w:rFonts w:cs="Calibri"/>
          <w:lang w:val="ru-RU"/>
        </w:rPr>
        <w:t>•</w:t>
      </w:r>
      <w:r>
        <w:rPr>
          <w:lang w:val="ru-RU"/>
        </w:rPr>
        <w:tab/>
      </w:r>
      <w:r w:rsidR="00BB3D60" w:rsidRPr="00C53D24">
        <w:rPr>
          <w:lang w:val="ru-RU"/>
        </w:rPr>
        <w:t>Кроме того, был</w:t>
      </w:r>
      <w:r w:rsidR="003D7296">
        <w:rPr>
          <w:lang w:val="ru-RU"/>
        </w:rPr>
        <w:t>о</w:t>
      </w:r>
      <w:r w:rsidR="00BB3D60" w:rsidRPr="00C53D24">
        <w:rPr>
          <w:lang w:val="ru-RU"/>
        </w:rPr>
        <w:t xml:space="preserve"> сделано заключение</w:t>
      </w:r>
      <w:r w:rsidR="0002021D" w:rsidRPr="00C53D24">
        <w:rPr>
          <w:lang w:val="ru-RU"/>
        </w:rPr>
        <w:t xml:space="preserve">, что </w:t>
      </w:r>
      <w:r w:rsidR="009E562A" w:rsidRPr="00C53D24">
        <w:rPr>
          <w:lang w:val="ru-RU"/>
        </w:rPr>
        <w:t xml:space="preserve">не всегда соблюдается </w:t>
      </w:r>
      <w:r w:rsidR="0002021D" w:rsidRPr="00C53D24">
        <w:rPr>
          <w:lang w:val="ru-RU"/>
        </w:rPr>
        <w:t>политика</w:t>
      </w:r>
      <w:r w:rsidR="009E562A" w:rsidRPr="00C53D24">
        <w:rPr>
          <w:lang w:val="ru-RU"/>
        </w:rPr>
        <w:t xml:space="preserve">, согласно которой количество </w:t>
      </w:r>
      <w:r w:rsidR="00342DB9">
        <w:rPr>
          <w:lang w:val="ru-RU"/>
        </w:rPr>
        <w:t xml:space="preserve">сверхурочных </w:t>
      </w:r>
      <w:r w:rsidR="009E562A" w:rsidRPr="00C53D24">
        <w:rPr>
          <w:lang w:val="ru-RU"/>
        </w:rPr>
        <w:t xml:space="preserve">часов работы не должно превышать 40 часов </w:t>
      </w:r>
      <w:r w:rsidR="0002021D" w:rsidRPr="00C53D24">
        <w:rPr>
          <w:lang w:val="ru-RU"/>
        </w:rPr>
        <w:t xml:space="preserve">в течение одного месяца и 12 часов в течение любого 24-часового периода. </w:t>
      </w:r>
      <w:r w:rsidR="004176E9" w:rsidRPr="00C53D24">
        <w:rPr>
          <w:lang w:val="ru-RU"/>
        </w:rPr>
        <w:t>Понятие</w:t>
      </w:r>
      <w:r w:rsidR="006514CA">
        <w:rPr>
          <w:lang w:val="ru-RU"/>
        </w:rPr>
        <w:t xml:space="preserve"> исключительных обстоятельств, допускающих отклонение</w:t>
      </w:r>
      <w:r w:rsidR="0002021D" w:rsidRPr="00C53D24">
        <w:rPr>
          <w:lang w:val="ru-RU"/>
        </w:rPr>
        <w:t xml:space="preserve"> от этой политики</w:t>
      </w:r>
      <w:r w:rsidR="006514CA">
        <w:rPr>
          <w:lang w:val="ru-RU"/>
        </w:rPr>
        <w:t>,</w:t>
      </w:r>
      <w:r w:rsidR="0002021D" w:rsidRPr="00C53D24">
        <w:rPr>
          <w:lang w:val="ru-RU"/>
        </w:rPr>
        <w:t xml:space="preserve"> не </w:t>
      </w:r>
      <w:r w:rsidR="00612FB0" w:rsidRPr="00C53D24">
        <w:rPr>
          <w:lang w:val="ru-RU"/>
        </w:rPr>
        <w:t>имеет строгого определения</w:t>
      </w:r>
      <w:r w:rsidR="0086381C" w:rsidRPr="00C53D24">
        <w:rPr>
          <w:lang w:val="ru-RU"/>
        </w:rPr>
        <w:t>, что</w:t>
      </w:r>
      <w:r w:rsidR="0002021D" w:rsidRPr="00C53D24">
        <w:rPr>
          <w:lang w:val="ru-RU"/>
        </w:rPr>
        <w:t xml:space="preserve"> приводит к несоответствию политики и процедур. Было рекомендовано обеспечить соблюдение </w:t>
      </w:r>
      <w:r w:rsidR="00956FCE" w:rsidRPr="00C53D24">
        <w:rPr>
          <w:lang w:val="ru-RU"/>
        </w:rPr>
        <w:t>предельных значений</w:t>
      </w:r>
      <w:r w:rsidR="0002021D" w:rsidRPr="00C53D24">
        <w:rPr>
          <w:lang w:val="ru-RU"/>
        </w:rPr>
        <w:t xml:space="preserve">, </w:t>
      </w:r>
      <w:r w:rsidR="00956FCE" w:rsidRPr="00C53D24">
        <w:rPr>
          <w:lang w:val="ru-RU"/>
        </w:rPr>
        <w:t>указанных</w:t>
      </w:r>
      <w:r w:rsidR="0002021D" w:rsidRPr="00C53D24">
        <w:rPr>
          <w:lang w:val="ru-RU"/>
        </w:rPr>
        <w:t xml:space="preserve"> выше, в интересах охраны здоровья и безопасности персонала.</w:t>
      </w:r>
    </w:p>
    <w:p w:rsidR="00D17457" w:rsidRPr="00C53D24" w:rsidRDefault="0002021D" w:rsidP="007D1984">
      <w:pPr>
        <w:rPr>
          <w:lang w:val="ru-RU"/>
        </w:rPr>
      </w:pPr>
      <w:r w:rsidRPr="00C53D24">
        <w:rPr>
          <w:lang w:val="ru-RU"/>
        </w:rPr>
        <w:t xml:space="preserve">Рекомендации были приняты руководством </w:t>
      </w:r>
      <w:r w:rsidR="00BB3D60" w:rsidRPr="00C53D24">
        <w:rPr>
          <w:lang w:val="ru-RU"/>
        </w:rPr>
        <w:t xml:space="preserve">Департамента </w:t>
      </w:r>
      <w:proofErr w:type="spellStart"/>
      <w:r w:rsidRPr="00C53D24">
        <w:t>HRMD</w:t>
      </w:r>
      <w:proofErr w:type="spellEnd"/>
      <w:r w:rsidR="00D17457" w:rsidRPr="00C53D24">
        <w:rPr>
          <w:lang w:val="ru-RU"/>
        </w:rPr>
        <w:t>.</w:t>
      </w:r>
    </w:p>
    <w:p w:rsidR="00F376B2" w:rsidRPr="004C0527" w:rsidRDefault="00D17457" w:rsidP="007D1984">
      <w:pPr>
        <w:rPr>
          <w:lang w:val="ru-RU"/>
        </w:rPr>
      </w:pPr>
      <w:r w:rsidRPr="00C53D24">
        <w:rPr>
          <w:lang w:val="ru-RU"/>
        </w:rPr>
        <w:t>13</w:t>
      </w:r>
      <w:r w:rsidRPr="00C53D24">
        <w:rPr>
          <w:lang w:val="ru-RU"/>
        </w:rPr>
        <w:tab/>
      </w:r>
      <w:r w:rsidR="009D58CB" w:rsidRPr="00C53D24">
        <w:rPr>
          <w:lang w:val="ru-RU"/>
        </w:rPr>
        <w:t xml:space="preserve">В целом Служба </w:t>
      </w:r>
      <w:proofErr w:type="spellStart"/>
      <w:r w:rsidR="009D58CB" w:rsidRPr="00C53D24">
        <w:rPr>
          <w:lang w:val="ru-RU"/>
        </w:rPr>
        <w:t>IA</w:t>
      </w:r>
      <w:proofErr w:type="spellEnd"/>
      <w:r w:rsidR="009D58CB" w:rsidRPr="00C53D24">
        <w:rPr>
          <w:lang w:val="ru-RU"/>
        </w:rPr>
        <w:t xml:space="preserve"> полагает, что </w:t>
      </w:r>
      <w:r w:rsidR="0002021D" w:rsidRPr="00C53D24">
        <w:rPr>
          <w:lang w:val="ru-RU"/>
        </w:rPr>
        <w:t xml:space="preserve">процессы управления сверхурочной работой устарели и что меры контроля недостаточно адекватны. </w:t>
      </w:r>
      <w:r w:rsidR="009D58CB" w:rsidRPr="00C53D24">
        <w:rPr>
          <w:lang w:val="ru-RU"/>
        </w:rPr>
        <w:t>Что касается</w:t>
      </w:r>
      <w:r w:rsidR="0002021D" w:rsidRPr="00C53D24">
        <w:rPr>
          <w:lang w:val="ru-RU"/>
        </w:rPr>
        <w:t xml:space="preserve"> управления рисками</w:t>
      </w:r>
      <w:r w:rsidR="009D58CB" w:rsidRPr="00C53D24">
        <w:rPr>
          <w:lang w:val="ru-RU"/>
        </w:rPr>
        <w:t xml:space="preserve">, </w:t>
      </w:r>
      <w:r w:rsidR="0029340A" w:rsidRPr="00C53D24">
        <w:rPr>
          <w:lang w:val="ru-RU"/>
        </w:rPr>
        <w:t>Служба внутреннего</w:t>
      </w:r>
      <w:r w:rsidR="0002021D" w:rsidRPr="00C53D24">
        <w:rPr>
          <w:lang w:val="ru-RU"/>
        </w:rPr>
        <w:t xml:space="preserve"> аудит</w:t>
      </w:r>
      <w:r w:rsidR="0029340A" w:rsidRPr="00C53D24">
        <w:rPr>
          <w:lang w:val="ru-RU"/>
        </w:rPr>
        <w:t>а</w:t>
      </w:r>
      <w:r w:rsidR="0002021D" w:rsidRPr="00C53D24">
        <w:rPr>
          <w:lang w:val="ru-RU"/>
        </w:rPr>
        <w:t xml:space="preserve"> считает, что ресурсы используются неэффективно и </w:t>
      </w:r>
      <w:r w:rsidR="00F633EC" w:rsidRPr="00C53D24">
        <w:rPr>
          <w:lang w:val="ru-RU"/>
        </w:rPr>
        <w:t>неэконом</w:t>
      </w:r>
      <w:r w:rsidR="0002021D" w:rsidRPr="00C53D24">
        <w:rPr>
          <w:lang w:val="ru-RU"/>
        </w:rPr>
        <w:t xml:space="preserve">но. Таким образом, необходимо </w:t>
      </w:r>
      <w:r w:rsidR="0002021D" w:rsidRPr="00C53D24">
        <w:rPr>
          <w:lang w:val="ru-RU"/>
        </w:rPr>
        <w:lastRenderedPageBreak/>
        <w:t xml:space="preserve">усовершенствовать эти </w:t>
      </w:r>
      <w:r w:rsidR="00DC7D41">
        <w:rPr>
          <w:lang w:val="ru-RU"/>
        </w:rPr>
        <w:t>аспекты</w:t>
      </w:r>
      <w:r w:rsidR="0002021D" w:rsidRPr="00C53D24">
        <w:rPr>
          <w:lang w:val="ru-RU"/>
        </w:rPr>
        <w:t xml:space="preserve">, чтобы </w:t>
      </w:r>
      <w:r w:rsidR="00C53D24" w:rsidRPr="00C53D24">
        <w:rPr>
          <w:lang w:val="ru-RU"/>
        </w:rPr>
        <w:t xml:space="preserve">предоставить Генеральному секретарю достаточные гарантии того, что в отношении </w:t>
      </w:r>
      <w:r w:rsidR="009E37C5" w:rsidRPr="009E37C5">
        <w:rPr>
          <w:lang w:val="ru-RU"/>
        </w:rPr>
        <w:t xml:space="preserve">порядка и условий </w:t>
      </w:r>
      <w:r w:rsidR="009E37C5">
        <w:rPr>
          <w:lang w:val="ru-RU"/>
        </w:rPr>
        <w:t xml:space="preserve">сверхурочной </w:t>
      </w:r>
      <w:r w:rsidR="00C53D24" w:rsidRPr="00C53D24">
        <w:rPr>
          <w:lang w:val="ru-RU"/>
        </w:rPr>
        <w:t>работы осуществляется надлежащее руководство и управление рисками и что существуют эффективные меры контроля.</w:t>
      </w:r>
      <w:r w:rsidR="0002021D" w:rsidRPr="00C53D24">
        <w:rPr>
          <w:lang w:val="ru-RU"/>
        </w:rPr>
        <w:t xml:space="preserve"> </w:t>
      </w:r>
    </w:p>
    <w:p w:rsidR="00F376B2" w:rsidRPr="002C1EE6" w:rsidRDefault="00F376B2" w:rsidP="006070C3">
      <w:pPr>
        <w:pStyle w:val="Headingb"/>
        <w:rPr>
          <w:lang w:val="ru-RU"/>
        </w:rPr>
      </w:pPr>
      <w:r w:rsidRPr="002C1EE6">
        <w:t>C</w:t>
      </w:r>
      <w:r w:rsidR="004D65E7" w:rsidRPr="002C1EE6">
        <w:rPr>
          <w:lang w:val="ru-RU"/>
        </w:rPr>
        <w:t>)</w:t>
      </w:r>
      <w:r w:rsidRPr="002C1EE6">
        <w:rPr>
          <w:lang w:val="ru-RU"/>
        </w:rPr>
        <w:tab/>
      </w:r>
      <w:r w:rsidR="0002021D" w:rsidRPr="002C1EE6">
        <w:rPr>
          <w:lang w:val="ru-RU"/>
        </w:rPr>
        <w:t>Проверка</w:t>
      </w:r>
      <w:r w:rsidR="00FE2020" w:rsidRPr="002C1EE6">
        <w:rPr>
          <w:lang w:val="ru-RU"/>
        </w:rPr>
        <w:t xml:space="preserve"> </w:t>
      </w:r>
      <w:r w:rsidR="006622F2" w:rsidRPr="002C1EE6">
        <w:rPr>
          <w:lang w:val="ru-RU"/>
        </w:rPr>
        <w:t>документов</w:t>
      </w:r>
      <w:r w:rsidR="00942E3B" w:rsidRPr="002C1EE6">
        <w:rPr>
          <w:lang w:val="ru-RU"/>
        </w:rPr>
        <w:t xml:space="preserve"> об образовании</w:t>
      </w:r>
      <w:r w:rsidR="0002021D" w:rsidRPr="002C1EE6">
        <w:rPr>
          <w:lang w:val="ru-RU"/>
        </w:rPr>
        <w:t xml:space="preserve"> персонала</w:t>
      </w:r>
    </w:p>
    <w:p w:rsidR="00D17457" w:rsidRPr="00D10F57" w:rsidRDefault="00D17457" w:rsidP="007D1984">
      <w:pPr>
        <w:rPr>
          <w:lang w:val="ru-RU"/>
        </w:rPr>
      </w:pPr>
      <w:r w:rsidRPr="00993DAE">
        <w:rPr>
          <w:lang w:val="ru-RU"/>
        </w:rPr>
        <w:t>14</w:t>
      </w:r>
      <w:r w:rsidRPr="00993DAE">
        <w:rPr>
          <w:lang w:val="ru-RU"/>
        </w:rPr>
        <w:tab/>
      </w:r>
      <w:r w:rsidR="001C178E" w:rsidRPr="00993DAE">
        <w:rPr>
          <w:lang w:val="ru-RU"/>
        </w:rPr>
        <w:t xml:space="preserve">Служба </w:t>
      </w:r>
      <w:proofErr w:type="spellStart"/>
      <w:r w:rsidR="001C178E" w:rsidRPr="00993DAE">
        <w:rPr>
          <w:lang w:val="ru-RU"/>
        </w:rPr>
        <w:t>IA</w:t>
      </w:r>
      <w:proofErr w:type="spellEnd"/>
      <w:r w:rsidR="001C178E" w:rsidRPr="00993DAE">
        <w:rPr>
          <w:lang w:val="ru-RU"/>
        </w:rPr>
        <w:t xml:space="preserve"> провела проверку</w:t>
      </w:r>
      <w:r w:rsidR="00C42B24" w:rsidRPr="00993DAE">
        <w:rPr>
          <w:lang w:val="ru-RU"/>
        </w:rPr>
        <w:t xml:space="preserve"> </w:t>
      </w:r>
      <w:r w:rsidR="006622F2" w:rsidRPr="00993DAE">
        <w:rPr>
          <w:lang w:val="ru-RU"/>
        </w:rPr>
        <w:t>документов</w:t>
      </w:r>
      <w:r w:rsidR="00942E3B" w:rsidRPr="00993DAE">
        <w:rPr>
          <w:lang w:val="ru-RU"/>
        </w:rPr>
        <w:t xml:space="preserve"> об образовании </w:t>
      </w:r>
      <w:r w:rsidR="0002021D" w:rsidRPr="00993DAE">
        <w:rPr>
          <w:lang w:val="ru-RU"/>
        </w:rPr>
        <w:t xml:space="preserve">персонала в МСЭ за период с января 2015 года по сентябрь 2018 года. В ходе этой проверки была рассмотрена информация и документация, </w:t>
      </w:r>
      <w:r w:rsidR="00C42B24" w:rsidRPr="00993DAE">
        <w:rPr>
          <w:lang w:val="ru-RU"/>
        </w:rPr>
        <w:t xml:space="preserve">касающаяся требований к уровню образования </w:t>
      </w:r>
      <w:r w:rsidR="00034118" w:rsidRPr="00993DAE">
        <w:rPr>
          <w:lang w:val="ru-RU"/>
        </w:rPr>
        <w:t>для найма/</w:t>
      </w:r>
      <w:r w:rsidR="0002021D" w:rsidRPr="00993DAE">
        <w:rPr>
          <w:lang w:val="ru-RU"/>
        </w:rPr>
        <w:t>повышения по службе персонала.</w:t>
      </w:r>
    </w:p>
    <w:p w:rsidR="00D17457" w:rsidRPr="005445C4" w:rsidRDefault="00D17457" w:rsidP="007D1984">
      <w:pPr>
        <w:rPr>
          <w:lang w:val="ru-RU"/>
        </w:rPr>
      </w:pPr>
      <w:r w:rsidRPr="00993DAE">
        <w:rPr>
          <w:lang w:val="ru-RU"/>
        </w:rPr>
        <w:t>15</w:t>
      </w:r>
      <w:r w:rsidRPr="00993DAE">
        <w:rPr>
          <w:lang w:val="ru-RU"/>
        </w:rPr>
        <w:tab/>
      </w:r>
      <w:r w:rsidR="00034118" w:rsidRPr="00993DAE">
        <w:rPr>
          <w:lang w:val="ru-RU"/>
        </w:rPr>
        <w:t xml:space="preserve">Служба </w:t>
      </w:r>
      <w:proofErr w:type="spellStart"/>
      <w:r w:rsidR="00034118" w:rsidRPr="00993DAE">
        <w:rPr>
          <w:lang w:val="ru-RU"/>
        </w:rPr>
        <w:t>IA</w:t>
      </w:r>
      <w:proofErr w:type="spellEnd"/>
      <w:r w:rsidR="00034118" w:rsidRPr="00993DAE">
        <w:rPr>
          <w:lang w:val="ru-RU"/>
        </w:rPr>
        <w:t xml:space="preserve"> сочла высокоприоритетным один вопрос</w:t>
      </w:r>
      <w:r w:rsidR="0096435F" w:rsidRPr="00993DAE">
        <w:rPr>
          <w:lang w:val="ru-RU"/>
        </w:rPr>
        <w:t xml:space="preserve"> −</w:t>
      </w:r>
      <w:r w:rsidR="0002021D" w:rsidRPr="00993DAE">
        <w:rPr>
          <w:lang w:val="ru-RU"/>
        </w:rPr>
        <w:t xml:space="preserve"> </w:t>
      </w:r>
      <w:r w:rsidR="00F42ED8" w:rsidRPr="00993DAE">
        <w:rPr>
          <w:lang w:val="ru-RU"/>
        </w:rPr>
        <w:t>меры внутреннего контроля, связанные</w:t>
      </w:r>
      <w:r w:rsidR="0002021D" w:rsidRPr="00993DAE">
        <w:rPr>
          <w:lang w:val="ru-RU"/>
        </w:rPr>
        <w:t xml:space="preserve"> с признанием и проверкой</w:t>
      </w:r>
      <w:r w:rsidR="008A29B0" w:rsidRPr="00993DAE">
        <w:rPr>
          <w:lang w:val="ru-RU"/>
        </w:rPr>
        <w:t xml:space="preserve"> </w:t>
      </w:r>
      <w:r w:rsidR="006622F2" w:rsidRPr="00993DAE">
        <w:rPr>
          <w:lang w:val="ru-RU"/>
        </w:rPr>
        <w:t xml:space="preserve">документов </w:t>
      </w:r>
      <w:r w:rsidR="00942E3B" w:rsidRPr="00993DAE">
        <w:rPr>
          <w:lang w:val="ru-RU"/>
        </w:rPr>
        <w:t xml:space="preserve">об образовании </w:t>
      </w:r>
      <w:r w:rsidR="00342DB9">
        <w:rPr>
          <w:lang w:val="ru-RU"/>
        </w:rPr>
        <w:t>сотрудников</w:t>
      </w:r>
      <w:r w:rsidR="0002021D" w:rsidRPr="00993DAE">
        <w:rPr>
          <w:lang w:val="ru-RU"/>
        </w:rPr>
        <w:t xml:space="preserve"> и кандидат</w:t>
      </w:r>
      <w:r w:rsidR="00342DB9">
        <w:rPr>
          <w:lang w:val="ru-RU"/>
        </w:rPr>
        <w:t>ов</w:t>
      </w:r>
      <w:r w:rsidR="0002021D" w:rsidRPr="00993DAE">
        <w:rPr>
          <w:lang w:val="ru-RU"/>
        </w:rPr>
        <w:t>, явля</w:t>
      </w:r>
      <w:r w:rsidR="003624B0">
        <w:rPr>
          <w:lang w:val="ru-RU"/>
        </w:rPr>
        <w:t>ю</w:t>
      </w:r>
      <w:r w:rsidR="0002021D" w:rsidRPr="00993DAE">
        <w:rPr>
          <w:lang w:val="ru-RU"/>
        </w:rPr>
        <w:t>тся частично адекватным</w:t>
      </w:r>
      <w:r w:rsidR="00F42ED8" w:rsidRPr="00993DAE">
        <w:rPr>
          <w:lang w:val="ru-RU"/>
        </w:rPr>
        <w:t>и</w:t>
      </w:r>
      <w:r w:rsidR="0002021D" w:rsidRPr="00993DAE">
        <w:rPr>
          <w:lang w:val="ru-RU"/>
        </w:rPr>
        <w:t>. Было рекомендовано рассмотреть во</w:t>
      </w:r>
      <w:r w:rsidR="006070C3">
        <w:rPr>
          <w:lang w:val="ru-RU"/>
        </w:rPr>
        <w:t xml:space="preserve">прос об осуществлении мер для: </w:t>
      </w:r>
      <w:proofErr w:type="spellStart"/>
      <w:r w:rsidR="0002021D" w:rsidRPr="00993DAE">
        <w:t>i</w:t>
      </w:r>
      <w:proofErr w:type="spellEnd"/>
      <w:r w:rsidR="0069225B" w:rsidRPr="00993DAE">
        <w:rPr>
          <w:lang w:val="ru-RU"/>
        </w:rPr>
        <w:t>) </w:t>
      </w:r>
      <w:r w:rsidR="0002021D" w:rsidRPr="00993DAE">
        <w:rPr>
          <w:lang w:val="ru-RU"/>
        </w:rPr>
        <w:t xml:space="preserve">обеспечения равенства и </w:t>
      </w:r>
      <w:r w:rsidR="00342DB9">
        <w:rPr>
          <w:lang w:val="ru-RU"/>
        </w:rPr>
        <w:t>справедливости</w:t>
      </w:r>
      <w:r w:rsidR="0002021D" w:rsidRPr="00993DAE">
        <w:rPr>
          <w:lang w:val="ru-RU"/>
        </w:rPr>
        <w:t xml:space="preserve"> в ходе </w:t>
      </w:r>
      <w:r w:rsidR="007151F6" w:rsidRPr="00993DAE">
        <w:rPr>
          <w:lang w:val="ru-RU"/>
        </w:rPr>
        <w:t>первичного</w:t>
      </w:r>
      <w:r w:rsidR="006070C3">
        <w:rPr>
          <w:lang w:val="ru-RU"/>
        </w:rPr>
        <w:t xml:space="preserve"> отбора; </w:t>
      </w:r>
      <w:r w:rsidR="0002021D" w:rsidRPr="00993DAE">
        <w:t>ii</w:t>
      </w:r>
      <w:r w:rsidR="0002021D" w:rsidRPr="00993DAE">
        <w:rPr>
          <w:lang w:val="ru-RU"/>
        </w:rPr>
        <w:t>) документировани</w:t>
      </w:r>
      <w:r w:rsidR="00111CA7" w:rsidRPr="00993DAE">
        <w:rPr>
          <w:lang w:val="ru-RU"/>
        </w:rPr>
        <w:t>я</w:t>
      </w:r>
      <w:r w:rsidR="0002021D" w:rsidRPr="00993DAE">
        <w:rPr>
          <w:lang w:val="ru-RU"/>
        </w:rPr>
        <w:t xml:space="preserve"> процесса оценки (признания и проверки) </w:t>
      </w:r>
      <w:r w:rsidR="006622F2" w:rsidRPr="00993DAE">
        <w:rPr>
          <w:lang w:val="ru-RU"/>
        </w:rPr>
        <w:t>документов</w:t>
      </w:r>
      <w:r w:rsidR="0069225B" w:rsidRPr="00993DAE">
        <w:rPr>
          <w:lang w:val="ru-RU"/>
        </w:rPr>
        <w:t xml:space="preserve"> об образовании</w:t>
      </w:r>
      <w:r w:rsidR="0002021D" w:rsidRPr="00993DAE">
        <w:rPr>
          <w:lang w:val="ru-RU"/>
        </w:rPr>
        <w:t xml:space="preserve"> для всех случаев </w:t>
      </w:r>
      <w:r w:rsidR="00383AD5" w:rsidRPr="00993DAE">
        <w:rPr>
          <w:lang w:val="ru-RU"/>
        </w:rPr>
        <w:t>найма</w:t>
      </w:r>
      <w:r w:rsidR="006070C3">
        <w:rPr>
          <w:lang w:val="ru-RU"/>
        </w:rPr>
        <w:t xml:space="preserve"> персонала; и </w:t>
      </w:r>
      <w:r w:rsidR="0002021D" w:rsidRPr="00993DAE">
        <w:t>iii</w:t>
      </w:r>
      <w:r w:rsidR="007529DB" w:rsidRPr="00993DAE">
        <w:rPr>
          <w:lang w:val="ru-RU"/>
        </w:rPr>
        <w:t>) </w:t>
      </w:r>
      <w:r w:rsidR="0002021D" w:rsidRPr="00993DAE">
        <w:rPr>
          <w:lang w:val="ru-RU"/>
        </w:rPr>
        <w:t>проверк</w:t>
      </w:r>
      <w:r w:rsidR="00D93192" w:rsidRPr="00993DAE">
        <w:rPr>
          <w:lang w:val="ru-RU"/>
        </w:rPr>
        <w:t>и</w:t>
      </w:r>
      <w:r w:rsidR="0002021D" w:rsidRPr="00993DAE">
        <w:rPr>
          <w:lang w:val="ru-RU"/>
        </w:rPr>
        <w:t xml:space="preserve"> подлинности </w:t>
      </w:r>
      <w:r w:rsidR="00FC478C" w:rsidRPr="00993DAE">
        <w:rPr>
          <w:lang w:val="ru-RU"/>
        </w:rPr>
        <w:t>документов</w:t>
      </w:r>
      <w:r w:rsidR="007529DB" w:rsidRPr="00993DAE">
        <w:rPr>
          <w:lang w:val="ru-RU"/>
        </w:rPr>
        <w:t xml:space="preserve"> об образовании</w:t>
      </w:r>
      <w:r w:rsidR="0002021D" w:rsidRPr="00993DAE">
        <w:rPr>
          <w:lang w:val="ru-RU"/>
        </w:rPr>
        <w:t>. Рекомендации по всем вопросам (высокий и средний приоритет</w:t>
      </w:r>
      <w:r w:rsidR="001B5EA8" w:rsidRPr="00993DAE">
        <w:rPr>
          <w:lang w:val="ru-RU"/>
        </w:rPr>
        <w:t>ы</w:t>
      </w:r>
      <w:r w:rsidR="0002021D" w:rsidRPr="00993DAE">
        <w:rPr>
          <w:lang w:val="ru-RU"/>
        </w:rPr>
        <w:t xml:space="preserve">) были приняты руководством </w:t>
      </w:r>
      <w:r w:rsidR="008473F9" w:rsidRPr="00993DAE">
        <w:rPr>
          <w:lang w:val="ru-RU"/>
        </w:rPr>
        <w:t xml:space="preserve">Департамента </w:t>
      </w:r>
      <w:proofErr w:type="spellStart"/>
      <w:r w:rsidR="0002021D" w:rsidRPr="00993DAE">
        <w:t>HRMD</w:t>
      </w:r>
      <w:proofErr w:type="spellEnd"/>
      <w:r w:rsidR="005445C4">
        <w:rPr>
          <w:lang w:val="ru-RU"/>
        </w:rPr>
        <w:t>.</w:t>
      </w:r>
    </w:p>
    <w:p w:rsidR="00D17457" w:rsidRPr="00993DAE" w:rsidRDefault="00D17457" w:rsidP="002C1EE6">
      <w:pPr>
        <w:rPr>
          <w:lang w:val="ru-RU"/>
        </w:rPr>
      </w:pPr>
      <w:r w:rsidRPr="00993DAE">
        <w:rPr>
          <w:lang w:val="ru-RU"/>
        </w:rPr>
        <w:t>16</w:t>
      </w:r>
      <w:r w:rsidRPr="00993DAE">
        <w:rPr>
          <w:lang w:val="ru-RU"/>
        </w:rPr>
        <w:tab/>
      </w:r>
      <w:r w:rsidR="00365615" w:rsidRPr="00993DAE">
        <w:rPr>
          <w:color w:val="000000"/>
          <w:lang w:val="ru-RU"/>
        </w:rPr>
        <w:t xml:space="preserve">В целом Служба </w:t>
      </w:r>
      <w:proofErr w:type="spellStart"/>
      <w:r w:rsidR="00365615" w:rsidRPr="00993DAE">
        <w:rPr>
          <w:color w:val="000000"/>
          <w:lang w:val="ru-RU"/>
        </w:rPr>
        <w:t>IA</w:t>
      </w:r>
      <w:proofErr w:type="spellEnd"/>
      <w:r w:rsidR="00365615" w:rsidRPr="00993DAE">
        <w:rPr>
          <w:color w:val="000000"/>
          <w:lang w:val="ru-RU"/>
        </w:rPr>
        <w:t xml:space="preserve"> полагает, что</w:t>
      </w:r>
      <w:r w:rsidR="0097264C" w:rsidRPr="00993DAE">
        <w:rPr>
          <w:color w:val="000000"/>
          <w:lang w:val="ru-RU"/>
        </w:rPr>
        <w:t xml:space="preserve"> </w:t>
      </w:r>
      <w:r w:rsidR="0002021D" w:rsidRPr="00993DAE">
        <w:rPr>
          <w:lang w:val="ru-RU"/>
        </w:rPr>
        <w:t xml:space="preserve">процессы управления в отношении </w:t>
      </w:r>
      <w:r w:rsidR="008764A7" w:rsidRPr="00993DAE">
        <w:rPr>
          <w:lang w:val="ru-RU"/>
        </w:rPr>
        <w:t>документов об образовании</w:t>
      </w:r>
      <w:r w:rsidR="0002021D" w:rsidRPr="00993DAE">
        <w:rPr>
          <w:lang w:val="ru-RU"/>
        </w:rPr>
        <w:t xml:space="preserve"> персонала являются частично </w:t>
      </w:r>
      <w:r w:rsidR="0021108E">
        <w:rPr>
          <w:lang w:val="ru-RU"/>
        </w:rPr>
        <w:t>адекватными</w:t>
      </w:r>
      <w:r w:rsidR="0002021D" w:rsidRPr="00993DAE">
        <w:rPr>
          <w:lang w:val="ru-RU"/>
        </w:rPr>
        <w:t xml:space="preserve">. </w:t>
      </w:r>
      <w:r w:rsidR="00775B31" w:rsidRPr="00993DAE">
        <w:rPr>
          <w:lang w:val="ru-RU"/>
        </w:rPr>
        <w:t>П</w:t>
      </w:r>
      <w:r w:rsidR="0002021D" w:rsidRPr="00993DAE">
        <w:rPr>
          <w:lang w:val="ru-RU"/>
        </w:rPr>
        <w:t xml:space="preserve">роцесс управления является достаточно адекватным, </w:t>
      </w:r>
      <w:r w:rsidR="00775B31" w:rsidRPr="00993DAE">
        <w:rPr>
          <w:lang w:val="ru-RU"/>
        </w:rPr>
        <w:t xml:space="preserve">однако </w:t>
      </w:r>
      <w:r w:rsidR="0002021D" w:rsidRPr="00993DAE">
        <w:rPr>
          <w:lang w:val="ru-RU"/>
        </w:rPr>
        <w:t xml:space="preserve">управление рисками и эффективность мер контроля являются лишь частично адекватными. Таким образом, необходимо усовершенствовать эти две области, </w:t>
      </w:r>
      <w:r w:rsidR="004951E3" w:rsidRPr="00993DAE">
        <w:rPr>
          <w:color w:val="000000"/>
          <w:lang w:val="ru-RU"/>
        </w:rPr>
        <w:t>чтобы предоставить Генеральному секретарю достаточные гарантии того, что в отношении документов об образовании персонала осуществляется надлежащее руководство и управление рисками и что существуют эффективные меры контроля</w:t>
      </w:r>
      <w:r w:rsidRPr="00993DAE">
        <w:rPr>
          <w:lang w:val="ru-RU"/>
        </w:rPr>
        <w:t>.</w:t>
      </w:r>
    </w:p>
    <w:p w:rsidR="00D17457" w:rsidRPr="0002021D" w:rsidRDefault="0002021D" w:rsidP="00C572E5">
      <w:pPr>
        <w:pStyle w:val="Headingb"/>
        <w:rPr>
          <w:highlight w:val="lightGray"/>
          <w:lang w:val="ru-RU"/>
        </w:rPr>
      </w:pPr>
      <w:r w:rsidRPr="0002021D">
        <w:rPr>
          <w:lang w:val="ru-RU"/>
        </w:rPr>
        <w:t xml:space="preserve">Расследования </w:t>
      </w:r>
      <w:r w:rsidR="00C572E5">
        <w:rPr>
          <w:lang w:val="ru-RU"/>
        </w:rPr>
        <w:t xml:space="preserve">подразделения </w:t>
      </w:r>
      <w:r w:rsidRPr="0002021D">
        <w:rPr>
          <w:lang w:val="ru-RU"/>
        </w:rPr>
        <w:t>внутреннего аудита</w:t>
      </w:r>
    </w:p>
    <w:p w:rsidR="00D17457" w:rsidRPr="002F6C7A" w:rsidRDefault="00D17457" w:rsidP="007D1984">
      <w:pPr>
        <w:rPr>
          <w:highlight w:val="lightGray"/>
          <w:lang w:val="ru-RU"/>
        </w:rPr>
      </w:pPr>
      <w:r w:rsidRPr="005D4467">
        <w:rPr>
          <w:lang w:val="ru-RU"/>
        </w:rPr>
        <w:t>17</w:t>
      </w:r>
      <w:r w:rsidRPr="005D4467">
        <w:rPr>
          <w:lang w:val="ru-RU"/>
        </w:rPr>
        <w:tab/>
      </w:r>
      <w:r w:rsidR="00B200B2" w:rsidRPr="005D4467">
        <w:rPr>
          <w:color w:val="000000"/>
          <w:lang w:val="ru-RU"/>
        </w:rPr>
        <w:t xml:space="preserve">Служба </w:t>
      </w:r>
      <w:proofErr w:type="spellStart"/>
      <w:r w:rsidR="00B200B2" w:rsidRPr="005D4467">
        <w:rPr>
          <w:color w:val="000000"/>
          <w:lang w:val="ru-RU"/>
        </w:rPr>
        <w:t>IA</w:t>
      </w:r>
      <w:proofErr w:type="spellEnd"/>
      <w:r w:rsidR="0002021D" w:rsidRPr="005D4467">
        <w:rPr>
          <w:lang w:val="ru-RU"/>
        </w:rPr>
        <w:t xml:space="preserve"> в своем следственном качестве провел</w:t>
      </w:r>
      <w:r w:rsidR="00B200B2" w:rsidRPr="005D4467">
        <w:rPr>
          <w:lang w:val="ru-RU"/>
        </w:rPr>
        <w:t>а</w:t>
      </w:r>
      <w:r w:rsidR="0002021D" w:rsidRPr="005D4467">
        <w:rPr>
          <w:lang w:val="ru-RU"/>
        </w:rPr>
        <w:t xml:space="preserve"> одно расследование и дв</w:t>
      </w:r>
      <w:r w:rsidR="00B200B2" w:rsidRPr="005D4467">
        <w:rPr>
          <w:lang w:val="ru-RU"/>
        </w:rPr>
        <w:t>е</w:t>
      </w:r>
      <w:r w:rsidR="0002021D" w:rsidRPr="005D4467">
        <w:rPr>
          <w:lang w:val="ru-RU"/>
        </w:rPr>
        <w:t xml:space="preserve"> предварительных </w:t>
      </w:r>
      <w:r w:rsidR="00B200B2" w:rsidRPr="005D4467">
        <w:rPr>
          <w:lang w:val="ru-RU"/>
        </w:rPr>
        <w:t>проверки</w:t>
      </w:r>
      <w:r w:rsidR="0002021D" w:rsidRPr="005D4467">
        <w:rPr>
          <w:lang w:val="ru-RU"/>
        </w:rPr>
        <w:t xml:space="preserve">. Расследование было связано с предположением о мошенничестве со стороны сотрудника </w:t>
      </w:r>
      <w:r w:rsidR="002B6A2B" w:rsidRPr="005D4467">
        <w:rPr>
          <w:lang w:val="ru-RU"/>
        </w:rPr>
        <w:t>р</w:t>
      </w:r>
      <w:r w:rsidR="0002021D" w:rsidRPr="005D4467">
        <w:rPr>
          <w:lang w:val="ru-RU"/>
        </w:rPr>
        <w:t xml:space="preserve">егионального отделения МСЭ для Азиатско-Тихоокеанского региона. </w:t>
      </w:r>
      <w:r w:rsidR="00C24B53" w:rsidRPr="005D4467">
        <w:rPr>
          <w:lang w:val="ru-RU"/>
        </w:rPr>
        <w:t xml:space="preserve">В </w:t>
      </w:r>
      <w:r w:rsidR="0002021D" w:rsidRPr="005D4467">
        <w:rPr>
          <w:lang w:val="ru-RU"/>
        </w:rPr>
        <w:t>Документ</w:t>
      </w:r>
      <w:r w:rsidR="00C24B53" w:rsidRPr="005D4467">
        <w:rPr>
          <w:lang w:val="ru-RU"/>
        </w:rPr>
        <w:t>е </w:t>
      </w:r>
      <w:hyperlink r:id="rId9" w:history="1">
        <w:r w:rsidR="00C24B53" w:rsidRPr="005D4467">
          <w:rPr>
            <w:rStyle w:val="Hyperlink"/>
            <w:rFonts w:asciiTheme="minorHAnsi" w:hAnsiTheme="minorHAnsi" w:cstheme="minorHAnsi"/>
            <w:lang w:val="en-US"/>
          </w:rPr>
          <w:t>C</w:t>
        </w:r>
        <w:r w:rsidR="00C24B53" w:rsidRPr="005D4467">
          <w:rPr>
            <w:rStyle w:val="Hyperlink"/>
            <w:rFonts w:asciiTheme="minorHAnsi" w:hAnsiTheme="minorHAnsi" w:cstheme="minorHAnsi"/>
            <w:lang w:val="ru-RU"/>
          </w:rPr>
          <w:t>19/</w:t>
        </w:r>
        <w:r w:rsidR="00C24B53" w:rsidRPr="005D4467">
          <w:rPr>
            <w:rStyle w:val="Hyperlink"/>
            <w:rFonts w:asciiTheme="minorHAnsi" w:hAnsiTheme="minorHAnsi" w:cstheme="minorHAnsi"/>
            <w:lang w:val="en-US"/>
          </w:rPr>
          <w:t>INF</w:t>
        </w:r>
        <w:r w:rsidR="00C24B53" w:rsidRPr="005D4467">
          <w:rPr>
            <w:rStyle w:val="Hyperlink"/>
            <w:rFonts w:asciiTheme="minorHAnsi" w:hAnsiTheme="minorHAnsi" w:cstheme="minorHAnsi"/>
            <w:lang w:val="ru-RU"/>
          </w:rPr>
          <w:t>/14</w:t>
        </w:r>
      </w:hyperlink>
      <w:r w:rsidR="0002021D" w:rsidRPr="005D4467">
        <w:rPr>
          <w:lang w:val="ru-RU"/>
        </w:rPr>
        <w:t xml:space="preserve"> содержит</w:t>
      </w:r>
      <w:r w:rsidR="00C24B53" w:rsidRPr="005D4467">
        <w:rPr>
          <w:lang w:val="ru-RU"/>
        </w:rPr>
        <w:t>ся</w:t>
      </w:r>
      <w:r w:rsidR="0002021D" w:rsidRPr="0002021D">
        <w:rPr>
          <w:lang w:val="ru-RU"/>
        </w:rPr>
        <w:t xml:space="preserve"> обзор фактов и </w:t>
      </w:r>
      <w:r w:rsidR="005D4467">
        <w:rPr>
          <w:lang w:val="ru-RU"/>
        </w:rPr>
        <w:t xml:space="preserve">корректирующих </w:t>
      </w:r>
      <w:r w:rsidR="0002021D" w:rsidRPr="0002021D">
        <w:rPr>
          <w:lang w:val="ru-RU"/>
        </w:rPr>
        <w:t xml:space="preserve">мер, принятых на </w:t>
      </w:r>
      <w:r w:rsidR="00433685">
        <w:rPr>
          <w:lang w:val="ru-RU"/>
        </w:rPr>
        <w:t>настоящее время</w:t>
      </w:r>
      <w:r w:rsidR="0002021D" w:rsidRPr="0002021D">
        <w:rPr>
          <w:lang w:val="ru-RU"/>
        </w:rPr>
        <w:t>.</w:t>
      </w:r>
      <w:r w:rsidR="0002021D">
        <w:rPr>
          <w:lang w:val="ru-RU"/>
        </w:rPr>
        <w:t xml:space="preserve"> </w:t>
      </w:r>
    </w:p>
    <w:p w:rsidR="00D17457" w:rsidRPr="0035433D" w:rsidRDefault="0002021D" w:rsidP="007D1984">
      <w:pPr>
        <w:rPr>
          <w:lang w:val="ru-RU"/>
        </w:rPr>
      </w:pPr>
      <w:r w:rsidRPr="0002021D">
        <w:rPr>
          <w:lang w:val="ru-RU"/>
        </w:rPr>
        <w:t>Дв</w:t>
      </w:r>
      <w:r w:rsidR="00370882">
        <w:rPr>
          <w:lang w:val="ru-RU"/>
        </w:rPr>
        <w:t>е</w:t>
      </w:r>
      <w:r w:rsidRPr="0002021D">
        <w:rPr>
          <w:lang w:val="ru-RU"/>
        </w:rPr>
        <w:t xml:space="preserve"> предварительных </w:t>
      </w:r>
      <w:r w:rsidR="00370882">
        <w:rPr>
          <w:lang w:val="ru-RU"/>
        </w:rPr>
        <w:t xml:space="preserve">проверки </w:t>
      </w:r>
      <w:r w:rsidRPr="0002021D">
        <w:rPr>
          <w:lang w:val="ru-RU"/>
        </w:rPr>
        <w:t xml:space="preserve">были проведены </w:t>
      </w:r>
      <w:r w:rsidR="00370882">
        <w:rPr>
          <w:lang w:val="ru-RU"/>
        </w:rPr>
        <w:t xml:space="preserve">Службой </w:t>
      </w:r>
      <w:r w:rsidRPr="0002021D">
        <w:rPr>
          <w:lang w:val="en-US"/>
        </w:rPr>
        <w:t>IA</w:t>
      </w:r>
      <w:r w:rsidRPr="0002021D">
        <w:rPr>
          <w:lang w:val="ru-RU"/>
        </w:rPr>
        <w:t xml:space="preserve"> в отсутствие </w:t>
      </w:r>
      <w:r w:rsidR="009640AD">
        <w:rPr>
          <w:lang w:val="ru-RU"/>
        </w:rPr>
        <w:t xml:space="preserve">сотрудника по вопросам этики; </w:t>
      </w:r>
      <w:r w:rsidRPr="0002021D">
        <w:rPr>
          <w:lang w:val="ru-RU"/>
        </w:rPr>
        <w:t xml:space="preserve">между этими двумя случаями не было никакой связи. Один из них касался </w:t>
      </w:r>
      <w:r w:rsidR="008C340C">
        <w:rPr>
          <w:lang w:val="ru-RU"/>
        </w:rPr>
        <w:t xml:space="preserve">обвинений, выдвинутых в адрес </w:t>
      </w:r>
      <w:r w:rsidR="0035433D">
        <w:rPr>
          <w:lang w:val="ru-RU"/>
        </w:rPr>
        <w:t>сотрудник</w:t>
      </w:r>
      <w:r w:rsidR="008C340C">
        <w:rPr>
          <w:lang w:val="ru-RU"/>
        </w:rPr>
        <w:t>а</w:t>
      </w:r>
      <w:r w:rsidRPr="0002021D">
        <w:rPr>
          <w:lang w:val="ru-RU"/>
        </w:rPr>
        <w:t xml:space="preserve"> категории общего обслуживания</w:t>
      </w:r>
      <w:r w:rsidR="008C340C">
        <w:rPr>
          <w:lang w:val="ru-RU"/>
        </w:rPr>
        <w:t>,</w:t>
      </w:r>
      <w:r w:rsidRPr="0002021D">
        <w:rPr>
          <w:lang w:val="ru-RU"/>
        </w:rPr>
        <w:t xml:space="preserve"> </w:t>
      </w:r>
      <w:r w:rsidR="008C340C">
        <w:rPr>
          <w:lang w:val="ru-RU"/>
        </w:rPr>
        <w:t xml:space="preserve">в осуществлении </w:t>
      </w:r>
      <w:r w:rsidRPr="0002021D">
        <w:rPr>
          <w:lang w:val="ru-RU"/>
        </w:rPr>
        <w:t>издевательств, унижающих, угрожающих и запугивающих действий</w:t>
      </w:r>
      <w:r w:rsidR="00A1017A" w:rsidRPr="00A1017A">
        <w:rPr>
          <w:lang w:val="ru-RU"/>
        </w:rPr>
        <w:t xml:space="preserve"> </w:t>
      </w:r>
      <w:r w:rsidR="00A1017A" w:rsidRPr="0002021D">
        <w:rPr>
          <w:lang w:val="ru-RU"/>
        </w:rPr>
        <w:t>на рабочем месте</w:t>
      </w:r>
      <w:r w:rsidRPr="0002021D">
        <w:rPr>
          <w:lang w:val="ru-RU"/>
        </w:rPr>
        <w:t xml:space="preserve">, а другой </w:t>
      </w:r>
      <w:r w:rsidR="00DC0A3F">
        <w:rPr>
          <w:lang w:val="ru-RU"/>
        </w:rPr>
        <w:t xml:space="preserve">касался </w:t>
      </w:r>
      <w:r w:rsidRPr="0002021D">
        <w:rPr>
          <w:lang w:val="ru-RU"/>
        </w:rPr>
        <w:t xml:space="preserve">сотрудника </w:t>
      </w:r>
      <w:r w:rsidR="00325C58">
        <w:rPr>
          <w:lang w:val="ru-RU"/>
        </w:rPr>
        <w:t>категории специалистов, которы</w:t>
      </w:r>
      <w:r w:rsidR="00342DB9">
        <w:rPr>
          <w:lang w:val="ru-RU"/>
        </w:rPr>
        <w:t>й</w:t>
      </w:r>
      <w:r w:rsidR="00325C58">
        <w:rPr>
          <w:lang w:val="ru-RU"/>
        </w:rPr>
        <w:t xml:space="preserve">, как утверждается, осуществлял </w:t>
      </w:r>
      <w:r w:rsidRPr="0002021D">
        <w:rPr>
          <w:lang w:val="ru-RU"/>
        </w:rPr>
        <w:t>сексуальные домогательства, запугивание и издевательства</w:t>
      </w:r>
      <w:r w:rsidR="00663F45" w:rsidRPr="00663F45">
        <w:rPr>
          <w:lang w:val="ru-RU"/>
        </w:rPr>
        <w:t xml:space="preserve"> </w:t>
      </w:r>
      <w:r w:rsidR="00663F45" w:rsidRPr="0002021D">
        <w:rPr>
          <w:lang w:val="ru-RU"/>
        </w:rPr>
        <w:t>на рабочем месте</w:t>
      </w:r>
      <w:r w:rsidR="00117EAF">
        <w:rPr>
          <w:lang w:val="ru-RU"/>
        </w:rPr>
        <w:t>.</w:t>
      </w:r>
    </w:p>
    <w:p w:rsidR="00D17457" w:rsidRPr="001540FC" w:rsidRDefault="0002021D" w:rsidP="007D1984">
      <w:pPr>
        <w:rPr>
          <w:lang w:val="ru-RU"/>
        </w:rPr>
      </w:pPr>
      <w:r w:rsidRPr="00733EF7">
        <w:rPr>
          <w:lang w:val="ru-RU"/>
        </w:rPr>
        <w:t>В соответствии с процедурами МСЭ, по</w:t>
      </w:r>
      <w:r w:rsidR="00F80B72" w:rsidRPr="00733EF7">
        <w:rPr>
          <w:lang w:val="ru-RU"/>
        </w:rPr>
        <w:t xml:space="preserve"> завершении</w:t>
      </w:r>
      <w:r w:rsidRPr="00733EF7">
        <w:rPr>
          <w:lang w:val="ru-RU"/>
        </w:rPr>
        <w:t xml:space="preserve"> одного расследования </w:t>
      </w:r>
      <w:r w:rsidR="00F42F18">
        <w:rPr>
          <w:lang w:val="ru-RU"/>
        </w:rPr>
        <w:t>и двух предварительных проверок</w:t>
      </w:r>
      <w:r w:rsidRPr="00733EF7">
        <w:rPr>
          <w:lang w:val="ru-RU"/>
        </w:rPr>
        <w:t xml:space="preserve"> </w:t>
      </w:r>
      <w:r w:rsidR="00F80B72" w:rsidRPr="00733EF7">
        <w:rPr>
          <w:lang w:val="ru-RU"/>
        </w:rPr>
        <w:t xml:space="preserve">Служба </w:t>
      </w:r>
      <w:r w:rsidR="00F80B72" w:rsidRPr="00733EF7">
        <w:rPr>
          <w:lang w:val="en-US"/>
        </w:rPr>
        <w:t>IA</w:t>
      </w:r>
      <w:r w:rsidR="00F80B72" w:rsidRPr="00733EF7">
        <w:rPr>
          <w:lang w:val="ru-RU"/>
        </w:rPr>
        <w:t xml:space="preserve"> </w:t>
      </w:r>
      <w:r w:rsidRPr="00733EF7">
        <w:rPr>
          <w:lang w:val="ru-RU"/>
        </w:rPr>
        <w:t>представила конфиденциальный отчет Генеральному секретарю</w:t>
      </w:r>
      <w:r w:rsidR="00D17457" w:rsidRPr="00733EF7">
        <w:rPr>
          <w:lang w:val="ru-RU"/>
        </w:rPr>
        <w:t>.</w:t>
      </w:r>
      <w:r w:rsidR="00D17457" w:rsidRPr="001540FC">
        <w:rPr>
          <w:lang w:val="ru-RU"/>
        </w:rPr>
        <w:t xml:space="preserve"> </w:t>
      </w:r>
    </w:p>
    <w:p w:rsidR="00F376B2" w:rsidRDefault="008E32F5" w:rsidP="008E32F5">
      <w:pPr>
        <w:pStyle w:val="Headingb"/>
        <w:rPr>
          <w:lang w:val="ru-RU"/>
        </w:rPr>
      </w:pPr>
      <w:r w:rsidRPr="00EE2A6A">
        <w:rPr>
          <w:lang w:val="ru-RU"/>
        </w:rPr>
        <w:t>Консультационные услуги, предоставляемые подразделением внутреннего аудита</w:t>
      </w:r>
    </w:p>
    <w:p w:rsidR="00D17457" w:rsidRPr="007D1984" w:rsidRDefault="0002021D" w:rsidP="006C7961">
      <w:pPr>
        <w:pStyle w:val="Headingb"/>
        <w:rPr>
          <w:highlight w:val="lightGray"/>
          <w:lang w:val="ru-RU"/>
        </w:rPr>
      </w:pPr>
      <w:r w:rsidRPr="007D1984">
        <w:rPr>
          <w:lang w:val="ru-RU"/>
        </w:rPr>
        <w:t xml:space="preserve">Процесс отбора </w:t>
      </w:r>
      <w:r w:rsidR="006C7961" w:rsidRPr="007D1984">
        <w:rPr>
          <w:lang w:val="ru-RU"/>
        </w:rPr>
        <w:t xml:space="preserve">Внешнего </w:t>
      </w:r>
      <w:r w:rsidRPr="007D1984">
        <w:rPr>
          <w:lang w:val="ru-RU"/>
        </w:rPr>
        <w:t>аудитора МСЭ</w:t>
      </w:r>
    </w:p>
    <w:p w:rsidR="00D17457" w:rsidRPr="008506A1" w:rsidRDefault="00D17457" w:rsidP="007D1984">
      <w:pPr>
        <w:rPr>
          <w:highlight w:val="lightGray"/>
          <w:lang w:val="ru-RU"/>
        </w:rPr>
      </w:pPr>
      <w:r w:rsidRPr="0048118D">
        <w:rPr>
          <w:lang w:val="ru-RU"/>
        </w:rPr>
        <w:t>18</w:t>
      </w:r>
      <w:r w:rsidRPr="0048118D">
        <w:rPr>
          <w:lang w:val="ru-RU"/>
        </w:rPr>
        <w:tab/>
      </w:r>
      <w:r w:rsidR="001A11EB" w:rsidRPr="0048118D">
        <w:rPr>
          <w:lang w:val="ru-RU"/>
        </w:rPr>
        <w:t>По рекомендации</w:t>
      </w:r>
      <w:r w:rsidR="001A11EB" w:rsidRPr="001A11EB">
        <w:rPr>
          <w:lang w:val="ru-RU"/>
        </w:rPr>
        <w:t xml:space="preserve"> </w:t>
      </w:r>
      <w:r w:rsidR="001A11EB" w:rsidRPr="001A11EB">
        <w:t>IMAC</w:t>
      </w:r>
      <w:r w:rsidR="006C7961">
        <w:rPr>
          <w:lang w:val="ru-RU"/>
        </w:rPr>
        <w:t>,</w:t>
      </w:r>
      <w:r w:rsidR="001A11EB" w:rsidRPr="001A11EB">
        <w:rPr>
          <w:lang w:val="ru-RU"/>
        </w:rPr>
        <w:t xml:space="preserve"> Генеральный секретарь обратился к </w:t>
      </w:r>
      <w:r w:rsidR="00095E0C">
        <w:rPr>
          <w:lang w:val="ru-RU"/>
        </w:rPr>
        <w:t xml:space="preserve">Службе </w:t>
      </w:r>
      <w:proofErr w:type="spellStart"/>
      <w:r w:rsidR="001A11EB" w:rsidRPr="001A4399">
        <w:rPr>
          <w:lang w:val="ru-RU"/>
        </w:rPr>
        <w:t>IA</w:t>
      </w:r>
      <w:proofErr w:type="spellEnd"/>
      <w:r w:rsidR="001A11EB" w:rsidRPr="001A11EB">
        <w:rPr>
          <w:lang w:val="ru-RU"/>
        </w:rPr>
        <w:t xml:space="preserve"> с просьбой </w:t>
      </w:r>
      <w:r w:rsidR="001176EF">
        <w:rPr>
          <w:lang w:val="ru-RU"/>
        </w:rPr>
        <w:t>провести</w:t>
      </w:r>
      <w:r w:rsidR="001A11EB" w:rsidRPr="001A11EB">
        <w:rPr>
          <w:lang w:val="ru-RU"/>
        </w:rPr>
        <w:t xml:space="preserve"> </w:t>
      </w:r>
      <w:r w:rsidR="00F252EC">
        <w:rPr>
          <w:lang w:val="ru-RU"/>
        </w:rPr>
        <w:t>от имени С</w:t>
      </w:r>
      <w:r w:rsidR="001A11EB" w:rsidRPr="001A11EB">
        <w:rPr>
          <w:lang w:val="ru-RU"/>
        </w:rPr>
        <w:t>екретариат</w:t>
      </w:r>
      <w:r w:rsidR="00F252EC">
        <w:rPr>
          <w:lang w:val="ru-RU"/>
        </w:rPr>
        <w:t>а</w:t>
      </w:r>
      <w:r w:rsidR="001A11EB" w:rsidRPr="001A11EB">
        <w:rPr>
          <w:lang w:val="ru-RU"/>
        </w:rPr>
        <w:t xml:space="preserve"> </w:t>
      </w:r>
      <w:r w:rsidR="0048118D">
        <w:rPr>
          <w:lang w:val="ru-RU"/>
        </w:rPr>
        <w:t>процесс</w:t>
      </w:r>
      <w:r w:rsidR="001A11EB" w:rsidRPr="001A11EB">
        <w:rPr>
          <w:lang w:val="ru-RU"/>
        </w:rPr>
        <w:t xml:space="preserve"> выбора нового </w:t>
      </w:r>
      <w:r w:rsidR="006C7961" w:rsidRPr="001A11EB">
        <w:rPr>
          <w:lang w:val="ru-RU"/>
        </w:rPr>
        <w:t xml:space="preserve">Внешнего </w:t>
      </w:r>
      <w:r w:rsidR="00F34F5F">
        <w:rPr>
          <w:lang w:val="ru-RU"/>
        </w:rPr>
        <w:t>аудитора</w:t>
      </w:r>
      <w:r w:rsidR="001A11EB" w:rsidRPr="001A11EB">
        <w:rPr>
          <w:lang w:val="ru-RU"/>
        </w:rPr>
        <w:t xml:space="preserve">. </w:t>
      </w:r>
      <w:r w:rsidR="006C7961">
        <w:rPr>
          <w:lang w:val="ru-RU"/>
        </w:rPr>
        <w:t>Совет на своей сессии в 2018 </w:t>
      </w:r>
      <w:r w:rsidR="00851CEE" w:rsidRPr="001A4399">
        <w:rPr>
          <w:lang w:val="ru-RU"/>
        </w:rPr>
        <w:t>год</w:t>
      </w:r>
      <w:r w:rsidR="00B91A3F" w:rsidRPr="001A4399">
        <w:rPr>
          <w:lang w:val="ru-RU"/>
        </w:rPr>
        <w:t>у</w:t>
      </w:r>
      <w:r w:rsidR="00851CEE" w:rsidRPr="001A4399">
        <w:rPr>
          <w:lang w:val="ru-RU"/>
        </w:rPr>
        <w:t xml:space="preserve"> назначил лиц, рекомендованных шестью региональными организациями электросвязи, членами Комитета по оценке</w:t>
      </w:r>
      <w:r w:rsidR="00B8332D" w:rsidRPr="001A4399">
        <w:rPr>
          <w:lang w:val="ru-RU"/>
        </w:rPr>
        <w:t>, которые должны</w:t>
      </w:r>
      <w:r w:rsidR="00B8332D">
        <w:rPr>
          <w:lang w:val="ru-RU"/>
        </w:rPr>
        <w:t xml:space="preserve"> </w:t>
      </w:r>
      <w:r w:rsidR="00611762">
        <w:rPr>
          <w:lang w:val="ru-RU"/>
        </w:rPr>
        <w:t>представить Совету</w:t>
      </w:r>
      <w:r w:rsidR="001A11EB" w:rsidRPr="001A11EB">
        <w:rPr>
          <w:lang w:val="ru-RU"/>
        </w:rPr>
        <w:t xml:space="preserve"> 2019 года </w:t>
      </w:r>
      <w:r w:rsidR="00611762">
        <w:rPr>
          <w:lang w:val="ru-RU"/>
        </w:rPr>
        <w:t xml:space="preserve">отчет </w:t>
      </w:r>
      <w:r w:rsidR="001A11EB" w:rsidRPr="001A11EB">
        <w:rPr>
          <w:lang w:val="ru-RU"/>
        </w:rPr>
        <w:t xml:space="preserve">о результатах </w:t>
      </w:r>
      <w:r w:rsidR="00611762">
        <w:rPr>
          <w:lang w:val="ru-RU"/>
        </w:rPr>
        <w:t xml:space="preserve">своей </w:t>
      </w:r>
      <w:r w:rsidR="001A11EB" w:rsidRPr="001A11EB">
        <w:rPr>
          <w:lang w:val="ru-RU"/>
        </w:rPr>
        <w:t>работы.</w:t>
      </w:r>
      <w:r w:rsidR="001A11EB">
        <w:rPr>
          <w:lang w:val="ru-RU"/>
        </w:rPr>
        <w:t xml:space="preserve"> </w:t>
      </w:r>
    </w:p>
    <w:p w:rsidR="00D17457" w:rsidRPr="004122C2" w:rsidRDefault="00D17457" w:rsidP="007D1984">
      <w:pPr>
        <w:rPr>
          <w:lang w:val="ru-RU"/>
        </w:rPr>
      </w:pPr>
      <w:r w:rsidRPr="005626CD">
        <w:rPr>
          <w:lang w:val="ru-RU"/>
        </w:rPr>
        <w:t>19</w:t>
      </w:r>
      <w:r w:rsidRPr="005626CD">
        <w:rPr>
          <w:lang w:val="ru-RU"/>
        </w:rPr>
        <w:tab/>
      </w:r>
      <w:r w:rsidR="005626CD" w:rsidRPr="005626CD">
        <w:rPr>
          <w:lang w:val="ru-RU"/>
        </w:rPr>
        <w:t>При поддержке Секретариата МСЭ Комитет по оценке выполнил работу по проведению тендера в целях определения высшего ревизионного органа (</w:t>
      </w:r>
      <w:proofErr w:type="spellStart"/>
      <w:r w:rsidR="005626CD" w:rsidRPr="005626CD">
        <w:rPr>
          <w:lang w:val="ru-RU"/>
        </w:rPr>
        <w:t>SAI</w:t>
      </w:r>
      <w:proofErr w:type="spellEnd"/>
      <w:r w:rsidR="005626CD" w:rsidRPr="005626CD">
        <w:rPr>
          <w:lang w:val="ru-RU"/>
        </w:rPr>
        <w:t xml:space="preserve">) одного из Государств − Членов </w:t>
      </w:r>
      <w:r w:rsidR="005626CD" w:rsidRPr="005626CD">
        <w:rPr>
          <w:lang w:val="ru-RU"/>
        </w:rPr>
        <w:lastRenderedPageBreak/>
        <w:t>МСЭ, наилучшим образом отвечающего критериям, изложенным в объявлении о принятии предложений (</w:t>
      </w:r>
      <w:proofErr w:type="spellStart"/>
      <w:r w:rsidR="005626CD" w:rsidRPr="005626CD">
        <w:rPr>
          <w:lang w:val="ru-RU"/>
        </w:rPr>
        <w:t>RfP</w:t>
      </w:r>
      <w:proofErr w:type="spellEnd"/>
      <w:r w:rsidR="005626CD" w:rsidRPr="005626CD">
        <w:rPr>
          <w:lang w:val="ru-RU"/>
        </w:rPr>
        <w:t xml:space="preserve">) для </w:t>
      </w:r>
      <w:r w:rsidR="005626CD" w:rsidRPr="004122C2">
        <w:rPr>
          <w:lang w:val="ru-RU"/>
        </w:rPr>
        <w:t>аудиторской проверки счетов Союза.</w:t>
      </w:r>
    </w:p>
    <w:p w:rsidR="00D17457" w:rsidRPr="00174EE4" w:rsidRDefault="00D17457" w:rsidP="007D1984">
      <w:pPr>
        <w:rPr>
          <w:lang w:val="ru-RU"/>
        </w:rPr>
      </w:pPr>
      <w:r w:rsidRPr="004122C2">
        <w:rPr>
          <w:lang w:val="ru-RU"/>
        </w:rPr>
        <w:t>20</w:t>
      </w:r>
      <w:r w:rsidRPr="004122C2">
        <w:rPr>
          <w:lang w:val="ru-RU"/>
        </w:rPr>
        <w:tab/>
      </w:r>
      <w:r w:rsidR="001A11EB" w:rsidRPr="004122C2">
        <w:rPr>
          <w:lang w:val="ru-RU"/>
        </w:rPr>
        <w:t xml:space="preserve">В течение всего процесса </w:t>
      </w:r>
      <w:r w:rsidR="006B5389" w:rsidRPr="004122C2">
        <w:rPr>
          <w:color w:val="000000"/>
          <w:lang w:val="ru-RU"/>
        </w:rPr>
        <w:t xml:space="preserve">Служба </w:t>
      </w:r>
      <w:proofErr w:type="spellStart"/>
      <w:r w:rsidR="006B5389" w:rsidRPr="004122C2">
        <w:rPr>
          <w:color w:val="000000"/>
          <w:lang w:val="ru-RU"/>
        </w:rPr>
        <w:t>IA</w:t>
      </w:r>
      <w:proofErr w:type="spellEnd"/>
      <w:r w:rsidR="006B5389" w:rsidRPr="004122C2">
        <w:rPr>
          <w:lang w:val="ru-RU"/>
        </w:rPr>
        <w:t xml:space="preserve"> </w:t>
      </w:r>
      <w:r w:rsidR="001A11EB" w:rsidRPr="004122C2">
        <w:rPr>
          <w:lang w:val="ru-RU"/>
        </w:rPr>
        <w:t xml:space="preserve">продолжала оказывать помощь членам Комитета по оценке в </w:t>
      </w:r>
      <w:r w:rsidR="00382941" w:rsidRPr="004122C2">
        <w:rPr>
          <w:lang w:val="ru-RU"/>
        </w:rPr>
        <w:t>их работе и</w:t>
      </w:r>
      <w:r w:rsidR="006C7961">
        <w:rPr>
          <w:lang w:val="ru-RU"/>
        </w:rPr>
        <w:t>,</w:t>
      </w:r>
      <w:r w:rsidR="00382941" w:rsidRPr="004122C2">
        <w:rPr>
          <w:lang w:val="ru-RU"/>
        </w:rPr>
        <w:t xml:space="preserve"> </w:t>
      </w:r>
      <w:r w:rsidR="008755E6" w:rsidRPr="004122C2">
        <w:rPr>
          <w:lang w:val="ru-RU"/>
        </w:rPr>
        <w:t>в случае</w:t>
      </w:r>
      <w:r w:rsidR="00382941" w:rsidRPr="004122C2">
        <w:rPr>
          <w:lang w:val="ru-RU"/>
        </w:rPr>
        <w:t xml:space="preserve"> необходимости</w:t>
      </w:r>
      <w:r w:rsidR="006C7961">
        <w:rPr>
          <w:lang w:val="ru-RU"/>
        </w:rPr>
        <w:t>,</w:t>
      </w:r>
      <w:r w:rsidR="001A11EB" w:rsidRPr="004122C2">
        <w:rPr>
          <w:lang w:val="ru-RU"/>
        </w:rPr>
        <w:t xml:space="preserve"> </w:t>
      </w:r>
      <w:r w:rsidR="003A7EA6" w:rsidRPr="004122C2">
        <w:rPr>
          <w:lang w:val="ru-RU"/>
        </w:rPr>
        <w:t>предоставляла</w:t>
      </w:r>
      <w:r w:rsidR="001A11EB" w:rsidRPr="004122C2">
        <w:rPr>
          <w:lang w:val="ru-RU"/>
        </w:rPr>
        <w:t xml:space="preserve"> руководящие указания по процедурным и техническим вопросам аудита. Отчет о работе </w:t>
      </w:r>
      <w:r w:rsidR="00A87E8B" w:rsidRPr="004122C2">
        <w:rPr>
          <w:lang w:val="ru-RU"/>
        </w:rPr>
        <w:t xml:space="preserve">Комитета по оценке </w:t>
      </w:r>
      <w:r w:rsidR="001A11EB" w:rsidRPr="004122C2">
        <w:rPr>
          <w:lang w:val="ru-RU"/>
        </w:rPr>
        <w:t>представл</w:t>
      </w:r>
      <w:r w:rsidR="00AA3375">
        <w:rPr>
          <w:lang w:val="ru-RU"/>
        </w:rPr>
        <w:t xml:space="preserve">ен на рассмотрение </w:t>
      </w:r>
      <w:r w:rsidR="001A11EB" w:rsidRPr="004122C2">
        <w:rPr>
          <w:lang w:val="ru-RU"/>
        </w:rPr>
        <w:t>С</w:t>
      </w:r>
      <w:r w:rsidR="00174EE4" w:rsidRPr="004122C2">
        <w:rPr>
          <w:lang w:val="ru-RU"/>
        </w:rPr>
        <w:t xml:space="preserve">овету </w:t>
      </w:r>
      <w:r w:rsidR="00AA3375">
        <w:rPr>
          <w:lang w:val="ru-RU"/>
        </w:rPr>
        <w:t xml:space="preserve">в </w:t>
      </w:r>
      <w:r w:rsidR="00174EE4" w:rsidRPr="004122C2">
        <w:rPr>
          <w:lang w:val="ru-RU"/>
        </w:rPr>
        <w:t>отдельно</w:t>
      </w:r>
      <w:r w:rsidR="00AA3375">
        <w:rPr>
          <w:lang w:val="ru-RU"/>
        </w:rPr>
        <w:t>м документе</w:t>
      </w:r>
      <w:r w:rsidRPr="004122C2">
        <w:rPr>
          <w:lang w:val="ru-RU"/>
        </w:rPr>
        <w:t>.</w:t>
      </w:r>
    </w:p>
    <w:p w:rsidR="00FC7B25" w:rsidRDefault="009D213E" w:rsidP="0021009A">
      <w:pPr>
        <w:pStyle w:val="Headingb"/>
        <w:rPr>
          <w:lang w:val="ru-RU"/>
        </w:rPr>
      </w:pPr>
      <w:r w:rsidRPr="00D17457">
        <w:rPr>
          <w:lang w:val="ru-RU"/>
        </w:rPr>
        <w:t>Последующие меры в связи с рекомендациями по итогам внутреннего аудита</w:t>
      </w:r>
    </w:p>
    <w:p w:rsidR="009D213E" w:rsidRPr="00EE2A6A" w:rsidRDefault="002E671F" w:rsidP="007D1984">
      <w:pPr>
        <w:spacing w:after="120"/>
        <w:rPr>
          <w:rFonts w:cstheme="majorBidi"/>
          <w:lang w:val="ru-RU"/>
        </w:rPr>
      </w:pPr>
      <w:r>
        <w:rPr>
          <w:lang w:val="ru-RU"/>
        </w:rPr>
        <w:t>21</w:t>
      </w:r>
      <w:r w:rsidR="009D213E" w:rsidRPr="00EE2A6A">
        <w:rPr>
          <w:lang w:val="ru-RU"/>
        </w:rPr>
        <w:tab/>
        <w:t xml:space="preserve">На протяжении отчетного периода и в соответствии со стандартом 2500 </w:t>
      </w:r>
      <w:proofErr w:type="spellStart"/>
      <w:r w:rsidR="009D213E" w:rsidRPr="00EE2A6A">
        <w:rPr>
          <w:lang w:val="ru-RU"/>
        </w:rPr>
        <w:t>IIA</w:t>
      </w:r>
      <w:proofErr w:type="spellEnd"/>
      <w:r w:rsidR="009D213E" w:rsidRPr="00EE2A6A">
        <w:rPr>
          <w:rStyle w:val="FootnoteReference"/>
          <w:lang w:val="ru-RU"/>
        </w:rPr>
        <w:footnoteReference w:id="4"/>
      </w:r>
      <w:r w:rsidR="009D213E" w:rsidRPr="00EE2A6A">
        <w:rPr>
          <w:rFonts w:cstheme="majorBidi"/>
          <w:lang w:val="ru-RU"/>
        </w:rPr>
        <w:t xml:space="preserve"> </w:t>
      </w:r>
      <w:r w:rsidR="009D213E" w:rsidRPr="00EE2A6A">
        <w:rPr>
          <w:lang w:val="ru-RU"/>
        </w:rPr>
        <w:t>Служба внутреннего аудита продолжала отслеживать последующие меры, принятые в связи с рекомендациями, содержащим</w:t>
      </w:r>
      <w:r w:rsidR="00994090">
        <w:rPr>
          <w:lang w:val="ru-RU"/>
        </w:rPr>
        <w:t>и</w:t>
      </w:r>
      <w:r w:rsidR="009D213E" w:rsidRPr="00EE2A6A">
        <w:rPr>
          <w:lang w:val="ru-RU"/>
        </w:rPr>
        <w:t>ся в предыдущих отчетах об аудите</w:t>
      </w:r>
      <w:r w:rsidR="009D213E" w:rsidRPr="00EE2A6A">
        <w:rPr>
          <w:rFonts w:cstheme="majorBidi"/>
          <w:lang w:val="ru-RU"/>
        </w:rPr>
        <w:t xml:space="preserve">. </w:t>
      </w:r>
      <w:r w:rsidR="009D213E" w:rsidRPr="00EE2A6A">
        <w:rPr>
          <w:lang w:val="ru-RU"/>
        </w:rPr>
        <w:t xml:space="preserve">За последние 12 месяцев отмечен дальнейший прогресс, и ниже представлены статистические данные по выполнению рекомендаций (по состоянию на </w:t>
      </w:r>
      <w:r>
        <w:rPr>
          <w:lang w:val="ru-RU"/>
        </w:rPr>
        <w:t>15 мая 2019</w:t>
      </w:r>
      <w:r w:rsidR="009D213E" w:rsidRPr="00EE2A6A">
        <w:rPr>
          <w:lang w:val="ru-RU"/>
        </w:rPr>
        <w:t xml:space="preserve"> г.</w:t>
      </w:r>
      <w:r w:rsidR="009D213E" w:rsidRPr="00EE2A6A">
        <w:rPr>
          <w:rFonts w:cstheme="majorBidi"/>
          <w:lang w:val="ru-RU"/>
        </w:rPr>
        <w:t>):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</w:tblGrid>
      <w:tr w:rsidR="008C4FD4" w:rsidRPr="008C4FD4" w:rsidTr="008C4FD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C4FD4" w:rsidRPr="00EE2A6A" w:rsidRDefault="008C4FD4" w:rsidP="007D1984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C4FD4" w:rsidRPr="00EE2A6A" w:rsidRDefault="008C4FD4" w:rsidP="007D1984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C4FD4" w:rsidRPr="00EE2A6A" w:rsidRDefault="008C4FD4" w:rsidP="007D1984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C4FD4" w:rsidRPr="00EE2A6A" w:rsidRDefault="008C4FD4" w:rsidP="007D1984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C4FD4" w:rsidRPr="00EE2A6A" w:rsidRDefault="008C4FD4" w:rsidP="007D1984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C4FD4" w:rsidRPr="00EE2A6A" w:rsidRDefault="008C4FD4" w:rsidP="007D1984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C4FD4" w:rsidRPr="00EE2A6A" w:rsidRDefault="008C4FD4" w:rsidP="007D1984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C4FD4" w:rsidRPr="00EE2A6A" w:rsidRDefault="008C4FD4" w:rsidP="007D1984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>
              <w:rPr>
                <w:color w:val="FFFFFF" w:themeColor="background1"/>
                <w:lang w:val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8C4FD4" w:rsidRPr="00EE2A6A" w:rsidRDefault="008C4FD4" w:rsidP="007601ED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201</w:t>
            </w:r>
            <w:r>
              <w:rPr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8C4FD4" w:rsidRPr="00EE2A6A" w:rsidRDefault="008C4FD4" w:rsidP="007D1984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2</w:t>
            </w:r>
            <w:r>
              <w:rPr>
                <w:lang w:val="ru-RU"/>
              </w:rPr>
              <w:t>019</w:t>
            </w:r>
            <w:r w:rsidRPr="007601ED">
              <w:rPr>
                <w:rStyle w:val="FootnoteReference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C4FD4" w:rsidRPr="00EE2A6A" w:rsidRDefault="008C4FD4" w:rsidP="007D1984">
            <w:pPr>
              <w:pStyle w:val="Tablehead"/>
              <w:rPr>
                <w:lang w:val="ru-RU"/>
              </w:rPr>
            </w:pPr>
            <w:r w:rsidRPr="00EE2A6A">
              <w:rPr>
                <w:lang w:val="ru-RU"/>
              </w:rPr>
              <w:t>Итого</w:t>
            </w:r>
          </w:p>
        </w:tc>
      </w:tr>
      <w:tr w:rsidR="008C4FD4" w:rsidRPr="008C4FD4" w:rsidTr="006C79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D4" w:rsidRPr="00EE2A6A" w:rsidRDefault="008C4FD4" w:rsidP="007D1984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>Количество отчетов об аудите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32</w:t>
            </w:r>
          </w:p>
        </w:tc>
      </w:tr>
      <w:tr w:rsidR="008C4FD4" w:rsidRPr="008C4FD4" w:rsidTr="006C79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D4" w:rsidRPr="00EE2A6A" w:rsidRDefault="008C4FD4" w:rsidP="007D1984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>Количество рекомендаций −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312</w:t>
            </w:r>
          </w:p>
        </w:tc>
      </w:tr>
      <w:tr w:rsidR="008C4FD4" w:rsidRPr="00EE2A6A" w:rsidTr="006C79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D4" w:rsidRPr="00EE2A6A" w:rsidRDefault="008C4FD4" w:rsidP="007D1984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ab/>
              <w:t>Выполняемые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2D6B3F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2D6B3F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2D6B3F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2D6B3F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71</w:t>
            </w:r>
          </w:p>
        </w:tc>
      </w:tr>
      <w:tr w:rsidR="008C4FD4" w:rsidRPr="00EE2A6A" w:rsidTr="006C79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D4" w:rsidRPr="00EE2A6A" w:rsidRDefault="008C4FD4" w:rsidP="007D1984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ab/>
              <w:t>Просроченные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8C4FD4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4</w:t>
            </w:r>
          </w:p>
        </w:tc>
      </w:tr>
      <w:tr w:rsidR="008C4FD4" w:rsidRPr="00EE2A6A" w:rsidTr="006C79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D4" w:rsidRPr="00EE2A6A" w:rsidRDefault="008C4FD4" w:rsidP="007D1984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ab/>
              <w:t>Выполненные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10</w:t>
            </w:r>
            <w:r w:rsidR="002D6B3F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5</w:t>
            </w:r>
            <w:r w:rsidR="002D6B3F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2D6B3F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2D6B3F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237</w:t>
            </w:r>
          </w:p>
        </w:tc>
      </w:tr>
      <w:tr w:rsidR="008C4FD4" w:rsidRPr="00EE2A6A" w:rsidTr="006C79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C4FD4" w:rsidRPr="00EE2A6A" w:rsidRDefault="008C4FD4" w:rsidP="007D1984">
            <w:pPr>
              <w:pStyle w:val="Tabletext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</w:p>
        </w:tc>
      </w:tr>
      <w:tr w:rsidR="008C4FD4" w:rsidRPr="00EE2A6A" w:rsidTr="006C79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D4" w:rsidRPr="00EE2A6A" w:rsidRDefault="008C4FD4" w:rsidP="007D1984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>% выполняемых рекомендаций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2D6B3F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4</w:t>
            </w:r>
            <w:r w:rsidR="008C4FD4"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2D6B3F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4</w:t>
            </w:r>
            <w:r w:rsidR="008C4FD4"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2D6B3F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12</w:t>
            </w:r>
            <w:r w:rsidR="008C4FD4"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2D6B3F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36</w:t>
            </w:r>
            <w:r w:rsidR="008C4FD4"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6</w:t>
            </w:r>
            <w:r w:rsidRPr="008C4FD4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23%</w:t>
            </w:r>
          </w:p>
        </w:tc>
      </w:tr>
      <w:tr w:rsidR="008C4FD4" w:rsidRPr="00EE2A6A" w:rsidTr="006C79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D4" w:rsidRPr="00EE2A6A" w:rsidRDefault="008C4FD4" w:rsidP="007D1984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>% просроченных рекомендаций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8C4FD4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1%</w:t>
            </w:r>
          </w:p>
        </w:tc>
      </w:tr>
      <w:tr w:rsidR="008C4FD4" w:rsidRPr="00EE2A6A" w:rsidTr="006C796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FD4" w:rsidRPr="00EE2A6A" w:rsidRDefault="008C4FD4" w:rsidP="007D1984">
            <w:pPr>
              <w:pStyle w:val="Tabletext"/>
              <w:rPr>
                <w:lang w:val="ru-RU"/>
              </w:rPr>
            </w:pPr>
            <w:r w:rsidRPr="00EE2A6A">
              <w:rPr>
                <w:lang w:val="ru-RU"/>
              </w:rPr>
              <w:t>% выполненных рекомендаций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82%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szCs w:val="24"/>
                <w:lang w:val="ru-RU"/>
              </w:rPr>
              <w:t>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9</w:t>
            </w:r>
            <w:r w:rsidR="002D6B3F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6</w:t>
            </w: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9</w:t>
            </w:r>
            <w:r w:rsidR="002D6B3F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6</w:t>
            </w: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2D6B3F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88</w:t>
            </w:r>
            <w:r w:rsidR="008C4FD4"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D4" w:rsidRPr="00EE2A6A" w:rsidRDefault="002D6B3F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64</w:t>
            </w:r>
            <w:r w:rsidR="008C4FD4"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4</w:t>
            </w:r>
            <w:r w:rsidRPr="008C4FD4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FD4" w:rsidRPr="008C4FD4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color w:val="000000"/>
                <w:szCs w:val="24"/>
                <w:lang w:val="ru-RU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C4FD4" w:rsidRPr="00EE2A6A" w:rsidRDefault="008C4FD4" w:rsidP="006C7961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EE2A6A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76%</w:t>
            </w:r>
          </w:p>
        </w:tc>
      </w:tr>
      <w:tr w:rsidR="008C4FD4" w:rsidRPr="00FC1F2D" w:rsidTr="004E16CA">
        <w:trPr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</w:tcBorders>
            <w:shd w:val="clear" w:color="auto" w:fill="auto"/>
            <w:noWrap/>
          </w:tcPr>
          <w:p w:rsidR="008C4FD4" w:rsidRPr="00EE2A6A" w:rsidRDefault="008C4FD4" w:rsidP="007D1984">
            <w:pPr>
              <w:pStyle w:val="Tablelegend"/>
              <w:rPr>
                <w:b/>
                <w:bCs/>
                <w:lang w:val="ru-RU"/>
              </w:rPr>
            </w:pPr>
            <w:r w:rsidRPr="007601ED">
              <w:rPr>
                <w:rStyle w:val="FootnoteReference"/>
              </w:rPr>
              <w:t>*</w:t>
            </w:r>
            <w:r w:rsidR="00FC1F2D">
              <w:rPr>
                <w:b/>
                <w:bCs/>
                <w:lang w:val="ru-RU"/>
              </w:rPr>
              <w:tab/>
            </w:r>
            <w:r w:rsidR="004122C2" w:rsidRPr="004122C2">
              <w:rPr>
                <w:lang w:val="ru-RU"/>
              </w:rPr>
              <w:t>На настоящее время</w:t>
            </w:r>
          </w:p>
        </w:tc>
      </w:tr>
    </w:tbl>
    <w:p w:rsidR="008C4FD4" w:rsidRPr="00281CC3" w:rsidRDefault="008C4FD4" w:rsidP="00E0566C">
      <w:pPr>
        <w:pStyle w:val="Normalaftertitle"/>
        <w:keepNext/>
        <w:keepLines/>
        <w:rPr>
          <w:lang w:val="ru-RU"/>
        </w:rPr>
      </w:pPr>
      <w:r w:rsidRPr="00281CC3">
        <w:rPr>
          <w:lang w:val="ru-RU"/>
        </w:rPr>
        <w:lastRenderedPageBreak/>
        <w:t>22</w:t>
      </w:r>
      <w:r w:rsidRPr="00281CC3">
        <w:rPr>
          <w:lang w:val="ru-RU"/>
        </w:rPr>
        <w:tab/>
      </w:r>
      <w:r w:rsidR="00AA3375">
        <w:rPr>
          <w:lang w:val="ru-RU"/>
        </w:rPr>
        <w:t xml:space="preserve">По </w:t>
      </w:r>
      <w:r w:rsidR="001A11EB" w:rsidRPr="00281CC3">
        <w:rPr>
          <w:lang w:val="ru-RU"/>
        </w:rPr>
        <w:t>просьб</w:t>
      </w:r>
      <w:r w:rsidR="00AA3375">
        <w:rPr>
          <w:lang w:val="ru-RU"/>
        </w:rPr>
        <w:t>е</w:t>
      </w:r>
      <w:r w:rsidR="001A11EB" w:rsidRPr="00281CC3">
        <w:rPr>
          <w:lang w:val="ru-RU"/>
        </w:rPr>
        <w:t xml:space="preserve"> </w:t>
      </w:r>
      <w:r w:rsidR="00AA3375">
        <w:rPr>
          <w:lang w:val="ru-RU"/>
        </w:rPr>
        <w:t xml:space="preserve">одного из </w:t>
      </w:r>
      <w:r w:rsidR="00A074FF">
        <w:rPr>
          <w:lang w:val="ru-RU"/>
        </w:rPr>
        <w:t>С</w:t>
      </w:r>
      <w:r w:rsidR="001A11EB" w:rsidRPr="00281CC3">
        <w:rPr>
          <w:lang w:val="ru-RU"/>
        </w:rPr>
        <w:t>оветник</w:t>
      </w:r>
      <w:r w:rsidR="00AA3375">
        <w:rPr>
          <w:lang w:val="ru-RU"/>
        </w:rPr>
        <w:t>ов</w:t>
      </w:r>
      <w:r w:rsidR="00E0566C">
        <w:rPr>
          <w:lang w:val="ru-RU"/>
        </w:rPr>
        <w:t>,</w:t>
      </w:r>
      <w:r w:rsidR="001A11EB" w:rsidRPr="00281CC3">
        <w:rPr>
          <w:lang w:val="ru-RU"/>
        </w:rPr>
        <w:t xml:space="preserve"> в прошлом году </w:t>
      </w:r>
      <w:r w:rsidR="00517145">
        <w:rPr>
          <w:lang w:val="ru-RU"/>
        </w:rPr>
        <w:t>Служба</w:t>
      </w:r>
      <w:r w:rsidR="00517145" w:rsidRPr="00281CC3">
        <w:rPr>
          <w:lang w:val="ru-RU"/>
        </w:rPr>
        <w:t xml:space="preserve"> </w:t>
      </w:r>
      <w:r w:rsidR="00517145">
        <w:rPr>
          <w:lang w:val="en-US"/>
        </w:rPr>
        <w:t>IA</w:t>
      </w:r>
      <w:r w:rsidR="001A11EB" w:rsidRPr="00281CC3">
        <w:rPr>
          <w:lang w:val="ru-RU"/>
        </w:rPr>
        <w:t xml:space="preserve"> также включила в отчет </w:t>
      </w:r>
      <w:r w:rsidR="004A1CCB" w:rsidRPr="00281CC3">
        <w:rPr>
          <w:lang w:val="ru-RU"/>
        </w:rPr>
        <w:t>это</w:t>
      </w:r>
      <w:r w:rsidR="004A1CCB">
        <w:rPr>
          <w:lang w:val="ru-RU"/>
        </w:rPr>
        <w:t>го</w:t>
      </w:r>
      <w:r w:rsidR="004A1CCB" w:rsidRPr="00281CC3">
        <w:rPr>
          <w:lang w:val="ru-RU"/>
        </w:rPr>
        <w:t xml:space="preserve"> </w:t>
      </w:r>
      <w:r w:rsidR="001A11EB" w:rsidRPr="00281CC3">
        <w:rPr>
          <w:lang w:val="ru-RU"/>
        </w:rPr>
        <w:t>год</w:t>
      </w:r>
      <w:r w:rsidR="004A1CCB">
        <w:rPr>
          <w:lang w:val="ru-RU"/>
        </w:rPr>
        <w:t>а</w:t>
      </w:r>
      <w:r w:rsidR="001A11EB" w:rsidRPr="00281CC3">
        <w:rPr>
          <w:lang w:val="ru-RU"/>
        </w:rPr>
        <w:t xml:space="preserve"> обзор </w:t>
      </w:r>
      <w:r w:rsidR="002D2B85">
        <w:rPr>
          <w:lang w:val="ru-RU"/>
        </w:rPr>
        <w:t>степен</w:t>
      </w:r>
      <w:r w:rsidR="004311EE">
        <w:rPr>
          <w:lang w:val="ru-RU"/>
        </w:rPr>
        <w:t>ей</w:t>
      </w:r>
      <w:r w:rsidR="002D2B85" w:rsidRPr="00281CC3">
        <w:rPr>
          <w:lang w:val="ru-RU"/>
        </w:rPr>
        <w:t xml:space="preserve"> </w:t>
      </w:r>
      <w:r w:rsidR="001A11EB" w:rsidRPr="00281CC3">
        <w:rPr>
          <w:lang w:val="ru-RU"/>
        </w:rPr>
        <w:t xml:space="preserve">важности </w:t>
      </w:r>
      <w:r w:rsidR="006A6156">
        <w:rPr>
          <w:lang w:val="ru-RU"/>
        </w:rPr>
        <w:t>выполняемых</w:t>
      </w:r>
      <w:r w:rsidR="006A6156" w:rsidRPr="00281CC3">
        <w:rPr>
          <w:lang w:val="ru-RU"/>
        </w:rPr>
        <w:t xml:space="preserve"> </w:t>
      </w:r>
      <w:r w:rsidR="001A11EB" w:rsidRPr="00281CC3">
        <w:rPr>
          <w:lang w:val="ru-RU"/>
        </w:rPr>
        <w:t>рекомендаций</w:t>
      </w:r>
      <w:r w:rsidRPr="00281CC3">
        <w:rPr>
          <w:lang w:val="ru-RU"/>
        </w:rPr>
        <w:t>:</w:t>
      </w:r>
    </w:p>
    <w:p w:rsidR="008C4FD4" w:rsidRPr="008C4FD4" w:rsidRDefault="008C4FD4" w:rsidP="00CA1D80">
      <w:pPr>
        <w:jc w:val="center"/>
      </w:pPr>
      <w:r>
        <w:rPr>
          <w:noProof/>
          <w:lang w:eastAsia="zh-CN"/>
        </w:rPr>
        <w:drawing>
          <wp:inline distT="0" distB="0" distL="0" distR="0" wp14:anchorId="37AD046E" wp14:editId="038FC861">
            <wp:extent cx="5133975" cy="1895475"/>
            <wp:effectExtent l="0" t="0" r="9525" b="9525"/>
            <wp:docPr id="92" name="Chart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213E" w:rsidRPr="006D6B8E" w:rsidRDefault="008C4FD4" w:rsidP="00E0566C">
      <w:pPr>
        <w:spacing w:before="240"/>
        <w:rPr>
          <w:lang w:val="ru-RU"/>
        </w:rPr>
      </w:pPr>
      <w:r w:rsidRPr="001A11EB">
        <w:rPr>
          <w:lang w:val="ru-RU"/>
        </w:rPr>
        <w:t>23</w:t>
      </w:r>
      <w:r w:rsidR="009D213E" w:rsidRPr="001A11EB">
        <w:rPr>
          <w:lang w:val="ru-RU"/>
        </w:rPr>
        <w:tab/>
      </w:r>
      <w:r w:rsidR="001A11EB" w:rsidRPr="001A11EB">
        <w:rPr>
          <w:lang w:val="ru-RU"/>
        </w:rPr>
        <w:t>Важн</w:t>
      </w:r>
      <w:r w:rsidR="00281CC3">
        <w:rPr>
          <w:lang w:val="ru-RU"/>
        </w:rPr>
        <w:t>ейшие</w:t>
      </w:r>
      <w:r w:rsidR="001A11EB" w:rsidRPr="001A11EB">
        <w:rPr>
          <w:lang w:val="ru-RU"/>
        </w:rPr>
        <w:t xml:space="preserve"> рекомендации 2019 года </w:t>
      </w:r>
      <w:r w:rsidR="00E24556">
        <w:rPr>
          <w:lang w:val="ru-RU"/>
        </w:rPr>
        <w:t>связаны с письмом</w:t>
      </w:r>
      <w:r w:rsidR="001A11EB" w:rsidRPr="001A11EB">
        <w:rPr>
          <w:lang w:val="ru-RU"/>
        </w:rPr>
        <w:t xml:space="preserve"> руководства, </w:t>
      </w:r>
      <w:r w:rsidR="00E25178">
        <w:rPr>
          <w:lang w:val="ru-RU"/>
        </w:rPr>
        <w:t>о</w:t>
      </w:r>
      <w:r w:rsidR="00FB2084">
        <w:rPr>
          <w:lang w:val="ru-RU"/>
        </w:rPr>
        <w:t>публикованным</w:t>
      </w:r>
      <w:r w:rsidR="00E25178">
        <w:rPr>
          <w:lang w:val="ru-RU"/>
        </w:rPr>
        <w:t xml:space="preserve"> Службой </w:t>
      </w:r>
      <w:r w:rsidR="001A11EB" w:rsidRPr="001A11EB">
        <w:t>IA</w:t>
      </w:r>
      <w:r w:rsidR="001A11EB" w:rsidRPr="001A11EB">
        <w:rPr>
          <w:lang w:val="ru-RU"/>
        </w:rPr>
        <w:t xml:space="preserve">, </w:t>
      </w:r>
      <w:r w:rsidR="00081CD5">
        <w:rPr>
          <w:lang w:val="ru-RU"/>
        </w:rPr>
        <w:t>по итогам расследования</w:t>
      </w:r>
      <w:r w:rsidR="001A11EB" w:rsidRPr="001A11EB">
        <w:rPr>
          <w:lang w:val="ru-RU"/>
        </w:rPr>
        <w:t xml:space="preserve"> </w:t>
      </w:r>
      <w:r w:rsidR="0011531A">
        <w:rPr>
          <w:lang w:val="ru-RU"/>
        </w:rPr>
        <w:t>случая мошенничества (см. п</w:t>
      </w:r>
      <w:r w:rsidR="001A11EB" w:rsidRPr="001A11EB">
        <w:rPr>
          <w:lang w:val="ru-RU"/>
        </w:rPr>
        <w:t>ункт о расследованиях</w:t>
      </w:r>
      <w:r w:rsidR="00E0566C">
        <w:rPr>
          <w:lang w:val="ru-RU"/>
        </w:rPr>
        <w:t>,</w:t>
      </w:r>
      <w:r w:rsidR="0011531A">
        <w:rPr>
          <w:lang w:val="ru-RU"/>
        </w:rPr>
        <w:t xml:space="preserve"> выше</w:t>
      </w:r>
      <w:r w:rsidR="001A11EB" w:rsidRPr="001A11EB">
        <w:rPr>
          <w:lang w:val="ru-RU"/>
        </w:rPr>
        <w:t>). Они касаются главным образом необходимости усиления мер контроля</w:t>
      </w:r>
      <w:r w:rsidR="00255D9C">
        <w:rPr>
          <w:lang w:val="ru-RU"/>
        </w:rPr>
        <w:t xml:space="preserve"> закупочной деятельности</w:t>
      </w:r>
      <w:r w:rsidR="001A11EB" w:rsidRPr="001A11EB">
        <w:rPr>
          <w:lang w:val="ru-RU"/>
        </w:rPr>
        <w:t xml:space="preserve">, процедур надзора и контроля </w:t>
      </w:r>
      <w:r w:rsidR="000F1DA7">
        <w:rPr>
          <w:lang w:val="ru-RU"/>
        </w:rPr>
        <w:t xml:space="preserve">в отношении </w:t>
      </w:r>
      <w:r w:rsidR="00A17E9F">
        <w:rPr>
          <w:lang w:val="ru-RU"/>
        </w:rPr>
        <w:t>найма внешних экспертов (</w:t>
      </w:r>
      <w:r w:rsidR="00B005AB">
        <w:rPr>
          <w:lang w:val="ru-RU"/>
        </w:rPr>
        <w:t>по</w:t>
      </w:r>
      <w:r w:rsidR="000F1DA7" w:rsidRPr="001A11EB">
        <w:rPr>
          <w:lang w:val="ru-RU"/>
        </w:rPr>
        <w:t xml:space="preserve"> </w:t>
      </w:r>
      <w:r w:rsidR="00B005AB" w:rsidRPr="00B005AB">
        <w:rPr>
          <w:lang w:val="ru-RU"/>
        </w:rPr>
        <w:t>специальным соглашениям об услугах</w:t>
      </w:r>
      <w:r w:rsidR="000F1DA7" w:rsidRPr="001A11EB">
        <w:rPr>
          <w:lang w:val="ru-RU"/>
        </w:rPr>
        <w:t>)</w:t>
      </w:r>
      <w:r w:rsidR="00A17E9F">
        <w:rPr>
          <w:lang w:val="ru-RU"/>
        </w:rPr>
        <w:t xml:space="preserve"> </w:t>
      </w:r>
      <w:r w:rsidR="001A11EB" w:rsidRPr="001A11EB">
        <w:rPr>
          <w:lang w:val="ru-RU"/>
        </w:rPr>
        <w:t>регио</w:t>
      </w:r>
      <w:r w:rsidR="00A17E9F">
        <w:rPr>
          <w:lang w:val="ru-RU"/>
        </w:rPr>
        <w:t>нальными</w:t>
      </w:r>
      <w:r w:rsidR="001A11EB" w:rsidRPr="001A11EB">
        <w:rPr>
          <w:lang w:val="ru-RU"/>
        </w:rPr>
        <w:t>/</w:t>
      </w:r>
      <w:r w:rsidR="006E180D">
        <w:rPr>
          <w:lang w:val="ru-RU"/>
        </w:rPr>
        <w:t>з</w:t>
      </w:r>
      <w:r w:rsidR="00A17E9F">
        <w:rPr>
          <w:lang w:val="ru-RU"/>
        </w:rPr>
        <w:t>ональными</w:t>
      </w:r>
      <w:r w:rsidR="00A73F21">
        <w:rPr>
          <w:lang w:val="ru-RU"/>
        </w:rPr>
        <w:t xml:space="preserve"> отделен</w:t>
      </w:r>
      <w:r w:rsidR="00A17E9F">
        <w:rPr>
          <w:lang w:val="ru-RU"/>
        </w:rPr>
        <w:t>иями</w:t>
      </w:r>
      <w:r w:rsidR="001A11EB" w:rsidRPr="001A11EB">
        <w:rPr>
          <w:lang w:val="ru-RU"/>
        </w:rPr>
        <w:t>. В 2018 году важнейшая рекомендация</w:t>
      </w:r>
      <w:r w:rsidR="00B82FF9">
        <w:rPr>
          <w:lang w:val="ru-RU"/>
        </w:rPr>
        <w:t xml:space="preserve"> касалась необходимости</w:t>
      </w:r>
      <w:r w:rsidR="001A11EB" w:rsidRPr="001A11EB">
        <w:rPr>
          <w:lang w:val="ru-RU"/>
        </w:rPr>
        <w:t xml:space="preserve"> издания руководства по закупкам (которое усилит </w:t>
      </w:r>
      <w:r w:rsidR="002242FC">
        <w:rPr>
          <w:lang w:val="ru-RU"/>
        </w:rPr>
        <w:t>контроль</w:t>
      </w:r>
      <w:r w:rsidR="001A11EB" w:rsidRPr="001A11EB">
        <w:rPr>
          <w:lang w:val="ru-RU"/>
        </w:rPr>
        <w:t xml:space="preserve"> в этой </w:t>
      </w:r>
      <w:r w:rsidR="002242FC">
        <w:rPr>
          <w:lang w:val="ru-RU"/>
        </w:rPr>
        <w:t>сфере</w:t>
      </w:r>
      <w:r w:rsidR="000B2B18">
        <w:rPr>
          <w:lang w:val="ru-RU"/>
        </w:rPr>
        <w:t xml:space="preserve">). Что касается </w:t>
      </w:r>
      <w:r w:rsidR="001A11EB" w:rsidRPr="001A11EB">
        <w:rPr>
          <w:lang w:val="ru-RU"/>
        </w:rPr>
        <w:t>ранее</w:t>
      </w:r>
      <w:r w:rsidR="001A11EB" w:rsidRPr="000B2B18">
        <w:rPr>
          <w:lang w:val="ru-RU"/>
        </w:rPr>
        <w:t xml:space="preserve"> </w:t>
      </w:r>
      <w:r w:rsidR="001A11EB" w:rsidRPr="001A11EB">
        <w:rPr>
          <w:lang w:val="ru-RU"/>
        </w:rPr>
        <w:t>вынесенных</w:t>
      </w:r>
      <w:r w:rsidR="001A11EB" w:rsidRPr="000B2B18">
        <w:rPr>
          <w:lang w:val="ru-RU"/>
        </w:rPr>
        <w:t xml:space="preserve"> </w:t>
      </w:r>
      <w:r w:rsidR="001A11EB" w:rsidRPr="001A11EB">
        <w:rPr>
          <w:lang w:val="ru-RU"/>
        </w:rPr>
        <w:t>рекомендаций</w:t>
      </w:r>
      <w:r w:rsidR="000B2B18">
        <w:rPr>
          <w:lang w:val="ru-RU"/>
        </w:rPr>
        <w:t>,</w:t>
      </w:r>
      <w:r w:rsidR="001A11EB" w:rsidRPr="000B2B18">
        <w:rPr>
          <w:lang w:val="ru-RU"/>
        </w:rPr>
        <w:t xml:space="preserve"> </w:t>
      </w:r>
      <w:r w:rsidR="000B2B18">
        <w:rPr>
          <w:lang w:val="ru-RU"/>
        </w:rPr>
        <w:t xml:space="preserve">то </w:t>
      </w:r>
      <w:r w:rsidR="000B2B18" w:rsidRPr="000B2B18">
        <w:rPr>
          <w:lang w:val="ru-RU"/>
        </w:rPr>
        <w:t xml:space="preserve">руководство регулярно информировало Службу </w:t>
      </w:r>
      <w:proofErr w:type="spellStart"/>
      <w:r w:rsidR="000B2B18" w:rsidRPr="000B2B18">
        <w:rPr>
          <w:lang w:val="ru-RU"/>
        </w:rPr>
        <w:t>IA</w:t>
      </w:r>
      <w:proofErr w:type="spellEnd"/>
      <w:r w:rsidR="000B2B18" w:rsidRPr="000B2B18">
        <w:rPr>
          <w:lang w:val="ru-RU"/>
        </w:rPr>
        <w:t xml:space="preserve"> (и </w:t>
      </w:r>
      <w:proofErr w:type="spellStart"/>
      <w:r w:rsidR="000B2B18" w:rsidRPr="000B2B18">
        <w:rPr>
          <w:lang w:val="ru-RU"/>
        </w:rPr>
        <w:t>IMAC</w:t>
      </w:r>
      <w:proofErr w:type="spellEnd"/>
      <w:r w:rsidR="000B2B18" w:rsidRPr="000B2B18">
        <w:rPr>
          <w:lang w:val="ru-RU"/>
        </w:rPr>
        <w:t>) о ходе работы</w:t>
      </w:r>
      <w:r w:rsidR="009D213E" w:rsidRPr="006D6B8E">
        <w:rPr>
          <w:lang w:val="ru-RU"/>
        </w:rPr>
        <w:t xml:space="preserve">. </w:t>
      </w:r>
    </w:p>
    <w:p w:rsidR="009D213E" w:rsidRPr="00EE2A6A" w:rsidRDefault="009D213E" w:rsidP="009D213E">
      <w:pPr>
        <w:pStyle w:val="Headingb"/>
        <w:rPr>
          <w:szCs w:val="22"/>
          <w:lang w:val="ru-RU"/>
        </w:rPr>
      </w:pPr>
      <w:r w:rsidRPr="00EE2A6A">
        <w:rPr>
          <w:lang w:val="ru-RU"/>
        </w:rPr>
        <w:t>Аспекты, связанные с методикой аудита</w:t>
      </w:r>
    </w:p>
    <w:p w:rsidR="002D2F57" w:rsidRPr="00EE2A6A" w:rsidRDefault="00730280" w:rsidP="004C404C">
      <w:pPr>
        <w:rPr>
          <w:lang w:val="ru-RU"/>
        </w:rPr>
      </w:pPr>
      <w:r>
        <w:rPr>
          <w:lang w:val="ru-RU"/>
        </w:rPr>
        <w:t>24</w:t>
      </w:r>
      <w:r w:rsidR="009D213E" w:rsidRPr="00EE2A6A">
        <w:rPr>
          <w:lang w:val="ru-RU"/>
        </w:rPr>
        <w:tab/>
        <w:t xml:space="preserve">В 2013 году Служба внутреннего аудита стала использовать </w:t>
      </w:r>
      <w:r w:rsidR="009D213E" w:rsidRPr="00EE2A6A">
        <w:rPr>
          <w:i/>
          <w:iCs/>
          <w:lang w:val="ru-RU"/>
        </w:rPr>
        <w:t>Вопросники по эффективности аудита</w:t>
      </w:r>
      <w:r w:rsidR="009D213E" w:rsidRPr="00EE2A6A">
        <w:rPr>
          <w:lang w:val="ru-RU"/>
        </w:rPr>
        <w:t>, которые были направлены лицам, отвечающим за процессы, и руководителям структур, в отношении которых проводилась аудиторская проверка, в целях оценки эффективности работы по аудиту и определения областей для совершенствования.</w:t>
      </w:r>
      <w:r w:rsidR="009D213E" w:rsidRPr="00EE2A6A">
        <w:rPr>
          <w:rFonts w:cstheme="majorBidi"/>
          <w:lang w:val="ru-RU"/>
        </w:rPr>
        <w:t xml:space="preserve"> </w:t>
      </w:r>
      <w:r w:rsidR="009D213E" w:rsidRPr="00EE2A6A">
        <w:rPr>
          <w:lang w:val="ru-RU"/>
        </w:rPr>
        <w:t xml:space="preserve">Такая практика была продолжена в период, охваченный в настоящем документе. Судя по ответам на </w:t>
      </w:r>
      <w:r w:rsidR="00E217B9">
        <w:rPr>
          <w:lang w:val="ru-RU"/>
        </w:rPr>
        <w:t>шесть</w:t>
      </w:r>
      <w:r w:rsidR="009D213E" w:rsidRPr="00EE2A6A">
        <w:rPr>
          <w:lang w:val="ru-RU"/>
        </w:rPr>
        <w:t xml:space="preserve"> </w:t>
      </w:r>
      <w:r w:rsidR="009D213E" w:rsidRPr="00EE2A6A">
        <w:rPr>
          <w:i/>
          <w:iCs/>
          <w:lang w:val="ru-RU"/>
        </w:rPr>
        <w:t>вопросник</w:t>
      </w:r>
      <w:r w:rsidR="008450C9" w:rsidRPr="00EE2A6A">
        <w:rPr>
          <w:i/>
          <w:iCs/>
          <w:lang w:val="ru-RU"/>
        </w:rPr>
        <w:t>ов</w:t>
      </w:r>
      <w:r w:rsidR="009D213E" w:rsidRPr="00EE2A6A">
        <w:rPr>
          <w:lang w:val="ru-RU"/>
        </w:rPr>
        <w:t>, полученны</w:t>
      </w:r>
      <w:r w:rsidR="008450C9" w:rsidRPr="00EE2A6A">
        <w:rPr>
          <w:lang w:val="ru-RU"/>
        </w:rPr>
        <w:t>х</w:t>
      </w:r>
      <w:r w:rsidR="009D213E" w:rsidRPr="00EE2A6A">
        <w:rPr>
          <w:lang w:val="ru-RU"/>
        </w:rPr>
        <w:t xml:space="preserve"> Службой</w:t>
      </w:r>
      <w:r w:rsidR="008450C9" w:rsidRPr="00EE2A6A">
        <w:rPr>
          <w:lang w:val="ru-RU"/>
        </w:rPr>
        <w:t xml:space="preserve"> внутреннего аудита в 201</w:t>
      </w:r>
      <w:r w:rsidR="004C404C">
        <w:rPr>
          <w:lang w:val="ru-RU"/>
        </w:rPr>
        <w:t>8/2019</w:t>
      </w:r>
      <w:r w:rsidR="009D213E" w:rsidRPr="00EE2A6A">
        <w:rPr>
          <w:lang w:val="ru-RU"/>
        </w:rPr>
        <w:t xml:space="preserve"> году, отзывы оказались в</w:t>
      </w:r>
      <w:bookmarkStart w:id="3" w:name="_GoBack"/>
      <w:bookmarkEnd w:id="3"/>
      <w:r w:rsidR="009D213E" w:rsidRPr="00EE2A6A">
        <w:rPr>
          <w:lang w:val="ru-RU"/>
        </w:rPr>
        <w:t>есьма</w:t>
      </w:r>
      <w:r w:rsidR="005F444F">
        <w:rPr>
          <w:lang w:val="ru-RU"/>
        </w:rPr>
        <w:t xml:space="preserve"> положительными (средняя</w:t>
      </w:r>
      <w:r w:rsidR="005F444F">
        <w:rPr>
          <w:lang w:val="en-US"/>
        </w:rPr>
        <w:t> </w:t>
      </w:r>
      <w:r w:rsidR="005F444F">
        <w:rPr>
          <w:lang w:val="ru-RU"/>
        </w:rPr>
        <w:t>оценка</w:t>
      </w:r>
      <w:r w:rsidR="005F444F">
        <w:rPr>
          <w:lang w:val="en-US"/>
        </w:rPr>
        <w:t> </w:t>
      </w:r>
      <w:r w:rsidR="009D213E" w:rsidRPr="00EE2A6A">
        <w:rPr>
          <w:lang w:val="ru-RU"/>
        </w:rPr>
        <w:t>4</w:t>
      </w:r>
      <w:r w:rsidR="005F444F" w:rsidRPr="005F444F">
        <w:rPr>
          <w:lang w:val="ru-RU"/>
        </w:rPr>
        <w:t>,</w:t>
      </w:r>
      <w:r w:rsidR="0067083F">
        <w:rPr>
          <w:lang w:val="ru-RU"/>
        </w:rPr>
        <w:t>2</w:t>
      </w:r>
      <w:r w:rsidR="009D213E" w:rsidRPr="00EE2A6A">
        <w:rPr>
          <w:lang w:val="ru-RU"/>
        </w:rPr>
        <w:t xml:space="preserve"> по шкале от 1 до 5)</w:t>
      </w:r>
      <w:r w:rsidR="009D213E" w:rsidRPr="00EE2A6A">
        <w:rPr>
          <w:rFonts w:cstheme="majorBidi"/>
          <w:lang w:val="ru-RU"/>
        </w:rPr>
        <w:t>.</w:t>
      </w:r>
    </w:p>
    <w:p w:rsidR="008450C9" w:rsidRPr="00EE2A6A" w:rsidRDefault="008450C9" w:rsidP="00A64BE0">
      <w:pPr>
        <w:spacing w:before="720"/>
        <w:jc w:val="center"/>
        <w:rPr>
          <w:lang w:val="ru-RU"/>
        </w:rPr>
      </w:pPr>
      <w:r w:rsidRPr="00EE2A6A">
        <w:rPr>
          <w:lang w:val="ru-RU"/>
        </w:rPr>
        <w:t>_______________</w:t>
      </w:r>
    </w:p>
    <w:sectPr w:rsidR="008450C9" w:rsidRPr="00EE2A6A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C4" w:rsidRDefault="00BC48C4">
      <w:r>
        <w:separator/>
      </w:r>
    </w:p>
  </w:endnote>
  <w:endnote w:type="continuationSeparator" w:id="0">
    <w:p w:rsidR="00BC48C4" w:rsidRDefault="00BC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Pr="00DA568A" w:rsidRDefault="00C86BEF" w:rsidP="00685871">
    <w:pPr>
      <w:pStyle w:val="Footer"/>
      <w:rPr>
        <w:sz w:val="18"/>
        <w:szCs w:val="18"/>
        <w:lang w:val="fr-CH"/>
      </w:rPr>
    </w:pPr>
    <w:r>
      <w:fldChar w:fldCharType="begin"/>
    </w:r>
    <w:r w:rsidRPr="00DA568A">
      <w:rPr>
        <w:lang w:val="fr-CH"/>
      </w:rPr>
      <w:instrText xml:space="preserve"> FILENAME \p  \* MERGEFORMAT </w:instrText>
    </w:r>
    <w:r>
      <w:fldChar w:fldCharType="separate"/>
    </w:r>
    <w:r w:rsidR="00F11400">
      <w:rPr>
        <w:lang w:val="fr-CH"/>
      </w:rPr>
      <w:t>P:\RUS\SG\CONSEIL\C19\000\044R.docx</w:t>
    </w:r>
    <w:r>
      <w:rPr>
        <w:lang w:val="en-US"/>
      </w:rPr>
      <w:fldChar w:fldCharType="end"/>
    </w:r>
    <w:r w:rsidRPr="00DA568A">
      <w:rPr>
        <w:lang w:val="fr-CH"/>
      </w:rPr>
      <w:t xml:space="preserve"> (</w:t>
    </w:r>
    <w:r w:rsidR="00685871">
      <w:rPr>
        <w:lang w:val="fr-CH"/>
      </w:rPr>
      <w:t>450266</w:t>
    </w:r>
    <w:r w:rsidRPr="00DA568A">
      <w:rPr>
        <w:lang w:val="fr-CH"/>
      </w:rPr>
      <w:t>)</w:t>
    </w:r>
    <w:r w:rsidRPr="00DA568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444F">
      <w:t>07.06.19</w:t>
    </w:r>
    <w:r>
      <w:fldChar w:fldCharType="end"/>
    </w:r>
    <w:r w:rsidRPr="00DA568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1400">
      <w:t>07.06.19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Default="00C86BE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F1879" w:rsidRPr="00CF1879" w:rsidRDefault="00CF1879" w:rsidP="00685871">
    <w:pPr>
      <w:pStyle w:val="Footer"/>
      <w:rPr>
        <w:sz w:val="18"/>
        <w:szCs w:val="18"/>
        <w:lang w:val="fr-CH"/>
      </w:rPr>
    </w:pPr>
    <w:r>
      <w:fldChar w:fldCharType="begin"/>
    </w:r>
    <w:r w:rsidRPr="00DA568A">
      <w:rPr>
        <w:lang w:val="fr-CH"/>
      </w:rPr>
      <w:instrText xml:space="preserve"> FILENAME \p  \* MERGEFORMAT </w:instrText>
    </w:r>
    <w:r>
      <w:fldChar w:fldCharType="separate"/>
    </w:r>
    <w:r w:rsidR="00F11400">
      <w:rPr>
        <w:lang w:val="fr-CH"/>
      </w:rPr>
      <w:t>P:\RUS\SG\CONSEIL\C19\000\044R.docx</w:t>
    </w:r>
    <w:r>
      <w:rPr>
        <w:lang w:val="en-US"/>
      </w:rPr>
      <w:fldChar w:fldCharType="end"/>
    </w:r>
    <w:r w:rsidRPr="00DA568A">
      <w:rPr>
        <w:lang w:val="fr-CH"/>
      </w:rPr>
      <w:t xml:space="preserve"> (</w:t>
    </w:r>
    <w:r w:rsidR="00685871">
      <w:rPr>
        <w:lang w:val="fr-CH"/>
      </w:rPr>
      <w:t>450266</w:t>
    </w:r>
    <w:r w:rsidRPr="00DA568A">
      <w:rPr>
        <w:lang w:val="fr-CH"/>
      </w:rPr>
      <w:t>)</w:t>
    </w:r>
    <w:r w:rsidRPr="00DA568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444F">
      <w:t>07.06.19</w:t>
    </w:r>
    <w:r>
      <w:fldChar w:fldCharType="end"/>
    </w:r>
    <w:r w:rsidRPr="00DA568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1400">
      <w:t>07.06.19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C4" w:rsidRDefault="00BC48C4">
      <w:r>
        <w:t>____________________</w:t>
      </w:r>
    </w:p>
  </w:footnote>
  <w:footnote w:type="continuationSeparator" w:id="0">
    <w:p w:rsidR="00BC48C4" w:rsidRDefault="00BC48C4">
      <w:r>
        <w:continuationSeparator/>
      </w:r>
    </w:p>
  </w:footnote>
  <w:footnote w:id="1">
    <w:p w:rsidR="00C86BEF" w:rsidRPr="009D213E" w:rsidRDefault="00C86BEF" w:rsidP="00F1758C">
      <w:pPr>
        <w:pStyle w:val="FootnoteText"/>
        <w:spacing w:before="40"/>
        <w:rPr>
          <w:lang w:val="ru-RU"/>
        </w:rPr>
      </w:pPr>
      <w:r w:rsidRPr="00E25A17">
        <w:rPr>
          <w:rStyle w:val="FootnoteReference"/>
        </w:rPr>
        <w:footnoteRef/>
      </w:r>
      <w:r w:rsidRPr="009D213E">
        <w:rPr>
          <w:sz w:val="18"/>
          <w:szCs w:val="18"/>
          <w:lang w:val="ru-RU"/>
        </w:rPr>
        <w:tab/>
      </w:r>
      <w:r w:rsidRPr="009D213E">
        <w:rPr>
          <w:lang w:val="ru-RU"/>
        </w:rPr>
        <w:t xml:space="preserve">Служебный приказ № 13/09, </w:t>
      </w:r>
      <w:r>
        <w:rPr>
          <w:lang w:val="ru-RU"/>
        </w:rPr>
        <w:t>изданн</w:t>
      </w:r>
      <w:r w:rsidRPr="009D213E">
        <w:rPr>
          <w:lang w:val="ru-RU"/>
        </w:rPr>
        <w:t>ый Генеральным секретарем 27 июня 2013 года.</w:t>
      </w:r>
    </w:p>
  </w:footnote>
  <w:footnote w:id="2">
    <w:p w:rsidR="00C86BEF" w:rsidRPr="009D213E" w:rsidRDefault="00C86BEF" w:rsidP="009D213E">
      <w:pPr>
        <w:pStyle w:val="FootnoteText"/>
        <w:rPr>
          <w:lang w:val="ru-RU"/>
        </w:rPr>
      </w:pPr>
      <w:r w:rsidRPr="00E25A17">
        <w:rPr>
          <w:rStyle w:val="FootnoteReference"/>
        </w:rPr>
        <w:footnoteRef/>
      </w:r>
      <w:r w:rsidRPr="009D213E">
        <w:rPr>
          <w:lang w:val="ru-RU"/>
        </w:rPr>
        <w:tab/>
        <w:t xml:space="preserve">Институт внутренних аудиторов, </w:t>
      </w:r>
      <w:r w:rsidR="005F444F">
        <w:rPr>
          <w:rStyle w:val="Hyperlink"/>
        </w:rPr>
        <w:fldChar w:fldCharType="begin"/>
      </w:r>
      <w:r w:rsidR="005F444F" w:rsidRPr="005F444F">
        <w:rPr>
          <w:rStyle w:val="Hyperlink"/>
          <w:lang w:val="ru-RU"/>
        </w:rPr>
        <w:instrText xml:space="preserve"> </w:instrText>
      </w:r>
      <w:r w:rsidR="005F444F">
        <w:rPr>
          <w:rStyle w:val="Hyperlink"/>
        </w:rPr>
        <w:instrText>HYPERLINK</w:instrText>
      </w:r>
      <w:r w:rsidR="005F444F" w:rsidRPr="005F444F">
        <w:rPr>
          <w:rStyle w:val="Hyperlink"/>
          <w:lang w:val="ru-RU"/>
        </w:rPr>
        <w:instrText xml:space="preserve"> "</w:instrText>
      </w:r>
      <w:r w:rsidR="005F444F">
        <w:rPr>
          <w:rStyle w:val="Hyperlink"/>
        </w:rPr>
        <w:instrText>http</w:instrText>
      </w:r>
      <w:r w:rsidR="005F444F" w:rsidRPr="005F444F">
        <w:rPr>
          <w:rStyle w:val="Hyperlink"/>
          <w:lang w:val="ru-RU"/>
        </w:rPr>
        <w:instrText>://</w:instrText>
      </w:r>
      <w:r w:rsidR="005F444F">
        <w:rPr>
          <w:rStyle w:val="Hyperlink"/>
        </w:rPr>
        <w:instrText>www</w:instrText>
      </w:r>
      <w:r w:rsidR="005F444F" w:rsidRPr="005F444F">
        <w:rPr>
          <w:rStyle w:val="Hyperlink"/>
          <w:lang w:val="ru-RU"/>
        </w:rPr>
        <w:instrText>.</w:instrText>
      </w:r>
      <w:r w:rsidR="005F444F">
        <w:rPr>
          <w:rStyle w:val="Hyperlink"/>
        </w:rPr>
        <w:instrText>theiia</w:instrText>
      </w:r>
      <w:r w:rsidR="005F444F" w:rsidRPr="005F444F">
        <w:rPr>
          <w:rStyle w:val="Hyperlink"/>
          <w:lang w:val="ru-RU"/>
        </w:rPr>
        <w:instrText>.</w:instrText>
      </w:r>
      <w:r w:rsidR="005F444F">
        <w:rPr>
          <w:rStyle w:val="Hyperlink"/>
        </w:rPr>
        <w:instrText>org</w:instrText>
      </w:r>
      <w:r w:rsidR="005F444F" w:rsidRPr="005F444F">
        <w:rPr>
          <w:rStyle w:val="Hyperlink"/>
          <w:lang w:val="ru-RU"/>
        </w:rPr>
        <w:instrText xml:space="preserve">" </w:instrText>
      </w:r>
      <w:r w:rsidR="005F444F">
        <w:rPr>
          <w:rStyle w:val="Hyperlink"/>
        </w:rPr>
        <w:fldChar w:fldCharType="separate"/>
      </w:r>
      <w:r w:rsidRPr="00E25A17">
        <w:rPr>
          <w:rStyle w:val="Hyperlink"/>
        </w:rPr>
        <w:t>www</w:t>
      </w:r>
      <w:r w:rsidRPr="009D213E">
        <w:rPr>
          <w:rStyle w:val="Hyperlink"/>
          <w:lang w:val="ru-RU"/>
        </w:rPr>
        <w:t>.</w:t>
      </w:r>
      <w:proofErr w:type="spellStart"/>
      <w:r w:rsidRPr="00E25A17">
        <w:rPr>
          <w:rStyle w:val="Hyperlink"/>
        </w:rPr>
        <w:t>theiia</w:t>
      </w:r>
      <w:proofErr w:type="spellEnd"/>
      <w:r w:rsidRPr="009D213E">
        <w:rPr>
          <w:rStyle w:val="Hyperlink"/>
          <w:lang w:val="ru-RU"/>
        </w:rPr>
        <w:t>.</w:t>
      </w:r>
      <w:r w:rsidRPr="00E25A17">
        <w:rPr>
          <w:rStyle w:val="Hyperlink"/>
        </w:rPr>
        <w:t>org</w:t>
      </w:r>
      <w:r w:rsidR="005F444F">
        <w:rPr>
          <w:rStyle w:val="Hyperlink"/>
        </w:rPr>
        <w:fldChar w:fldCharType="end"/>
      </w:r>
      <w:r w:rsidRPr="009D213E">
        <w:rPr>
          <w:rStyle w:val="Hyperlink"/>
          <w:color w:val="auto"/>
          <w:u w:val="none"/>
          <w:lang w:val="ru-RU"/>
        </w:rPr>
        <w:t>.</w:t>
      </w:r>
    </w:p>
  </w:footnote>
  <w:footnote w:id="3">
    <w:p w:rsidR="00C86BEF" w:rsidRPr="009D213E" w:rsidRDefault="00C86BEF" w:rsidP="00F1758C">
      <w:pPr>
        <w:pStyle w:val="FootnoteText"/>
        <w:rPr>
          <w:lang w:val="ru-RU"/>
        </w:rPr>
      </w:pPr>
      <w:r w:rsidRPr="00E25A17">
        <w:rPr>
          <w:rStyle w:val="FootnoteReference"/>
        </w:rPr>
        <w:footnoteRef/>
      </w:r>
      <w:r w:rsidRPr="009D213E">
        <w:rPr>
          <w:lang w:val="ru-RU"/>
        </w:rPr>
        <w:tab/>
        <w:t xml:space="preserve">Служебный приказ № 13/09, </w:t>
      </w:r>
      <w:r>
        <w:rPr>
          <w:lang w:val="ru-RU"/>
        </w:rPr>
        <w:t>изданн</w:t>
      </w:r>
      <w:r w:rsidRPr="009D213E">
        <w:rPr>
          <w:lang w:val="ru-RU"/>
        </w:rPr>
        <w:t>ый Генеральным секретарем 27 июня 2013 года.</w:t>
      </w:r>
    </w:p>
  </w:footnote>
  <w:footnote w:id="4">
    <w:p w:rsidR="00C86BEF" w:rsidRPr="009D213E" w:rsidRDefault="00C86BEF" w:rsidP="009D213E">
      <w:pPr>
        <w:pStyle w:val="FootnoteText"/>
        <w:rPr>
          <w:lang w:val="ru-RU"/>
        </w:rPr>
      </w:pPr>
      <w:r w:rsidRPr="001359CD">
        <w:rPr>
          <w:rStyle w:val="FootnoteReference"/>
        </w:rPr>
        <w:footnoteRef/>
      </w:r>
      <w:r w:rsidRPr="009D213E">
        <w:rPr>
          <w:lang w:val="ru-RU"/>
        </w:rPr>
        <w:tab/>
        <w:t xml:space="preserve">Институт внутренних аудиторов, </w:t>
      </w:r>
      <w:r w:rsidR="005F444F">
        <w:rPr>
          <w:rStyle w:val="Hyperlink"/>
        </w:rPr>
        <w:fldChar w:fldCharType="begin"/>
      </w:r>
      <w:r w:rsidR="005F444F" w:rsidRPr="005F444F">
        <w:rPr>
          <w:rStyle w:val="Hyperlink"/>
          <w:lang w:val="ru-RU"/>
        </w:rPr>
        <w:instrText xml:space="preserve"> </w:instrText>
      </w:r>
      <w:r w:rsidR="005F444F">
        <w:rPr>
          <w:rStyle w:val="Hyperlink"/>
        </w:rPr>
        <w:instrText>HYPERLINK</w:instrText>
      </w:r>
      <w:r w:rsidR="005F444F" w:rsidRPr="005F444F">
        <w:rPr>
          <w:rStyle w:val="Hyperlink"/>
          <w:lang w:val="ru-RU"/>
        </w:rPr>
        <w:instrText xml:space="preserve"> "</w:instrText>
      </w:r>
      <w:r w:rsidR="005F444F">
        <w:rPr>
          <w:rStyle w:val="Hyperlink"/>
        </w:rPr>
        <w:instrText>http</w:instrText>
      </w:r>
      <w:r w:rsidR="005F444F" w:rsidRPr="005F444F">
        <w:rPr>
          <w:rStyle w:val="Hyperlink"/>
          <w:lang w:val="ru-RU"/>
        </w:rPr>
        <w:instrText>://</w:instrText>
      </w:r>
      <w:r w:rsidR="005F444F">
        <w:rPr>
          <w:rStyle w:val="Hyperlink"/>
        </w:rPr>
        <w:instrText>www</w:instrText>
      </w:r>
      <w:r w:rsidR="005F444F" w:rsidRPr="005F444F">
        <w:rPr>
          <w:rStyle w:val="Hyperlink"/>
          <w:lang w:val="ru-RU"/>
        </w:rPr>
        <w:instrText>.</w:instrText>
      </w:r>
      <w:r w:rsidR="005F444F">
        <w:rPr>
          <w:rStyle w:val="Hyperlink"/>
        </w:rPr>
        <w:instrText>theiia</w:instrText>
      </w:r>
      <w:r w:rsidR="005F444F" w:rsidRPr="005F444F">
        <w:rPr>
          <w:rStyle w:val="Hyperlink"/>
          <w:lang w:val="ru-RU"/>
        </w:rPr>
        <w:instrText>.</w:instrText>
      </w:r>
      <w:r w:rsidR="005F444F">
        <w:rPr>
          <w:rStyle w:val="Hyperlink"/>
        </w:rPr>
        <w:instrText>org</w:instrText>
      </w:r>
      <w:r w:rsidR="005F444F" w:rsidRPr="005F444F">
        <w:rPr>
          <w:rStyle w:val="Hyperlink"/>
          <w:lang w:val="ru-RU"/>
        </w:rPr>
        <w:instrText xml:space="preserve">" </w:instrText>
      </w:r>
      <w:r w:rsidR="005F444F">
        <w:rPr>
          <w:rStyle w:val="Hyperlink"/>
        </w:rPr>
        <w:fldChar w:fldCharType="separate"/>
      </w:r>
      <w:r w:rsidRPr="001359CD">
        <w:rPr>
          <w:rStyle w:val="Hyperlink"/>
        </w:rPr>
        <w:t>www</w:t>
      </w:r>
      <w:r w:rsidRPr="009D213E">
        <w:rPr>
          <w:rStyle w:val="Hyperlink"/>
          <w:lang w:val="ru-RU"/>
        </w:rPr>
        <w:t>.</w:t>
      </w:r>
      <w:proofErr w:type="spellStart"/>
      <w:r w:rsidRPr="001359CD">
        <w:rPr>
          <w:rStyle w:val="Hyperlink"/>
        </w:rPr>
        <w:t>theiia</w:t>
      </w:r>
      <w:proofErr w:type="spellEnd"/>
      <w:r w:rsidRPr="009D213E">
        <w:rPr>
          <w:rStyle w:val="Hyperlink"/>
          <w:lang w:val="ru-RU"/>
        </w:rPr>
        <w:t>.</w:t>
      </w:r>
      <w:r w:rsidRPr="001359CD">
        <w:rPr>
          <w:rStyle w:val="Hyperlink"/>
        </w:rPr>
        <w:t>org</w:t>
      </w:r>
      <w:r w:rsidR="005F444F">
        <w:rPr>
          <w:rStyle w:val="Hyperlink"/>
        </w:rPr>
        <w:fldChar w:fldCharType="end"/>
      </w:r>
      <w:r w:rsidRPr="009D213E">
        <w:rPr>
          <w:rStyle w:val="Hyperlink"/>
          <w:color w:val="auto"/>
          <w:u w:val="no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Default="00C86BE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F444F">
      <w:rPr>
        <w:noProof/>
      </w:rPr>
      <w:t>6</w:t>
    </w:r>
    <w:r>
      <w:rPr>
        <w:noProof/>
      </w:rPr>
      <w:fldChar w:fldCharType="end"/>
    </w:r>
  </w:p>
  <w:p w:rsidR="00C86BEF" w:rsidRDefault="005476E8" w:rsidP="00A01CF9">
    <w:pPr>
      <w:pStyle w:val="Header"/>
      <w:spacing w:after="480"/>
    </w:pPr>
    <w:proofErr w:type="spellStart"/>
    <w:r>
      <w:t>C1</w:t>
    </w:r>
    <w:proofErr w:type="spellEnd"/>
    <w:r>
      <w:rPr>
        <w:lang w:val="ru-RU"/>
      </w:rPr>
      <w:t>9</w:t>
    </w:r>
    <w:r w:rsidR="00C86BEF">
      <w:t>/</w:t>
    </w:r>
    <w:r w:rsidR="00C86BEF">
      <w:rPr>
        <w:lang w:val="ru-RU"/>
      </w:rPr>
      <w:t>44</w:t>
    </w:r>
    <w:r w:rsidR="00C86BEF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9720E"/>
    <w:multiLevelType w:val="hybridMultilevel"/>
    <w:tmpl w:val="41EA2120"/>
    <w:lvl w:ilvl="0" w:tplc="BEF2EDA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13D0"/>
    <w:multiLevelType w:val="hybridMultilevel"/>
    <w:tmpl w:val="82A6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D548A"/>
    <w:multiLevelType w:val="hybridMultilevel"/>
    <w:tmpl w:val="A46AF6FC"/>
    <w:lvl w:ilvl="0" w:tplc="C902F80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26223"/>
    <w:multiLevelType w:val="hybridMultilevel"/>
    <w:tmpl w:val="6116F762"/>
    <w:lvl w:ilvl="0" w:tplc="9A7644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97"/>
    <w:rsid w:val="00014C2E"/>
    <w:rsid w:val="0002021D"/>
    <w:rsid w:val="0002183E"/>
    <w:rsid w:val="00021F7A"/>
    <w:rsid w:val="00034118"/>
    <w:rsid w:val="00036798"/>
    <w:rsid w:val="00042B56"/>
    <w:rsid w:val="00042B81"/>
    <w:rsid w:val="00043BD2"/>
    <w:rsid w:val="000569B4"/>
    <w:rsid w:val="000570A6"/>
    <w:rsid w:val="00062C52"/>
    <w:rsid w:val="00071B4D"/>
    <w:rsid w:val="00073F78"/>
    <w:rsid w:val="00080E82"/>
    <w:rsid w:val="00081CD5"/>
    <w:rsid w:val="00094FD1"/>
    <w:rsid w:val="00095E0C"/>
    <w:rsid w:val="000A1C46"/>
    <w:rsid w:val="000B2B18"/>
    <w:rsid w:val="000B519E"/>
    <w:rsid w:val="000B5AFF"/>
    <w:rsid w:val="000C3180"/>
    <w:rsid w:val="000C3B40"/>
    <w:rsid w:val="000D4160"/>
    <w:rsid w:val="000E568E"/>
    <w:rsid w:val="000E69C5"/>
    <w:rsid w:val="000F00DD"/>
    <w:rsid w:val="000F1DA7"/>
    <w:rsid w:val="000F2A7B"/>
    <w:rsid w:val="000F61EE"/>
    <w:rsid w:val="00104C67"/>
    <w:rsid w:val="00111CA7"/>
    <w:rsid w:val="0011457B"/>
    <w:rsid w:val="0011531A"/>
    <w:rsid w:val="001176EF"/>
    <w:rsid w:val="00117EAF"/>
    <w:rsid w:val="001370D1"/>
    <w:rsid w:val="0014734F"/>
    <w:rsid w:val="001540FC"/>
    <w:rsid w:val="00154A31"/>
    <w:rsid w:val="0015710D"/>
    <w:rsid w:val="00163A32"/>
    <w:rsid w:val="00170F71"/>
    <w:rsid w:val="00174EE4"/>
    <w:rsid w:val="00177773"/>
    <w:rsid w:val="00181CF7"/>
    <w:rsid w:val="00181D96"/>
    <w:rsid w:val="00186FED"/>
    <w:rsid w:val="00192B41"/>
    <w:rsid w:val="00196CEC"/>
    <w:rsid w:val="001A11EB"/>
    <w:rsid w:val="001A21F8"/>
    <w:rsid w:val="001A4399"/>
    <w:rsid w:val="001B5EA8"/>
    <w:rsid w:val="001B7B09"/>
    <w:rsid w:val="001C178E"/>
    <w:rsid w:val="001C3A1F"/>
    <w:rsid w:val="001C4211"/>
    <w:rsid w:val="001E3F97"/>
    <w:rsid w:val="001E5E81"/>
    <w:rsid w:val="001E5F60"/>
    <w:rsid w:val="001E6719"/>
    <w:rsid w:val="001F0C49"/>
    <w:rsid w:val="001F53AC"/>
    <w:rsid w:val="0020085E"/>
    <w:rsid w:val="0021009A"/>
    <w:rsid w:val="0021108E"/>
    <w:rsid w:val="002133D3"/>
    <w:rsid w:val="00215792"/>
    <w:rsid w:val="00221263"/>
    <w:rsid w:val="0022302C"/>
    <w:rsid w:val="002242FC"/>
    <w:rsid w:val="0022497A"/>
    <w:rsid w:val="00225368"/>
    <w:rsid w:val="00227564"/>
    <w:rsid w:val="00227FF0"/>
    <w:rsid w:val="00243D2F"/>
    <w:rsid w:val="00255D9C"/>
    <w:rsid w:val="0026508D"/>
    <w:rsid w:val="00270E80"/>
    <w:rsid w:val="00276373"/>
    <w:rsid w:val="00281CC3"/>
    <w:rsid w:val="002823ED"/>
    <w:rsid w:val="00284C9A"/>
    <w:rsid w:val="00291EB6"/>
    <w:rsid w:val="002933AA"/>
    <w:rsid w:val="0029340A"/>
    <w:rsid w:val="002A4177"/>
    <w:rsid w:val="002B43E9"/>
    <w:rsid w:val="002B6A2B"/>
    <w:rsid w:val="002C0411"/>
    <w:rsid w:val="002C1EE6"/>
    <w:rsid w:val="002C7F9A"/>
    <w:rsid w:val="002D2B85"/>
    <w:rsid w:val="002D2F57"/>
    <w:rsid w:val="002D48C5"/>
    <w:rsid w:val="002D6420"/>
    <w:rsid w:val="002D6B3F"/>
    <w:rsid w:val="002D6C5D"/>
    <w:rsid w:val="002E53E1"/>
    <w:rsid w:val="002E5713"/>
    <w:rsid w:val="002E671F"/>
    <w:rsid w:val="002F6C7A"/>
    <w:rsid w:val="00303BCF"/>
    <w:rsid w:val="003154E0"/>
    <w:rsid w:val="00317C3E"/>
    <w:rsid w:val="00323669"/>
    <w:rsid w:val="00325C58"/>
    <w:rsid w:val="00342DB9"/>
    <w:rsid w:val="00347BF2"/>
    <w:rsid w:val="0035433D"/>
    <w:rsid w:val="00357B7A"/>
    <w:rsid w:val="00360975"/>
    <w:rsid w:val="0036142D"/>
    <w:rsid w:val="003624B0"/>
    <w:rsid w:val="00365615"/>
    <w:rsid w:val="00370882"/>
    <w:rsid w:val="00374800"/>
    <w:rsid w:val="00375D33"/>
    <w:rsid w:val="003805B3"/>
    <w:rsid w:val="00382941"/>
    <w:rsid w:val="00383AD5"/>
    <w:rsid w:val="00386C38"/>
    <w:rsid w:val="003A609E"/>
    <w:rsid w:val="003A786C"/>
    <w:rsid w:val="003A7EA6"/>
    <w:rsid w:val="003A7EF9"/>
    <w:rsid w:val="003C57D4"/>
    <w:rsid w:val="003C65CC"/>
    <w:rsid w:val="003C69AE"/>
    <w:rsid w:val="003D0E88"/>
    <w:rsid w:val="003D2774"/>
    <w:rsid w:val="003D7296"/>
    <w:rsid w:val="003F0106"/>
    <w:rsid w:val="003F099E"/>
    <w:rsid w:val="003F235E"/>
    <w:rsid w:val="003F36DA"/>
    <w:rsid w:val="004023E0"/>
    <w:rsid w:val="004033F9"/>
    <w:rsid w:val="00403DD8"/>
    <w:rsid w:val="004112E1"/>
    <w:rsid w:val="004122C2"/>
    <w:rsid w:val="00416671"/>
    <w:rsid w:val="004176E9"/>
    <w:rsid w:val="00421720"/>
    <w:rsid w:val="004311EE"/>
    <w:rsid w:val="00433685"/>
    <w:rsid w:val="00435785"/>
    <w:rsid w:val="0045686C"/>
    <w:rsid w:val="0047457F"/>
    <w:rsid w:val="004751E5"/>
    <w:rsid w:val="0048118D"/>
    <w:rsid w:val="00484458"/>
    <w:rsid w:val="004918C4"/>
    <w:rsid w:val="004951E3"/>
    <w:rsid w:val="00497703"/>
    <w:rsid w:val="004A0374"/>
    <w:rsid w:val="004A1CCB"/>
    <w:rsid w:val="004A45B5"/>
    <w:rsid w:val="004A7C0C"/>
    <w:rsid w:val="004C0527"/>
    <w:rsid w:val="004C404C"/>
    <w:rsid w:val="004D0129"/>
    <w:rsid w:val="004D347A"/>
    <w:rsid w:val="004D65E7"/>
    <w:rsid w:val="004D7AC9"/>
    <w:rsid w:val="004E16CA"/>
    <w:rsid w:val="004E2EBB"/>
    <w:rsid w:val="004E3118"/>
    <w:rsid w:val="004F169D"/>
    <w:rsid w:val="004F4210"/>
    <w:rsid w:val="00503BA9"/>
    <w:rsid w:val="00513B78"/>
    <w:rsid w:val="00513CD1"/>
    <w:rsid w:val="00515FE2"/>
    <w:rsid w:val="00516D75"/>
    <w:rsid w:val="00517091"/>
    <w:rsid w:val="00517145"/>
    <w:rsid w:val="0052138B"/>
    <w:rsid w:val="005445C4"/>
    <w:rsid w:val="005476E8"/>
    <w:rsid w:val="0055556D"/>
    <w:rsid w:val="005607A8"/>
    <w:rsid w:val="005626CD"/>
    <w:rsid w:val="00572B65"/>
    <w:rsid w:val="00592798"/>
    <w:rsid w:val="005A195C"/>
    <w:rsid w:val="005A64D5"/>
    <w:rsid w:val="005C15A0"/>
    <w:rsid w:val="005C6D89"/>
    <w:rsid w:val="005D0D48"/>
    <w:rsid w:val="005D4467"/>
    <w:rsid w:val="005D51A4"/>
    <w:rsid w:val="005E0E84"/>
    <w:rsid w:val="005F444F"/>
    <w:rsid w:val="00601994"/>
    <w:rsid w:val="006049A0"/>
    <w:rsid w:val="006070C3"/>
    <w:rsid w:val="00611762"/>
    <w:rsid w:val="00612FB0"/>
    <w:rsid w:val="00617BB7"/>
    <w:rsid w:val="006323D5"/>
    <w:rsid w:val="006418F3"/>
    <w:rsid w:val="006452C8"/>
    <w:rsid w:val="006514CA"/>
    <w:rsid w:val="00660D03"/>
    <w:rsid w:val="006622F2"/>
    <w:rsid w:val="00663F45"/>
    <w:rsid w:val="0067083F"/>
    <w:rsid w:val="0067202B"/>
    <w:rsid w:val="00681F95"/>
    <w:rsid w:val="00685871"/>
    <w:rsid w:val="0069087E"/>
    <w:rsid w:val="00691B11"/>
    <w:rsid w:val="0069225B"/>
    <w:rsid w:val="00693CA2"/>
    <w:rsid w:val="006A13D2"/>
    <w:rsid w:val="006A6156"/>
    <w:rsid w:val="006B5389"/>
    <w:rsid w:val="006C2A49"/>
    <w:rsid w:val="006C4C8A"/>
    <w:rsid w:val="006C7107"/>
    <w:rsid w:val="006C7961"/>
    <w:rsid w:val="006D0AE4"/>
    <w:rsid w:val="006D6B8E"/>
    <w:rsid w:val="006D7B16"/>
    <w:rsid w:val="006E180D"/>
    <w:rsid w:val="006E2D42"/>
    <w:rsid w:val="006E6943"/>
    <w:rsid w:val="006F36BF"/>
    <w:rsid w:val="006F603D"/>
    <w:rsid w:val="00703676"/>
    <w:rsid w:val="00704E41"/>
    <w:rsid w:val="00706AF4"/>
    <w:rsid w:val="00706C76"/>
    <w:rsid w:val="00707304"/>
    <w:rsid w:val="007151F6"/>
    <w:rsid w:val="00720D1B"/>
    <w:rsid w:val="00730280"/>
    <w:rsid w:val="00732269"/>
    <w:rsid w:val="00733EF7"/>
    <w:rsid w:val="007360EA"/>
    <w:rsid w:val="00744242"/>
    <w:rsid w:val="00751754"/>
    <w:rsid w:val="007529DB"/>
    <w:rsid w:val="007601ED"/>
    <w:rsid w:val="007649BB"/>
    <w:rsid w:val="00775B31"/>
    <w:rsid w:val="00785ABD"/>
    <w:rsid w:val="00786AC8"/>
    <w:rsid w:val="007A2DD4"/>
    <w:rsid w:val="007A6881"/>
    <w:rsid w:val="007B2975"/>
    <w:rsid w:val="007C382D"/>
    <w:rsid w:val="007C3DD5"/>
    <w:rsid w:val="007C6415"/>
    <w:rsid w:val="007D1984"/>
    <w:rsid w:val="007D38B5"/>
    <w:rsid w:val="007E7EA0"/>
    <w:rsid w:val="007F6027"/>
    <w:rsid w:val="00807255"/>
    <w:rsid w:val="0081023E"/>
    <w:rsid w:val="0081469F"/>
    <w:rsid w:val="00816263"/>
    <w:rsid w:val="008163A1"/>
    <w:rsid w:val="008173AA"/>
    <w:rsid w:val="00836A99"/>
    <w:rsid w:val="00840A14"/>
    <w:rsid w:val="008450C9"/>
    <w:rsid w:val="008473F9"/>
    <w:rsid w:val="008506A1"/>
    <w:rsid w:val="00851CEE"/>
    <w:rsid w:val="00851D16"/>
    <w:rsid w:val="00853C4F"/>
    <w:rsid w:val="00856E03"/>
    <w:rsid w:val="0086381C"/>
    <w:rsid w:val="00864915"/>
    <w:rsid w:val="008755E6"/>
    <w:rsid w:val="008764A7"/>
    <w:rsid w:val="008854D1"/>
    <w:rsid w:val="00895271"/>
    <w:rsid w:val="008A29B0"/>
    <w:rsid w:val="008A354A"/>
    <w:rsid w:val="008B62B4"/>
    <w:rsid w:val="008C340C"/>
    <w:rsid w:val="008C4FD4"/>
    <w:rsid w:val="008D2D7B"/>
    <w:rsid w:val="008E0737"/>
    <w:rsid w:val="008E32F5"/>
    <w:rsid w:val="008E70F8"/>
    <w:rsid w:val="008F0F78"/>
    <w:rsid w:val="008F6F99"/>
    <w:rsid w:val="008F7C2C"/>
    <w:rsid w:val="009050B2"/>
    <w:rsid w:val="00917C75"/>
    <w:rsid w:val="009365BB"/>
    <w:rsid w:val="00940E96"/>
    <w:rsid w:val="00942E3B"/>
    <w:rsid w:val="00947AC8"/>
    <w:rsid w:val="009509EF"/>
    <w:rsid w:val="00953431"/>
    <w:rsid w:val="00953FC7"/>
    <w:rsid w:val="0095581C"/>
    <w:rsid w:val="00956FCE"/>
    <w:rsid w:val="0096069A"/>
    <w:rsid w:val="009640AD"/>
    <w:rsid w:val="0096435F"/>
    <w:rsid w:val="00970884"/>
    <w:rsid w:val="0097264C"/>
    <w:rsid w:val="0097434C"/>
    <w:rsid w:val="00993DAE"/>
    <w:rsid w:val="00994090"/>
    <w:rsid w:val="00995803"/>
    <w:rsid w:val="009A5396"/>
    <w:rsid w:val="009A7DB6"/>
    <w:rsid w:val="009B0BAE"/>
    <w:rsid w:val="009B6496"/>
    <w:rsid w:val="009C1C89"/>
    <w:rsid w:val="009D213E"/>
    <w:rsid w:val="009D58CB"/>
    <w:rsid w:val="009E37C5"/>
    <w:rsid w:val="009E3A11"/>
    <w:rsid w:val="009E562A"/>
    <w:rsid w:val="009F0212"/>
    <w:rsid w:val="009F3448"/>
    <w:rsid w:val="00A00E51"/>
    <w:rsid w:val="00A01CF9"/>
    <w:rsid w:val="00A074FF"/>
    <w:rsid w:val="00A1017A"/>
    <w:rsid w:val="00A17B91"/>
    <w:rsid w:val="00A17E9F"/>
    <w:rsid w:val="00A21DDE"/>
    <w:rsid w:val="00A55B1D"/>
    <w:rsid w:val="00A63C55"/>
    <w:rsid w:val="00A64BE0"/>
    <w:rsid w:val="00A71773"/>
    <w:rsid w:val="00A73F21"/>
    <w:rsid w:val="00A741B8"/>
    <w:rsid w:val="00A75C95"/>
    <w:rsid w:val="00A85D29"/>
    <w:rsid w:val="00A87E8B"/>
    <w:rsid w:val="00A97346"/>
    <w:rsid w:val="00AA3375"/>
    <w:rsid w:val="00AA4067"/>
    <w:rsid w:val="00AB2A63"/>
    <w:rsid w:val="00AB5E65"/>
    <w:rsid w:val="00AC7278"/>
    <w:rsid w:val="00AC768C"/>
    <w:rsid w:val="00AD59D1"/>
    <w:rsid w:val="00AE0BC0"/>
    <w:rsid w:val="00AE2619"/>
    <w:rsid w:val="00AE2C85"/>
    <w:rsid w:val="00AE6871"/>
    <w:rsid w:val="00AF208A"/>
    <w:rsid w:val="00AF3E59"/>
    <w:rsid w:val="00AF4F47"/>
    <w:rsid w:val="00AF62A0"/>
    <w:rsid w:val="00AF7EA3"/>
    <w:rsid w:val="00B005AB"/>
    <w:rsid w:val="00B12A37"/>
    <w:rsid w:val="00B200B2"/>
    <w:rsid w:val="00B340F7"/>
    <w:rsid w:val="00B436D8"/>
    <w:rsid w:val="00B46734"/>
    <w:rsid w:val="00B62B97"/>
    <w:rsid w:val="00B6383C"/>
    <w:rsid w:val="00B63EF2"/>
    <w:rsid w:val="00B72A3E"/>
    <w:rsid w:val="00B82FF9"/>
    <w:rsid w:val="00B8332D"/>
    <w:rsid w:val="00B837D7"/>
    <w:rsid w:val="00B91A3F"/>
    <w:rsid w:val="00B93723"/>
    <w:rsid w:val="00B96948"/>
    <w:rsid w:val="00BA2587"/>
    <w:rsid w:val="00BA4192"/>
    <w:rsid w:val="00BA47B6"/>
    <w:rsid w:val="00BA7D89"/>
    <w:rsid w:val="00BB3D60"/>
    <w:rsid w:val="00BB4507"/>
    <w:rsid w:val="00BC077E"/>
    <w:rsid w:val="00BC0D39"/>
    <w:rsid w:val="00BC48C4"/>
    <w:rsid w:val="00BC7BC0"/>
    <w:rsid w:val="00BD57B7"/>
    <w:rsid w:val="00BE1BF6"/>
    <w:rsid w:val="00BE48CE"/>
    <w:rsid w:val="00BE63E2"/>
    <w:rsid w:val="00C11228"/>
    <w:rsid w:val="00C2205E"/>
    <w:rsid w:val="00C24B53"/>
    <w:rsid w:val="00C3651A"/>
    <w:rsid w:val="00C42B24"/>
    <w:rsid w:val="00C525F4"/>
    <w:rsid w:val="00C53D24"/>
    <w:rsid w:val="00C572E5"/>
    <w:rsid w:val="00C64FE7"/>
    <w:rsid w:val="00C65341"/>
    <w:rsid w:val="00C717ED"/>
    <w:rsid w:val="00C72751"/>
    <w:rsid w:val="00C8335C"/>
    <w:rsid w:val="00C8469F"/>
    <w:rsid w:val="00C86BEF"/>
    <w:rsid w:val="00C9258C"/>
    <w:rsid w:val="00CA0A3B"/>
    <w:rsid w:val="00CA0CD9"/>
    <w:rsid w:val="00CA1D80"/>
    <w:rsid w:val="00CA61DA"/>
    <w:rsid w:val="00CB133C"/>
    <w:rsid w:val="00CC1501"/>
    <w:rsid w:val="00CD2009"/>
    <w:rsid w:val="00CE0F20"/>
    <w:rsid w:val="00CE75D2"/>
    <w:rsid w:val="00CF1879"/>
    <w:rsid w:val="00CF1A78"/>
    <w:rsid w:val="00CF3710"/>
    <w:rsid w:val="00CF629C"/>
    <w:rsid w:val="00CF7DE5"/>
    <w:rsid w:val="00D03932"/>
    <w:rsid w:val="00D04C9C"/>
    <w:rsid w:val="00D10F57"/>
    <w:rsid w:val="00D17457"/>
    <w:rsid w:val="00D27908"/>
    <w:rsid w:val="00D37AFA"/>
    <w:rsid w:val="00D505E2"/>
    <w:rsid w:val="00D54873"/>
    <w:rsid w:val="00D627AC"/>
    <w:rsid w:val="00D651EA"/>
    <w:rsid w:val="00D839EF"/>
    <w:rsid w:val="00D8466E"/>
    <w:rsid w:val="00D92EEA"/>
    <w:rsid w:val="00D93192"/>
    <w:rsid w:val="00DA568A"/>
    <w:rsid w:val="00DA5B84"/>
    <w:rsid w:val="00DA5D4E"/>
    <w:rsid w:val="00DC0A3F"/>
    <w:rsid w:val="00DC7D41"/>
    <w:rsid w:val="00DD3700"/>
    <w:rsid w:val="00DE12A6"/>
    <w:rsid w:val="00DE5FAC"/>
    <w:rsid w:val="00DF1A2C"/>
    <w:rsid w:val="00DF6853"/>
    <w:rsid w:val="00E0566C"/>
    <w:rsid w:val="00E05976"/>
    <w:rsid w:val="00E176BA"/>
    <w:rsid w:val="00E217B9"/>
    <w:rsid w:val="00E2249B"/>
    <w:rsid w:val="00E226B3"/>
    <w:rsid w:val="00E22A1D"/>
    <w:rsid w:val="00E24556"/>
    <w:rsid w:val="00E25178"/>
    <w:rsid w:val="00E423EC"/>
    <w:rsid w:val="00E4525B"/>
    <w:rsid w:val="00E46AFD"/>
    <w:rsid w:val="00E55121"/>
    <w:rsid w:val="00E56E68"/>
    <w:rsid w:val="00E579E6"/>
    <w:rsid w:val="00E61DA2"/>
    <w:rsid w:val="00E82156"/>
    <w:rsid w:val="00E86E8B"/>
    <w:rsid w:val="00E96219"/>
    <w:rsid w:val="00EA2F74"/>
    <w:rsid w:val="00EB4FCB"/>
    <w:rsid w:val="00EC4BC6"/>
    <w:rsid w:val="00EC6BC5"/>
    <w:rsid w:val="00EE2A6A"/>
    <w:rsid w:val="00EE597D"/>
    <w:rsid w:val="00EF1B4D"/>
    <w:rsid w:val="00EF1C1D"/>
    <w:rsid w:val="00EF4B0C"/>
    <w:rsid w:val="00EF68B7"/>
    <w:rsid w:val="00F04EC5"/>
    <w:rsid w:val="00F11400"/>
    <w:rsid w:val="00F1758C"/>
    <w:rsid w:val="00F21B74"/>
    <w:rsid w:val="00F252EC"/>
    <w:rsid w:val="00F3348A"/>
    <w:rsid w:val="00F34F5F"/>
    <w:rsid w:val="00F35898"/>
    <w:rsid w:val="00F376B2"/>
    <w:rsid w:val="00F42DCA"/>
    <w:rsid w:val="00F42ED8"/>
    <w:rsid w:val="00F42F18"/>
    <w:rsid w:val="00F5225B"/>
    <w:rsid w:val="00F553A8"/>
    <w:rsid w:val="00F633EC"/>
    <w:rsid w:val="00F73A32"/>
    <w:rsid w:val="00F8028D"/>
    <w:rsid w:val="00F80B72"/>
    <w:rsid w:val="00F80D2A"/>
    <w:rsid w:val="00F84DC5"/>
    <w:rsid w:val="00F85123"/>
    <w:rsid w:val="00F92518"/>
    <w:rsid w:val="00F92B23"/>
    <w:rsid w:val="00F94FE9"/>
    <w:rsid w:val="00FA5401"/>
    <w:rsid w:val="00FB2084"/>
    <w:rsid w:val="00FB78E5"/>
    <w:rsid w:val="00FC1F2D"/>
    <w:rsid w:val="00FC478C"/>
    <w:rsid w:val="00FC7B25"/>
    <w:rsid w:val="00FD2C07"/>
    <w:rsid w:val="00FD3E2C"/>
    <w:rsid w:val="00FD5636"/>
    <w:rsid w:val="00FE2020"/>
    <w:rsid w:val="00FE5701"/>
    <w:rsid w:val="00FF2F38"/>
    <w:rsid w:val="00FF36DE"/>
    <w:rsid w:val="00FF4986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DFD1C7B-DA8F-4196-AFBD-475E1DCB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rsid w:val="009D213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9D213E"/>
    <w:rPr>
      <w:rFonts w:ascii="Tahoma" w:hAnsi="Tahoma" w:cs="Tahoma"/>
      <w:sz w:val="16"/>
      <w:szCs w:val="1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D213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D213E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FootnoteTextChar">
    <w:name w:val="Footnote Text Char"/>
    <w:link w:val="FootnoteText"/>
    <w:rsid w:val="009D213E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qFormat/>
    <w:rsid w:val="009D213E"/>
    <w:rPr>
      <w:i/>
      <w:iCs/>
    </w:rPr>
  </w:style>
  <w:style w:type="paragraph" w:customStyle="1" w:styleId="Default">
    <w:name w:val="Default"/>
    <w:rsid w:val="009708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1D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Financial-Regulations/S-GEN-REG_RGTFIN-2018-PDF-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INF-0014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Приоритет</a:t>
            </a:r>
            <a:r>
              <a:rPr lang="ru-RU" baseline="0"/>
              <a:t> </a:t>
            </a:r>
            <a:r>
              <a:rPr lang="ru-RU"/>
              <a:t>выполняемых/просроченных</a:t>
            </a:r>
            <a:r>
              <a:rPr lang="ru-RU" baseline="0"/>
              <a:t> рекомендаций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Statistics!$R$38</c:f>
              <c:strCache>
                <c:ptCount val="1"/>
                <c:pt idx="0">
                  <c:v>Critical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Statistics!$Q$39:$Q$47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Statistics!$R$39:$R$47</c:f>
              <c:numCache>
                <c:formatCode>General</c:formatCode>
                <c:ptCount val="9"/>
                <c:pt idx="4">
                  <c:v>0</c:v>
                </c:pt>
                <c:pt idx="7">
                  <c:v>1</c:v>
                </c:pt>
                <c:pt idx="8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4F-44A8-AE88-71EB94767125}"/>
            </c:ext>
          </c:extLst>
        </c:ser>
        <c:ser>
          <c:idx val="1"/>
          <c:order val="1"/>
          <c:tx>
            <c:strRef>
              <c:f>Statistics!$S$38</c:f>
              <c:strCache>
                <c:ptCount val="1"/>
                <c:pt idx="0">
                  <c:v>High 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Statistics!$Q$39:$Q$47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Statistics!$S$39:$S$47</c:f>
              <c:numCache>
                <c:formatCode>General</c:formatCode>
                <c:ptCount val="9"/>
                <c:pt idx="0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6</c:v>
                </c:pt>
                <c:pt idx="6">
                  <c:v>8</c:v>
                </c:pt>
                <c:pt idx="7">
                  <c:v>8</c:v>
                </c:pt>
                <c:pt idx="8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4F-44A8-AE88-71EB94767125}"/>
            </c:ext>
          </c:extLst>
        </c:ser>
        <c:ser>
          <c:idx val="2"/>
          <c:order val="2"/>
          <c:tx>
            <c:strRef>
              <c:f>Statistics!$T$38</c:f>
              <c:strCache>
                <c:ptCount val="1"/>
                <c:pt idx="0">
                  <c:v>Medium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Statistics!$Q$39:$Q$47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Statistics!$T$39:$T$47</c:f>
              <c:numCache>
                <c:formatCode>General</c:formatCode>
                <c:ptCount val="9"/>
                <c:pt idx="0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10</c:v>
                </c:pt>
                <c:pt idx="7">
                  <c:v>9</c:v>
                </c:pt>
                <c:pt idx="8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4F-44A8-AE88-71EB94767125}"/>
            </c:ext>
          </c:extLst>
        </c:ser>
        <c:ser>
          <c:idx val="3"/>
          <c:order val="3"/>
          <c:tx>
            <c:strRef>
              <c:f>Statistics!$U$38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Statistics!$Q$39:$Q$47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Statistics!$U$39:$U$47</c:f>
              <c:numCache>
                <c:formatCode>General</c:formatCode>
                <c:ptCount val="9"/>
                <c:pt idx="0">
                  <c:v>1</c:v>
                </c:pt>
                <c:pt idx="2">
                  <c:v>0</c:v>
                </c:pt>
                <c:pt idx="5">
                  <c:v>0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74F-44A8-AE88-71EB947671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7429272"/>
        <c:axId val="737428096"/>
      </c:barChart>
      <c:catAx>
        <c:axId val="737429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7428096"/>
        <c:crosses val="autoZero"/>
        <c:auto val="1"/>
        <c:lblAlgn val="ctr"/>
        <c:lblOffset val="100"/>
        <c:noMultiLvlLbl val="0"/>
      </c:catAx>
      <c:valAx>
        <c:axId val="73742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7429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183300218313832"/>
          <c:y val="0.86044581747855664"/>
          <c:w val="0.57122496136581058"/>
          <c:h val="0.107656255886674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0.31028</cdr:x>
      <cdr:y>0.88038</cdr:y>
    </cdr:from>
    <cdr:to>
      <cdr:x>0.42243</cdr:x>
      <cdr:y>0.94258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1581151" y="1752600"/>
          <a:ext cx="571499" cy="12382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r>
            <a:rPr lang="ru-RU" sz="800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rPr>
            <a:t>Важнейший</a:t>
          </a:r>
          <a:endParaRPr lang="en-US" sz="8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0.44673</cdr:x>
      <cdr:y>0.88038</cdr:y>
    </cdr:from>
    <cdr:to>
      <cdr:x>0.53084</cdr:x>
      <cdr:y>0.95215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2276475" y="1752600"/>
          <a:ext cx="428625" cy="14287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r>
            <a:rPr lang="ru-RU" sz="800">
              <a:solidFill>
                <a:sysClr val="windowText" lastClr="000000"/>
              </a:solidFill>
            </a:rPr>
            <a:t>Высокий</a:t>
          </a:r>
          <a:endParaRPr lang="en-US" sz="8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0.56822</cdr:x>
      <cdr:y>0.88038</cdr:y>
    </cdr:from>
    <cdr:to>
      <cdr:x>0.65607</cdr:x>
      <cdr:y>0.96172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2895600" y="1752599"/>
          <a:ext cx="447675" cy="16192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r>
            <a:rPr lang="ru-RU" sz="800">
              <a:solidFill>
                <a:sysClr val="windowText" lastClr="000000"/>
              </a:solidFill>
            </a:rPr>
            <a:t>Средний</a:t>
          </a:r>
          <a:endParaRPr lang="en-US" sz="800">
            <a:solidFill>
              <a:sysClr val="windowText" lastClr="000000"/>
            </a:solidFill>
          </a:endParaRPr>
        </a:p>
      </cdr:txBody>
    </cdr:sp>
  </cdr:relSizeAnchor>
  <cdr:relSizeAnchor xmlns:cdr="http://schemas.openxmlformats.org/drawingml/2006/chartDrawing">
    <cdr:from>
      <cdr:x>0.71963</cdr:x>
      <cdr:y>0.88038</cdr:y>
    </cdr:from>
    <cdr:to>
      <cdr:x>0.79439</cdr:x>
      <cdr:y>0.95215</cdr:y>
    </cdr:to>
    <cdr:sp macro="" textlink="">
      <cdr:nvSpPr>
        <cdr:cNvPr id="7" name="Rectangle 6"/>
        <cdr:cNvSpPr/>
      </cdr:nvSpPr>
      <cdr:spPr>
        <a:xfrm xmlns:a="http://schemas.openxmlformats.org/drawingml/2006/main">
          <a:off x="3667126" y="1752600"/>
          <a:ext cx="381000" cy="1428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lIns="0" tIns="0" rIns="0" bIns="0"/>
        <a:lstStyle xmlns:a="http://schemas.openxmlformats.org/drawingml/2006/main"/>
        <a:p xmlns:a="http://schemas.openxmlformats.org/drawingml/2006/main">
          <a:r>
            <a:rPr lang="ru-RU" sz="800">
              <a:solidFill>
                <a:sysClr val="windowText" lastClr="000000"/>
              </a:solidFill>
            </a:rPr>
            <a:t>Низкий</a:t>
          </a:r>
          <a:endParaRPr lang="en-US" sz="80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150</TotalTime>
  <Pages>6</Pages>
  <Words>2036</Words>
  <Characters>13657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15662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Maloletkova, Svetlana</cp:lastModifiedBy>
  <cp:revision>18</cp:revision>
  <cp:lastPrinted>2019-06-07T08:24:00Z</cp:lastPrinted>
  <dcterms:created xsi:type="dcterms:W3CDTF">2019-06-04T13:35:00Z</dcterms:created>
  <dcterms:modified xsi:type="dcterms:W3CDTF">2019-06-07T09:36:00Z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